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EB65D"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4F6228"/>
          <w:sz w:val="20"/>
        </w:rPr>
      </w:pPr>
    </w:p>
    <w:p w14:paraId="48670F90"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4F6228"/>
          <w:sz w:val="20"/>
        </w:rPr>
      </w:pPr>
    </w:p>
    <w:p w14:paraId="34CCD1DE"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4F6228"/>
          <w:sz w:val="20"/>
        </w:rPr>
      </w:pPr>
    </w:p>
    <w:p w14:paraId="309C0139"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4F6228"/>
          <w:sz w:val="20"/>
        </w:rPr>
      </w:pPr>
    </w:p>
    <w:p w14:paraId="6BE7BDCC"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auto"/>
          <w:sz w:val="20"/>
        </w:rPr>
      </w:pPr>
    </w:p>
    <w:p w14:paraId="34693000"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auto"/>
          <w:sz w:val="20"/>
        </w:rPr>
      </w:pPr>
    </w:p>
    <w:p w14:paraId="42633143" w14:textId="77777777" w:rsidR="00053A32" w:rsidRPr="003F5416" w:rsidRDefault="00053A32" w:rsidP="003F5416">
      <w:pPr>
        <w:pStyle w:val="Style1"/>
        <w:widowControl/>
        <w:spacing w:line="240" w:lineRule="auto"/>
        <w:ind w:right="254"/>
        <w:rPr>
          <w:rStyle w:val="FontStyle34"/>
          <w:color w:val="auto"/>
          <w:sz w:val="48"/>
          <w:szCs w:val="48"/>
        </w:rPr>
      </w:pPr>
      <w:r w:rsidRPr="003F5416">
        <w:rPr>
          <w:rStyle w:val="FontStyle34"/>
          <w:color w:val="auto"/>
          <w:sz w:val="48"/>
          <w:szCs w:val="48"/>
        </w:rPr>
        <w:t xml:space="preserve">ΠΡΟΣΘΕΤΟ ΕΓΓΡΑΦΟ </w:t>
      </w:r>
    </w:p>
    <w:p w14:paraId="7265B932" w14:textId="77777777" w:rsidR="00D06463" w:rsidRPr="003F5416" w:rsidRDefault="00D06463" w:rsidP="003F5416">
      <w:pPr>
        <w:pStyle w:val="Style1"/>
        <w:widowControl/>
        <w:spacing w:line="240" w:lineRule="auto"/>
        <w:ind w:right="254"/>
        <w:rPr>
          <w:rStyle w:val="FontStyle34"/>
          <w:color w:val="auto"/>
          <w:sz w:val="48"/>
          <w:szCs w:val="48"/>
        </w:rPr>
      </w:pPr>
    </w:p>
    <w:p w14:paraId="437E958C" w14:textId="77777777" w:rsidR="00053A32" w:rsidRPr="003F5416" w:rsidRDefault="00053A32" w:rsidP="003F5416">
      <w:pPr>
        <w:pStyle w:val="Style1"/>
        <w:widowControl/>
        <w:spacing w:line="240" w:lineRule="auto"/>
        <w:ind w:right="254"/>
        <w:rPr>
          <w:rStyle w:val="FontStyle34"/>
          <w:color w:val="auto"/>
          <w:sz w:val="48"/>
          <w:szCs w:val="48"/>
        </w:rPr>
      </w:pPr>
      <w:r w:rsidRPr="003F5416">
        <w:rPr>
          <w:rStyle w:val="FontStyle34"/>
          <w:color w:val="auto"/>
          <w:sz w:val="48"/>
          <w:szCs w:val="48"/>
        </w:rPr>
        <w:t>ΤΕΚΜΗΡΙΩΣΗΣ ΔΕΙΚΤΩΝ</w:t>
      </w:r>
    </w:p>
    <w:p w14:paraId="6A3BE25D"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auto"/>
          <w:sz w:val="20"/>
        </w:rPr>
      </w:pPr>
    </w:p>
    <w:p w14:paraId="16680711"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auto"/>
          <w:sz w:val="20"/>
        </w:rPr>
      </w:pPr>
    </w:p>
    <w:p w14:paraId="2FE3E5A1" w14:textId="77777777" w:rsidR="0045371C" w:rsidRPr="00753FD0" w:rsidRDefault="0045371C" w:rsidP="00267C59">
      <w:pPr>
        <w:pStyle w:val="Style1"/>
        <w:widowControl/>
        <w:spacing w:before="120" w:line="240" w:lineRule="auto"/>
        <w:ind w:right="254"/>
        <w:rPr>
          <w:rStyle w:val="FontStyle34"/>
          <w:rFonts w:asciiTheme="minorHAnsi" w:hAnsiTheme="minorHAnsi" w:cstheme="minorHAnsi"/>
          <w:color w:val="auto"/>
          <w:sz w:val="20"/>
        </w:rPr>
      </w:pPr>
    </w:p>
    <w:p w14:paraId="54ED0BC8" w14:textId="77777777" w:rsidR="00053A32" w:rsidRPr="003F5416" w:rsidRDefault="00053A32" w:rsidP="003F5416">
      <w:pPr>
        <w:pStyle w:val="Style1"/>
        <w:widowControl/>
        <w:spacing w:line="240" w:lineRule="auto"/>
        <w:ind w:right="254"/>
        <w:rPr>
          <w:rStyle w:val="FontStyle34"/>
          <w:color w:val="auto"/>
          <w:sz w:val="44"/>
          <w:szCs w:val="44"/>
        </w:rPr>
      </w:pPr>
      <w:r w:rsidRPr="003F5416">
        <w:rPr>
          <w:rStyle w:val="FontStyle34"/>
          <w:color w:val="auto"/>
          <w:sz w:val="44"/>
          <w:szCs w:val="44"/>
        </w:rPr>
        <w:t>στο πλαίσιο του</w:t>
      </w:r>
    </w:p>
    <w:p w14:paraId="24E9DDA3" w14:textId="3D983061" w:rsidR="00053A32" w:rsidRDefault="00053A32" w:rsidP="003F5416">
      <w:pPr>
        <w:pStyle w:val="Style1"/>
        <w:widowControl/>
        <w:spacing w:line="240" w:lineRule="auto"/>
        <w:ind w:right="254"/>
        <w:rPr>
          <w:rStyle w:val="FontStyle34"/>
          <w:color w:val="auto"/>
          <w:sz w:val="44"/>
          <w:szCs w:val="44"/>
        </w:rPr>
      </w:pPr>
      <w:r w:rsidRPr="003F5416">
        <w:rPr>
          <w:rStyle w:val="FontStyle34"/>
          <w:color w:val="auto"/>
          <w:sz w:val="44"/>
          <w:szCs w:val="44"/>
        </w:rPr>
        <w:t>Ε.Π. ΥΜΕΠΕΡΑΑ 2014-2020</w:t>
      </w:r>
    </w:p>
    <w:p w14:paraId="1284CE6F" w14:textId="0BF03FF6" w:rsidR="003F5416" w:rsidRDefault="003F5416" w:rsidP="003F5416">
      <w:pPr>
        <w:pStyle w:val="Style1"/>
        <w:widowControl/>
        <w:spacing w:line="240" w:lineRule="auto"/>
        <w:ind w:right="254"/>
        <w:rPr>
          <w:rStyle w:val="FontStyle34"/>
          <w:color w:val="auto"/>
          <w:sz w:val="44"/>
          <w:szCs w:val="44"/>
        </w:rPr>
      </w:pPr>
    </w:p>
    <w:p w14:paraId="1AD2665C" w14:textId="6B146279" w:rsidR="003F5416" w:rsidRDefault="003F5416" w:rsidP="003F5416">
      <w:pPr>
        <w:pStyle w:val="Style1"/>
        <w:widowControl/>
        <w:spacing w:line="240" w:lineRule="auto"/>
        <w:ind w:right="254"/>
        <w:rPr>
          <w:rStyle w:val="FontStyle34"/>
          <w:color w:val="auto"/>
          <w:sz w:val="44"/>
          <w:szCs w:val="44"/>
        </w:rPr>
      </w:pPr>
    </w:p>
    <w:p w14:paraId="0812BA4A" w14:textId="77777777" w:rsidR="003F5416" w:rsidRPr="003F5416" w:rsidRDefault="003F5416" w:rsidP="003F5416">
      <w:pPr>
        <w:pStyle w:val="Style1"/>
        <w:widowControl/>
        <w:spacing w:line="240" w:lineRule="auto"/>
        <w:ind w:right="254"/>
        <w:rPr>
          <w:rStyle w:val="FontStyle34"/>
          <w:color w:val="auto"/>
          <w:sz w:val="44"/>
          <w:szCs w:val="44"/>
        </w:rPr>
      </w:pPr>
    </w:p>
    <w:p w14:paraId="3AE871DC" w14:textId="77777777" w:rsidR="00053A32" w:rsidRPr="00753FD0" w:rsidRDefault="00053A32" w:rsidP="00267C59">
      <w:pPr>
        <w:pStyle w:val="Style1"/>
        <w:widowControl/>
        <w:spacing w:before="120" w:line="240" w:lineRule="auto"/>
        <w:ind w:right="254"/>
        <w:rPr>
          <w:rStyle w:val="FontStyle34"/>
          <w:rFonts w:asciiTheme="minorHAnsi" w:hAnsiTheme="minorHAnsi" w:cstheme="minorHAnsi"/>
          <w:color w:val="auto"/>
          <w:sz w:val="20"/>
        </w:rPr>
      </w:pPr>
    </w:p>
    <w:p w14:paraId="0264CEE1" w14:textId="77777777" w:rsidR="00053A32" w:rsidRPr="003F5416" w:rsidRDefault="00053A32" w:rsidP="003F5416">
      <w:pPr>
        <w:jc w:val="center"/>
        <w:rPr>
          <w:rFonts w:ascii="Calibri" w:eastAsia="Calibri" w:hAnsi="Calibri" w:cs="Calibri"/>
          <w:spacing w:val="-1"/>
          <w:sz w:val="42"/>
          <w:szCs w:val="44"/>
        </w:rPr>
      </w:pPr>
      <w:r w:rsidRPr="003F5416">
        <w:rPr>
          <w:rFonts w:ascii="Calibri" w:eastAsia="Calibri" w:hAnsi="Calibri" w:cs="Calibri"/>
          <w:b/>
          <w:bCs/>
          <w:spacing w:val="-1"/>
          <w:sz w:val="42"/>
          <w:szCs w:val="44"/>
        </w:rPr>
        <w:t>(</w:t>
      </w:r>
      <w:r w:rsidR="0045371C" w:rsidRPr="003F5416">
        <w:rPr>
          <w:rFonts w:ascii="Calibri" w:eastAsia="Calibri" w:hAnsi="Calibri" w:cs="Calibri"/>
          <w:b/>
          <w:bCs/>
          <w:spacing w:val="-1"/>
          <w:sz w:val="42"/>
          <w:szCs w:val="44"/>
        </w:rPr>
        <w:t>3</w:t>
      </w:r>
      <w:r w:rsidRPr="003F5416">
        <w:rPr>
          <w:rFonts w:ascii="Calibri" w:eastAsia="Calibri" w:hAnsi="Calibri" w:cs="Calibri"/>
          <w:b/>
          <w:bCs/>
          <w:spacing w:val="-1"/>
          <w:sz w:val="42"/>
          <w:szCs w:val="44"/>
        </w:rPr>
        <w:t xml:space="preserve">η Έκδοση – </w:t>
      </w:r>
      <w:r w:rsidR="0045371C" w:rsidRPr="003F5416">
        <w:rPr>
          <w:rFonts w:ascii="Calibri" w:eastAsia="Calibri" w:hAnsi="Calibri" w:cs="Calibri"/>
          <w:b/>
          <w:bCs/>
          <w:spacing w:val="-1"/>
          <w:sz w:val="42"/>
          <w:szCs w:val="44"/>
        </w:rPr>
        <w:t>2</w:t>
      </w:r>
      <w:r w:rsidRPr="003F5416">
        <w:rPr>
          <w:rFonts w:ascii="Calibri" w:eastAsia="Calibri" w:hAnsi="Calibri" w:cs="Calibri"/>
          <w:b/>
          <w:bCs/>
          <w:spacing w:val="-1"/>
          <w:sz w:val="42"/>
          <w:szCs w:val="44"/>
        </w:rPr>
        <w:t>η Αναθεώρηση ΕΠ)</w:t>
      </w:r>
    </w:p>
    <w:p w14:paraId="33B4996D" w14:textId="77777777" w:rsidR="0045371C" w:rsidRPr="00753FD0" w:rsidRDefault="0045371C" w:rsidP="00267C59">
      <w:pPr>
        <w:spacing w:before="120" w:after="0" w:line="240" w:lineRule="auto"/>
        <w:jc w:val="center"/>
        <w:rPr>
          <w:rStyle w:val="FontStyle34"/>
          <w:rFonts w:asciiTheme="minorHAnsi" w:hAnsiTheme="minorHAnsi" w:cstheme="minorHAnsi"/>
          <w:color w:val="auto"/>
          <w:sz w:val="20"/>
        </w:rPr>
      </w:pPr>
    </w:p>
    <w:p w14:paraId="326EBEF8" w14:textId="77777777" w:rsidR="0045371C" w:rsidRPr="00753FD0" w:rsidRDefault="0045371C" w:rsidP="00267C59">
      <w:pPr>
        <w:spacing w:before="120" w:after="0" w:line="240" w:lineRule="auto"/>
        <w:jc w:val="center"/>
        <w:rPr>
          <w:rStyle w:val="FontStyle34"/>
          <w:rFonts w:asciiTheme="minorHAnsi" w:hAnsiTheme="minorHAnsi" w:cstheme="minorHAnsi"/>
          <w:color w:val="auto"/>
          <w:sz w:val="20"/>
        </w:rPr>
      </w:pPr>
    </w:p>
    <w:p w14:paraId="5DA0F7CC" w14:textId="07D35C77" w:rsidR="00053A32" w:rsidRDefault="00053A32" w:rsidP="00267C59">
      <w:pPr>
        <w:spacing w:before="120" w:after="0" w:line="240" w:lineRule="auto"/>
        <w:jc w:val="center"/>
        <w:rPr>
          <w:rStyle w:val="FontStyle34"/>
          <w:rFonts w:asciiTheme="minorHAnsi" w:hAnsiTheme="minorHAnsi" w:cstheme="minorHAnsi"/>
          <w:i/>
          <w:color w:val="auto"/>
          <w:sz w:val="20"/>
        </w:rPr>
      </w:pPr>
    </w:p>
    <w:p w14:paraId="528EE3FF" w14:textId="4ECD9244" w:rsidR="003F5416" w:rsidRDefault="003F5416" w:rsidP="00267C59">
      <w:pPr>
        <w:spacing w:before="120" w:after="0" w:line="240" w:lineRule="auto"/>
        <w:jc w:val="center"/>
        <w:rPr>
          <w:rStyle w:val="FontStyle34"/>
          <w:rFonts w:asciiTheme="minorHAnsi" w:hAnsiTheme="minorHAnsi" w:cstheme="minorHAnsi"/>
          <w:i/>
          <w:color w:val="auto"/>
          <w:sz w:val="20"/>
        </w:rPr>
      </w:pPr>
    </w:p>
    <w:p w14:paraId="3F71125F" w14:textId="6FDA8DEA" w:rsidR="003F5416" w:rsidRDefault="003F5416" w:rsidP="00267C59">
      <w:pPr>
        <w:spacing w:before="120" w:after="0" w:line="240" w:lineRule="auto"/>
        <w:jc w:val="center"/>
        <w:rPr>
          <w:rStyle w:val="FontStyle34"/>
          <w:rFonts w:asciiTheme="minorHAnsi" w:hAnsiTheme="minorHAnsi" w:cstheme="minorHAnsi"/>
          <w:i/>
          <w:color w:val="auto"/>
          <w:sz w:val="20"/>
        </w:rPr>
      </w:pPr>
    </w:p>
    <w:p w14:paraId="2E834E2F" w14:textId="7E5B246E" w:rsidR="003F5416" w:rsidRDefault="003F5416" w:rsidP="00267C59">
      <w:pPr>
        <w:spacing w:before="120" w:after="0" w:line="240" w:lineRule="auto"/>
        <w:jc w:val="center"/>
        <w:rPr>
          <w:rStyle w:val="FontStyle34"/>
          <w:rFonts w:asciiTheme="minorHAnsi" w:hAnsiTheme="minorHAnsi" w:cstheme="minorHAnsi"/>
          <w:i/>
          <w:color w:val="auto"/>
          <w:sz w:val="20"/>
        </w:rPr>
      </w:pPr>
    </w:p>
    <w:p w14:paraId="09919B7B" w14:textId="3206798D" w:rsidR="003F5416" w:rsidRDefault="003F5416" w:rsidP="00267C59">
      <w:pPr>
        <w:spacing w:before="120" w:after="0" w:line="240" w:lineRule="auto"/>
        <w:jc w:val="center"/>
        <w:rPr>
          <w:rStyle w:val="FontStyle34"/>
          <w:rFonts w:asciiTheme="minorHAnsi" w:hAnsiTheme="minorHAnsi" w:cstheme="minorHAnsi"/>
          <w:i/>
          <w:color w:val="auto"/>
          <w:sz w:val="20"/>
        </w:rPr>
      </w:pPr>
    </w:p>
    <w:p w14:paraId="3D71F515" w14:textId="57D3FED2" w:rsidR="003F5416" w:rsidRDefault="003F5416" w:rsidP="00267C59">
      <w:pPr>
        <w:spacing w:before="120" w:after="0" w:line="240" w:lineRule="auto"/>
        <w:jc w:val="center"/>
        <w:rPr>
          <w:rStyle w:val="FontStyle34"/>
          <w:rFonts w:asciiTheme="minorHAnsi" w:hAnsiTheme="minorHAnsi" w:cstheme="minorHAnsi"/>
          <w:i/>
          <w:color w:val="auto"/>
          <w:sz w:val="20"/>
        </w:rPr>
      </w:pPr>
    </w:p>
    <w:p w14:paraId="7AE3901C" w14:textId="071C6980" w:rsidR="003F5416" w:rsidRDefault="003F5416" w:rsidP="00267C59">
      <w:pPr>
        <w:spacing w:before="120" w:after="0" w:line="240" w:lineRule="auto"/>
        <w:jc w:val="center"/>
        <w:rPr>
          <w:rStyle w:val="FontStyle34"/>
          <w:rFonts w:asciiTheme="minorHAnsi" w:hAnsiTheme="minorHAnsi" w:cstheme="minorHAnsi"/>
          <w:i/>
          <w:color w:val="auto"/>
          <w:sz w:val="20"/>
        </w:rPr>
      </w:pPr>
    </w:p>
    <w:p w14:paraId="6808198E" w14:textId="19C9566C" w:rsidR="003F5416" w:rsidRDefault="003F5416" w:rsidP="00267C59">
      <w:pPr>
        <w:spacing w:before="120" w:after="0" w:line="240" w:lineRule="auto"/>
        <w:jc w:val="center"/>
        <w:rPr>
          <w:rStyle w:val="FontStyle34"/>
          <w:rFonts w:asciiTheme="minorHAnsi" w:hAnsiTheme="minorHAnsi" w:cstheme="minorHAnsi"/>
          <w:i/>
          <w:color w:val="auto"/>
          <w:sz w:val="20"/>
        </w:rPr>
      </w:pPr>
    </w:p>
    <w:p w14:paraId="5C052E0C" w14:textId="4DC460C5" w:rsidR="003F5416" w:rsidRDefault="003F5416" w:rsidP="00267C59">
      <w:pPr>
        <w:spacing w:before="120" w:after="0" w:line="240" w:lineRule="auto"/>
        <w:jc w:val="center"/>
        <w:rPr>
          <w:rStyle w:val="FontStyle34"/>
          <w:rFonts w:asciiTheme="minorHAnsi" w:hAnsiTheme="minorHAnsi" w:cstheme="minorHAnsi"/>
          <w:i/>
          <w:color w:val="auto"/>
          <w:sz w:val="20"/>
        </w:rPr>
      </w:pPr>
    </w:p>
    <w:p w14:paraId="01C13A50" w14:textId="77777777" w:rsidR="003F5416" w:rsidRPr="00753FD0" w:rsidRDefault="003F5416" w:rsidP="00267C59">
      <w:pPr>
        <w:spacing w:before="120" w:after="0" w:line="240" w:lineRule="auto"/>
        <w:jc w:val="center"/>
        <w:rPr>
          <w:rStyle w:val="FontStyle34"/>
          <w:rFonts w:asciiTheme="minorHAnsi" w:hAnsiTheme="minorHAnsi" w:cstheme="minorHAnsi"/>
          <w:i/>
          <w:color w:val="auto"/>
          <w:sz w:val="20"/>
        </w:rPr>
      </w:pPr>
    </w:p>
    <w:p w14:paraId="034F46CC" w14:textId="2A6B3AA5" w:rsidR="00053A32" w:rsidRPr="003F5416" w:rsidRDefault="00053A32" w:rsidP="003F5416">
      <w:pPr>
        <w:jc w:val="center"/>
        <w:rPr>
          <w:rStyle w:val="FontStyle34"/>
          <w:color w:val="auto"/>
          <w:sz w:val="28"/>
        </w:rPr>
      </w:pPr>
      <w:r w:rsidRPr="003F5416">
        <w:rPr>
          <w:rStyle w:val="FontStyle34"/>
          <w:color w:val="auto"/>
          <w:sz w:val="28"/>
        </w:rPr>
        <w:t xml:space="preserve">Αθήνα, </w:t>
      </w:r>
      <w:r w:rsidR="00C425AE">
        <w:rPr>
          <w:rStyle w:val="FontStyle34"/>
          <w:color w:val="auto"/>
          <w:sz w:val="28"/>
        </w:rPr>
        <w:t>Οκτώβριος</w:t>
      </w:r>
      <w:r w:rsidRPr="003F5416">
        <w:rPr>
          <w:rStyle w:val="FontStyle34"/>
          <w:color w:val="auto"/>
          <w:sz w:val="28"/>
        </w:rPr>
        <w:t xml:space="preserve"> 201</w:t>
      </w:r>
      <w:r w:rsidR="0045371C" w:rsidRPr="003F5416">
        <w:rPr>
          <w:rStyle w:val="FontStyle34"/>
          <w:color w:val="auto"/>
          <w:sz w:val="28"/>
        </w:rPr>
        <w:t>8</w:t>
      </w:r>
    </w:p>
    <w:p w14:paraId="2C688A43" w14:textId="77777777" w:rsidR="005077F6" w:rsidRPr="00753FD0" w:rsidRDefault="005077F6" w:rsidP="00267C59">
      <w:pPr>
        <w:spacing w:before="120" w:after="0" w:line="240" w:lineRule="auto"/>
        <w:rPr>
          <w:rFonts w:cstheme="minorHAnsi"/>
          <w:b/>
          <w:sz w:val="20"/>
          <w:szCs w:val="20"/>
        </w:rPr>
      </w:pPr>
      <w:r w:rsidRPr="00753FD0">
        <w:rPr>
          <w:rFonts w:cstheme="minorHAnsi"/>
          <w:b/>
          <w:sz w:val="20"/>
          <w:szCs w:val="20"/>
        </w:rPr>
        <w:br w:type="page"/>
      </w:r>
    </w:p>
    <w:p w14:paraId="3FEE5434" w14:textId="36FE99A8" w:rsidR="00053A32" w:rsidRDefault="00053A32" w:rsidP="00267C59">
      <w:pPr>
        <w:spacing w:before="120" w:after="0" w:line="240" w:lineRule="auto"/>
        <w:rPr>
          <w:rFonts w:cstheme="minorHAnsi"/>
          <w:b/>
          <w:sz w:val="20"/>
          <w:szCs w:val="20"/>
        </w:rPr>
      </w:pPr>
      <w:r w:rsidRPr="00753FD0">
        <w:rPr>
          <w:rFonts w:cstheme="minorHAnsi"/>
          <w:b/>
          <w:sz w:val="20"/>
          <w:szCs w:val="20"/>
        </w:rPr>
        <w:lastRenderedPageBreak/>
        <w:t>ΠΕΡΙΕΧΟΜΕΝΑ</w:t>
      </w:r>
    </w:p>
    <w:p w14:paraId="60598F21" w14:textId="77777777" w:rsidR="00FE5B4D" w:rsidRPr="00753FD0" w:rsidRDefault="00FE5B4D" w:rsidP="00267C59">
      <w:pPr>
        <w:spacing w:before="120" w:after="0" w:line="240" w:lineRule="auto"/>
        <w:rPr>
          <w:rFonts w:cstheme="minorHAnsi"/>
          <w:b/>
          <w:sz w:val="20"/>
          <w:szCs w:val="20"/>
        </w:rPr>
      </w:pPr>
    </w:p>
    <w:bookmarkStart w:id="0" w:name="_GoBack"/>
    <w:bookmarkEnd w:id="0"/>
    <w:p w14:paraId="0924F87F" w14:textId="4902F96D" w:rsidR="006D174D" w:rsidRDefault="00053A32">
      <w:pPr>
        <w:pStyle w:val="10"/>
        <w:rPr>
          <w:rFonts w:eastAsiaTheme="minorEastAsia"/>
          <w:noProof/>
          <w:lang w:eastAsia="el-GR"/>
        </w:rPr>
      </w:pPr>
      <w:r w:rsidRPr="00753FD0">
        <w:rPr>
          <w:rFonts w:cstheme="minorHAnsi"/>
          <w:b/>
          <w:sz w:val="20"/>
          <w:szCs w:val="20"/>
        </w:rPr>
        <w:fldChar w:fldCharType="begin"/>
      </w:r>
      <w:r w:rsidRPr="00753FD0">
        <w:rPr>
          <w:rFonts w:cstheme="minorHAnsi"/>
          <w:b/>
          <w:sz w:val="20"/>
          <w:szCs w:val="20"/>
        </w:rPr>
        <w:instrText xml:space="preserve"> TOC \o "1-3" \h \z \u </w:instrText>
      </w:r>
      <w:r w:rsidRPr="00753FD0">
        <w:rPr>
          <w:rFonts w:cstheme="minorHAnsi"/>
          <w:b/>
          <w:sz w:val="20"/>
          <w:szCs w:val="20"/>
        </w:rPr>
        <w:fldChar w:fldCharType="separate"/>
      </w:r>
      <w:hyperlink w:anchor="_Toc526781239" w:history="1">
        <w:r w:rsidR="006D174D" w:rsidRPr="008D3175">
          <w:rPr>
            <w:rStyle w:val="-"/>
            <w:rFonts w:cstheme="minorHAnsi"/>
            <w:b/>
            <w:noProof/>
          </w:rPr>
          <w:t>1.</w:t>
        </w:r>
        <w:r w:rsidR="006D174D">
          <w:rPr>
            <w:rFonts w:eastAsiaTheme="minorEastAsia"/>
            <w:noProof/>
            <w:lang w:eastAsia="el-GR"/>
          </w:rPr>
          <w:tab/>
        </w:r>
        <w:r w:rsidR="006D174D" w:rsidRPr="008D3175">
          <w:rPr>
            <w:rStyle w:val="-"/>
            <w:rFonts w:cstheme="minorHAnsi"/>
            <w:b/>
            <w:noProof/>
          </w:rPr>
          <w:t>ΕΙΣΑΓΩΓΗ</w:t>
        </w:r>
        <w:r w:rsidR="006D174D">
          <w:rPr>
            <w:noProof/>
            <w:webHidden/>
          </w:rPr>
          <w:tab/>
        </w:r>
        <w:r w:rsidR="006D174D">
          <w:rPr>
            <w:noProof/>
            <w:webHidden/>
          </w:rPr>
          <w:fldChar w:fldCharType="begin"/>
        </w:r>
        <w:r w:rsidR="006D174D">
          <w:rPr>
            <w:noProof/>
            <w:webHidden/>
          </w:rPr>
          <w:instrText xml:space="preserve"> PAGEREF _Toc526781239 \h </w:instrText>
        </w:r>
        <w:r w:rsidR="006D174D">
          <w:rPr>
            <w:noProof/>
            <w:webHidden/>
          </w:rPr>
        </w:r>
        <w:r w:rsidR="006D174D">
          <w:rPr>
            <w:noProof/>
            <w:webHidden/>
          </w:rPr>
          <w:fldChar w:fldCharType="separate"/>
        </w:r>
        <w:r w:rsidR="0048424E">
          <w:rPr>
            <w:noProof/>
            <w:webHidden/>
          </w:rPr>
          <w:t>6</w:t>
        </w:r>
        <w:r w:rsidR="006D174D">
          <w:rPr>
            <w:noProof/>
            <w:webHidden/>
          </w:rPr>
          <w:fldChar w:fldCharType="end"/>
        </w:r>
      </w:hyperlink>
    </w:p>
    <w:p w14:paraId="6A5DCD9E" w14:textId="1DA23BCC" w:rsidR="006D174D" w:rsidRDefault="006D174D">
      <w:pPr>
        <w:pStyle w:val="10"/>
        <w:rPr>
          <w:rFonts w:eastAsiaTheme="minorEastAsia"/>
          <w:noProof/>
          <w:lang w:eastAsia="el-GR"/>
        </w:rPr>
      </w:pPr>
      <w:hyperlink w:anchor="_Toc526781240" w:history="1">
        <w:r w:rsidRPr="008D3175">
          <w:rPr>
            <w:rStyle w:val="-"/>
            <w:rFonts w:cstheme="minorHAnsi"/>
            <w:b/>
            <w:noProof/>
          </w:rPr>
          <w:t>2.</w:t>
        </w:r>
        <w:r>
          <w:rPr>
            <w:rFonts w:eastAsiaTheme="minorEastAsia"/>
            <w:noProof/>
            <w:lang w:eastAsia="el-GR"/>
          </w:rPr>
          <w:tab/>
        </w:r>
        <w:r w:rsidRPr="008D3175">
          <w:rPr>
            <w:rStyle w:val="-"/>
            <w:rFonts w:cstheme="minorHAnsi"/>
            <w:b/>
            <w:noProof/>
          </w:rPr>
          <w:t>ΠΛΑΙΣΙΟ ΔΕΙΚΤΩΝ ΣΤΟ ΕΠ-ΥΜΕΠΕΡΑΑ</w:t>
        </w:r>
        <w:r>
          <w:rPr>
            <w:noProof/>
            <w:webHidden/>
          </w:rPr>
          <w:tab/>
        </w:r>
        <w:r>
          <w:rPr>
            <w:noProof/>
            <w:webHidden/>
          </w:rPr>
          <w:fldChar w:fldCharType="begin"/>
        </w:r>
        <w:r>
          <w:rPr>
            <w:noProof/>
            <w:webHidden/>
          </w:rPr>
          <w:instrText xml:space="preserve"> PAGEREF _Toc526781240 \h </w:instrText>
        </w:r>
        <w:r>
          <w:rPr>
            <w:noProof/>
            <w:webHidden/>
          </w:rPr>
        </w:r>
        <w:r>
          <w:rPr>
            <w:noProof/>
            <w:webHidden/>
          </w:rPr>
          <w:fldChar w:fldCharType="separate"/>
        </w:r>
        <w:r w:rsidR="0048424E">
          <w:rPr>
            <w:noProof/>
            <w:webHidden/>
          </w:rPr>
          <w:t>6</w:t>
        </w:r>
        <w:r>
          <w:rPr>
            <w:noProof/>
            <w:webHidden/>
          </w:rPr>
          <w:fldChar w:fldCharType="end"/>
        </w:r>
      </w:hyperlink>
    </w:p>
    <w:p w14:paraId="2BA60A0E" w14:textId="754DAD0F" w:rsidR="006D174D" w:rsidRDefault="006D174D">
      <w:pPr>
        <w:pStyle w:val="10"/>
        <w:rPr>
          <w:rFonts w:eastAsiaTheme="minorEastAsia"/>
          <w:noProof/>
          <w:lang w:eastAsia="el-GR"/>
        </w:rPr>
      </w:pPr>
      <w:hyperlink w:anchor="_Toc526781241" w:history="1">
        <w:r w:rsidRPr="008D3175">
          <w:rPr>
            <w:rStyle w:val="-"/>
            <w:rFonts w:cstheme="minorHAnsi"/>
            <w:b/>
            <w:noProof/>
          </w:rPr>
          <w:t>2.1.</w:t>
        </w:r>
        <w:r>
          <w:rPr>
            <w:rFonts w:eastAsiaTheme="minorEastAsia"/>
            <w:noProof/>
            <w:lang w:eastAsia="el-GR"/>
          </w:rPr>
          <w:tab/>
        </w:r>
        <w:r w:rsidRPr="008D3175">
          <w:rPr>
            <w:rStyle w:val="-"/>
            <w:rFonts w:cstheme="minorHAnsi"/>
            <w:b/>
            <w:noProof/>
          </w:rPr>
          <w:t>ΑΠΟΤΥΠΩΣΗ ΔΕΙΚΤΩΝ ΑΝΑ ΕΙΔΙΚΟ ΣΤΟΧΟ ΚΑΙ ΕΠΕΝΔΥΤΙΚΗ ΠΡΟΤΕΡΑΙΟΤΗΤΑ ΚΑΤΑ ΤΗ 2Η ΑΝΑΘΕΩΡΗΣΗ</w:t>
        </w:r>
        <w:r>
          <w:rPr>
            <w:noProof/>
            <w:webHidden/>
          </w:rPr>
          <w:tab/>
        </w:r>
        <w:r>
          <w:rPr>
            <w:noProof/>
            <w:webHidden/>
          </w:rPr>
          <w:fldChar w:fldCharType="begin"/>
        </w:r>
        <w:r>
          <w:rPr>
            <w:noProof/>
            <w:webHidden/>
          </w:rPr>
          <w:instrText xml:space="preserve"> PAGEREF _Toc526781241 \h </w:instrText>
        </w:r>
        <w:r>
          <w:rPr>
            <w:noProof/>
            <w:webHidden/>
          </w:rPr>
        </w:r>
        <w:r>
          <w:rPr>
            <w:noProof/>
            <w:webHidden/>
          </w:rPr>
          <w:fldChar w:fldCharType="separate"/>
        </w:r>
        <w:r w:rsidR="0048424E">
          <w:rPr>
            <w:noProof/>
            <w:webHidden/>
          </w:rPr>
          <w:t>6</w:t>
        </w:r>
        <w:r>
          <w:rPr>
            <w:noProof/>
            <w:webHidden/>
          </w:rPr>
          <w:fldChar w:fldCharType="end"/>
        </w:r>
      </w:hyperlink>
    </w:p>
    <w:p w14:paraId="1BDC84E5" w14:textId="35613737" w:rsidR="006D174D" w:rsidRDefault="006D174D">
      <w:pPr>
        <w:pStyle w:val="10"/>
        <w:rPr>
          <w:rFonts w:eastAsiaTheme="minorEastAsia"/>
          <w:noProof/>
          <w:lang w:eastAsia="el-GR"/>
        </w:rPr>
      </w:pPr>
      <w:hyperlink w:anchor="_Toc526781242" w:history="1">
        <w:r w:rsidRPr="008D3175">
          <w:rPr>
            <w:rStyle w:val="-"/>
            <w:rFonts w:cstheme="minorHAnsi"/>
            <w:b/>
            <w:noProof/>
          </w:rPr>
          <w:t>2.2.</w:t>
        </w:r>
        <w:r>
          <w:rPr>
            <w:rFonts w:eastAsiaTheme="minorEastAsia"/>
            <w:noProof/>
            <w:lang w:eastAsia="el-GR"/>
          </w:rPr>
          <w:tab/>
        </w:r>
        <w:r w:rsidRPr="008D3175">
          <w:rPr>
            <w:rStyle w:val="-"/>
            <w:rFonts w:cstheme="minorHAnsi"/>
            <w:b/>
            <w:noProof/>
          </w:rPr>
          <w:t>ΑΛΛΑΓΕΣ ΚΑΤΑ ΤΗ 2Η ΑΝΑΘΕΩΡΗΣΗ</w:t>
        </w:r>
        <w:r>
          <w:rPr>
            <w:noProof/>
            <w:webHidden/>
          </w:rPr>
          <w:tab/>
        </w:r>
        <w:r>
          <w:rPr>
            <w:noProof/>
            <w:webHidden/>
          </w:rPr>
          <w:fldChar w:fldCharType="begin"/>
        </w:r>
        <w:r>
          <w:rPr>
            <w:noProof/>
            <w:webHidden/>
          </w:rPr>
          <w:instrText xml:space="preserve"> PAGEREF _Toc526781242 \h </w:instrText>
        </w:r>
        <w:r>
          <w:rPr>
            <w:noProof/>
            <w:webHidden/>
          </w:rPr>
        </w:r>
        <w:r>
          <w:rPr>
            <w:noProof/>
            <w:webHidden/>
          </w:rPr>
          <w:fldChar w:fldCharType="separate"/>
        </w:r>
        <w:r w:rsidR="0048424E">
          <w:rPr>
            <w:noProof/>
            <w:webHidden/>
          </w:rPr>
          <w:t>15</w:t>
        </w:r>
        <w:r>
          <w:rPr>
            <w:noProof/>
            <w:webHidden/>
          </w:rPr>
          <w:fldChar w:fldCharType="end"/>
        </w:r>
      </w:hyperlink>
    </w:p>
    <w:p w14:paraId="75E2F571" w14:textId="47B69BEC" w:rsidR="006D174D" w:rsidRDefault="006D174D">
      <w:pPr>
        <w:pStyle w:val="10"/>
        <w:rPr>
          <w:rFonts w:eastAsiaTheme="minorEastAsia"/>
          <w:noProof/>
          <w:lang w:eastAsia="el-GR"/>
        </w:rPr>
      </w:pPr>
      <w:hyperlink w:anchor="_Toc526781243" w:history="1">
        <w:r w:rsidRPr="008D3175">
          <w:rPr>
            <w:rStyle w:val="-"/>
            <w:rFonts w:cstheme="minorHAnsi"/>
            <w:b/>
            <w:noProof/>
          </w:rPr>
          <w:t>3.</w:t>
        </w:r>
        <w:r>
          <w:rPr>
            <w:rFonts w:eastAsiaTheme="minorEastAsia"/>
            <w:noProof/>
            <w:lang w:eastAsia="el-GR"/>
          </w:rPr>
          <w:tab/>
        </w:r>
        <w:r w:rsidRPr="008D3175">
          <w:rPr>
            <w:rStyle w:val="-"/>
            <w:rFonts w:cstheme="minorHAnsi"/>
            <w:b/>
            <w:noProof/>
          </w:rPr>
          <w:t>ΑΝΑΛΥΣΗ ΜΕΘΟΔΟΛΟΓΙΑΣ ΥΠΟΛΟΓΙΣΜΟΥ</w:t>
        </w:r>
        <w:r>
          <w:rPr>
            <w:noProof/>
            <w:webHidden/>
          </w:rPr>
          <w:tab/>
        </w:r>
        <w:r>
          <w:rPr>
            <w:noProof/>
            <w:webHidden/>
          </w:rPr>
          <w:fldChar w:fldCharType="begin"/>
        </w:r>
        <w:r>
          <w:rPr>
            <w:noProof/>
            <w:webHidden/>
          </w:rPr>
          <w:instrText xml:space="preserve"> PAGEREF _Toc526781243 \h </w:instrText>
        </w:r>
        <w:r>
          <w:rPr>
            <w:noProof/>
            <w:webHidden/>
          </w:rPr>
        </w:r>
        <w:r>
          <w:rPr>
            <w:noProof/>
            <w:webHidden/>
          </w:rPr>
          <w:fldChar w:fldCharType="separate"/>
        </w:r>
        <w:r w:rsidR="0048424E">
          <w:rPr>
            <w:noProof/>
            <w:webHidden/>
          </w:rPr>
          <w:t>17</w:t>
        </w:r>
        <w:r>
          <w:rPr>
            <w:noProof/>
            <w:webHidden/>
          </w:rPr>
          <w:fldChar w:fldCharType="end"/>
        </w:r>
      </w:hyperlink>
    </w:p>
    <w:p w14:paraId="1EEEEF5B" w14:textId="68ADBAEA" w:rsidR="006D174D" w:rsidRDefault="006D174D">
      <w:pPr>
        <w:pStyle w:val="20"/>
        <w:tabs>
          <w:tab w:val="right" w:leader="dot" w:pos="9346"/>
        </w:tabs>
        <w:rPr>
          <w:rFonts w:eastAsiaTheme="minorEastAsia"/>
          <w:noProof/>
          <w:lang w:eastAsia="el-GR"/>
        </w:rPr>
      </w:pPr>
      <w:hyperlink w:anchor="_Toc526781244" w:history="1">
        <w:r w:rsidRPr="008D3175">
          <w:rPr>
            <w:rStyle w:val="-"/>
            <w:rFonts w:cstheme="minorHAnsi"/>
            <w:b/>
            <w:noProof/>
          </w:rPr>
          <w:t>ΔΕΙΚΤΕΣ ΑΠΟΤΕΛΕΣΜΑΤΟΣ</w:t>
        </w:r>
        <w:r>
          <w:rPr>
            <w:noProof/>
            <w:webHidden/>
          </w:rPr>
          <w:tab/>
        </w:r>
        <w:r>
          <w:rPr>
            <w:noProof/>
            <w:webHidden/>
          </w:rPr>
          <w:fldChar w:fldCharType="begin"/>
        </w:r>
        <w:r>
          <w:rPr>
            <w:noProof/>
            <w:webHidden/>
          </w:rPr>
          <w:instrText xml:space="preserve"> PAGEREF _Toc526781244 \h </w:instrText>
        </w:r>
        <w:r>
          <w:rPr>
            <w:noProof/>
            <w:webHidden/>
          </w:rPr>
        </w:r>
        <w:r>
          <w:rPr>
            <w:noProof/>
            <w:webHidden/>
          </w:rPr>
          <w:fldChar w:fldCharType="separate"/>
        </w:r>
        <w:r w:rsidR="0048424E">
          <w:rPr>
            <w:noProof/>
            <w:webHidden/>
          </w:rPr>
          <w:t>17</w:t>
        </w:r>
        <w:r>
          <w:rPr>
            <w:noProof/>
            <w:webHidden/>
          </w:rPr>
          <w:fldChar w:fldCharType="end"/>
        </w:r>
      </w:hyperlink>
    </w:p>
    <w:p w14:paraId="4F6140E9" w14:textId="56292788" w:rsidR="006D174D" w:rsidRDefault="006D174D">
      <w:pPr>
        <w:pStyle w:val="30"/>
        <w:rPr>
          <w:rFonts w:eastAsiaTheme="minorEastAsia"/>
          <w:noProof/>
          <w:lang w:eastAsia="el-GR"/>
        </w:rPr>
      </w:pPr>
      <w:hyperlink w:anchor="_Toc526781245" w:history="1">
        <w:r w:rsidRPr="008D3175">
          <w:rPr>
            <w:rStyle w:val="-"/>
            <w:rFonts w:cstheme="minorHAnsi"/>
            <w:noProof/>
          </w:rPr>
          <w:t>T4420</w:t>
        </w:r>
        <w:r>
          <w:rPr>
            <w:rFonts w:eastAsiaTheme="minorEastAsia"/>
            <w:noProof/>
            <w:lang w:eastAsia="el-GR"/>
          </w:rPr>
          <w:tab/>
        </w:r>
        <w:r w:rsidRPr="008D3175">
          <w:rPr>
            <w:rStyle w:val="-"/>
            <w:rFonts w:cstheme="minorHAnsi"/>
            <w:noProof/>
          </w:rPr>
          <w:t>Χρονοαπόσταση</w:t>
        </w:r>
        <w:r>
          <w:rPr>
            <w:noProof/>
            <w:webHidden/>
          </w:rPr>
          <w:tab/>
        </w:r>
        <w:r>
          <w:rPr>
            <w:noProof/>
            <w:webHidden/>
          </w:rPr>
          <w:fldChar w:fldCharType="begin"/>
        </w:r>
        <w:r>
          <w:rPr>
            <w:noProof/>
            <w:webHidden/>
          </w:rPr>
          <w:instrText xml:space="preserve"> PAGEREF _Toc526781245 \h </w:instrText>
        </w:r>
        <w:r>
          <w:rPr>
            <w:noProof/>
            <w:webHidden/>
          </w:rPr>
        </w:r>
        <w:r>
          <w:rPr>
            <w:noProof/>
            <w:webHidden/>
          </w:rPr>
          <w:fldChar w:fldCharType="separate"/>
        </w:r>
        <w:r w:rsidR="0048424E">
          <w:rPr>
            <w:noProof/>
            <w:webHidden/>
          </w:rPr>
          <w:t>17</w:t>
        </w:r>
        <w:r>
          <w:rPr>
            <w:noProof/>
            <w:webHidden/>
          </w:rPr>
          <w:fldChar w:fldCharType="end"/>
        </w:r>
      </w:hyperlink>
    </w:p>
    <w:p w14:paraId="61041617" w14:textId="0610D00C" w:rsidR="006D174D" w:rsidRDefault="006D174D">
      <w:pPr>
        <w:pStyle w:val="30"/>
        <w:rPr>
          <w:rFonts w:eastAsiaTheme="minorEastAsia"/>
          <w:noProof/>
          <w:lang w:eastAsia="el-GR"/>
        </w:rPr>
      </w:pPr>
      <w:hyperlink w:anchor="_Toc526781246" w:history="1">
        <w:r w:rsidRPr="008D3175">
          <w:rPr>
            <w:rStyle w:val="-"/>
            <w:rFonts w:cstheme="minorHAnsi"/>
            <w:noProof/>
          </w:rPr>
          <w:t>T4421</w:t>
        </w:r>
        <w:r>
          <w:rPr>
            <w:rFonts w:eastAsiaTheme="minorEastAsia"/>
            <w:noProof/>
            <w:lang w:eastAsia="el-GR"/>
          </w:rPr>
          <w:tab/>
        </w:r>
        <w:r w:rsidRPr="008D3175">
          <w:rPr>
            <w:rStyle w:val="-"/>
            <w:rFonts w:cstheme="minorHAnsi"/>
            <w:noProof/>
          </w:rPr>
          <w:t>Προσπελασιμότητα</w:t>
        </w:r>
        <w:r>
          <w:rPr>
            <w:noProof/>
            <w:webHidden/>
          </w:rPr>
          <w:tab/>
        </w:r>
        <w:r>
          <w:rPr>
            <w:noProof/>
            <w:webHidden/>
          </w:rPr>
          <w:fldChar w:fldCharType="begin"/>
        </w:r>
        <w:r>
          <w:rPr>
            <w:noProof/>
            <w:webHidden/>
          </w:rPr>
          <w:instrText xml:space="preserve"> PAGEREF _Toc526781246 \h </w:instrText>
        </w:r>
        <w:r>
          <w:rPr>
            <w:noProof/>
            <w:webHidden/>
          </w:rPr>
        </w:r>
        <w:r>
          <w:rPr>
            <w:noProof/>
            <w:webHidden/>
          </w:rPr>
          <w:fldChar w:fldCharType="separate"/>
        </w:r>
        <w:r w:rsidR="0048424E">
          <w:rPr>
            <w:noProof/>
            <w:webHidden/>
          </w:rPr>
          <w:t>17</w:t>
        </w:r>
        <w:r>
          <w:rPr>
            <w:noProof/>
            <w:webHidden/>
          </w:rPr>
          <w:fldChar w:fldCharType="end"/>
        </w:r>
      </w:hyperlink>
    </w:p>
    <w:p w14:paraId="74D05C53" w14:textId="7084B3A4" w:rsidR="006D174D" w:rsidRDefault="006D174D">
      <w:pPr>
        <w:pStyle w:val="30"/>
        <w:rPr>
          <w:rFonts w:eastAsiaTheme="minorEastAsia"/>
          <w:noProof/>
          <w:lang w:eastAsia="el-GR"/>
        </w:rPr>
      </w:pPr>
      <w:hyperlink w:anchor="_Toc526781247" w:history="1">
        <w:r w:rsidRPr="008D3175">
          <w:rPr>
            <w:rStyle w:val="-"/>
            <w:rFonts w:cstheme="minorHAnsi"/>
            <w:noProof/>
          </w:rPr>
          <w:t>T4423</w:t>
        </w:r>
        <w:r>
          <w:rPr>
            <w:rFonts w:eastAsiaTheme="minorEastAsia"/>
            <w:noProof/>
            <w:lang w:eastAsia="el-GR"/>
          </w:rPr>
          <w:tab/>
        </w:r>
        <w:r w:rsidRPr="008D3175">
          <w:rPr>
            <w:rStyle w:val="-"/>
            <w:rFonts w:cstheme="minorHAnsi"/>
            <w:noProof/>
          </w:rPr>
          <w:t>Κατανάλωση ενέργειας σε ετήσια συρμοχιλιόμετρα (λόγω ηλεκτροκίνησης)</w:t>
        </w:r>
        <w:r>
          <w:rPr>
            <w:noProof/>
            <w:webHidden/>
          </w:rPr>
          <w:tab/>
        </w:r>
        <w:r>
          <w:rPr>
            <w:noProof/>
            <w:webHidden/>
          </w:rPr>
          <w:fldChar w:fldCharType="begin"/>
        </w:r>
        <w:r>
          <w:rPr>
            <w:noProof/>
            <w:webHidden/>
          </w:rPr>
          <w:instrText xml:space="preserve"> PAGEREF _Toc526781247 \h </w:instrText>
        </w:r>
        <w:r>
          <w:rPr>
            <w:noProof/>
            <w:webHidden/>
          </w:rPr>
        </w:r>
        <w:r>
          <w:rPr>
            <w:noProof/>
            <w:webHidden/>
          </w:rPr>
          <w:fldChar w:fldCharType="separate"/>
        </w:r>
        <w:r w:rsidR="0048424E">
          <w:rPr>
            <w:noProof/>
            <w:webHidden/>
          </w:rPr>
          <w:t>18</w:t>
        </w:r>
        <w:r>
          <w:rPr>
            <w:noProof/>
            <w:webHidden/>
          </w:rPr>
          <w:fldChar w:fldCharType="end"/>
        </w:r>
      </w:hyperlink>
    </w:p>
    <w:p w14:paraId="7872D289" w14:textId="64C1ED07" w:rsidR="006D174D" w:rsidRDefault="006D174D">
      <w:pPr>
        <w:pStyle w:val="30"/>
        <w:rPr>
          <w:rFonts w:eastAsiaTheme="minorEastAsia"/>
          <w:noProof/>
          <w:lang w:eastAsia="el-GR"/>
        </w:rPr>
      </w:pPr>
      <w:hyperlink w:anchor="_Toc526781248" w:history="1">
        <w:r w:rsidRPr="008D3175">
          <w:rPr>
            <w:rStyle w:val="-"/>
            <w:rFonts w:cstheme="minorHAnsi"/>
            <w:noProof/>
          </w:rPr>
          <w:t>T4424</w:t>
        </w:r>
        <w:r>
          <w:rPr>
            <w:rFonts w:eastAsiaTheme="minorEastAsia"/>
            <w:noProof/>
            <w:lang w:eastAsia="el-GR"/>
          </w:rPr>
          <w:tab/>
        </w:r>
        <w:r w:rsidRPr="008D3175">
          <w:rPr>
            <w:rStyle w:val="-"/>
            <w:rFonts w:cstheme="minorHAnsi"/>
            <w:noProof/>
          </w:rPr>
          <w:t>Κατάπλοι και απόπλοι πλοίων</w:t>
        </w:r>
        <w:r>
          <w:rPr>
            <w:noProof/>
            <w:webHidden/>
          </w:rPr>
          <w:tab/>
        </w:r>
        <w:r>
          <w:rPr>
            <w:noProof/>
            <w:webHidden/>
          </w:rPr>
          <w:fldChar w:fldCharType="begin"/>
        </w:r>
        <w:r>
          <w:rPr>
            <w:noProof/>
            <w:webHidden/>
          </w:rPr>
          <w:instrText xml:space="preserve"> PAGEREF _Toc526781248 \h </w:instrText>
        </w:r>
        <w:r>
          <w:rPr>
            <w:noProof/>
            <w:webHidden/>
          </w:rPr>
        </w:r>
        <w:r>
          <w:rPr>
            <w:noProof/>
            <w:webHidden/>
          </w:rPr>
          <w:fldChar w:fldCharType="separate"/>
        </w:r>
        <w:r w:rsidR="0048424E">
          <w:rPr>
            <w:noProof/>
            <w:webHidden/>
          </w:rPr>
          <w:t>19</w:t>
        </w:r>
        <w:r>
          <w:rPr>
            <w:noProof/>
            <w:webHidden/>
          </w:rPr>
          <w:fldChar w:fldCharType="end"/>
        </w:r>
      </w:hyperlink>
    </w:p>
    <w:p w14:paraId="6803D1AC" w14:textId="1DC11F29" w:rsidR="006D174D" w:rsidRDefault="006D174D">
      <w:pPr>
        <w:pStyle w:val="30"/>
        <w:rPr>
          <w:rFonts w:eastAsiaTheme="minorEastAsia"/>
          <w:noProof/>
          <w:lang w:eastAsia="el-GR"/>
        </w:rPr>
      </w:pPr>
      <w:hyperlink w:anchor="_Toc526781249" w:history="1">
        <w:r w:rsidRPr="008D3175">
          <w:rPr>
            <w:rStyle w:val="-"/>
            <w:rFonts w:cstheme="minorHAnsi"/>
            <w:noProof/>
          </w:rPr>
          <w:t>T4425</w:t>
        </w:r>
        <w:r>
          <w:rPr>
            <w:rFonts w:eastAsiaTheme="minorEastAsia"/>
            <w:noProof/>
            <w:lang w:eastAsia="el-GR"/>
          </w:rPr>
          <w:tab/>
        </w:r>
        <w:r w:rsidRPr="008D3175">
          <w:rPr>
            <w:rStyle w:val="-"/>
            <w:rFonts w:cstheme="minorHAnsi"/>
            <w:noProof/>
          </w:rPr>
          <w:t>Βελτίωση ασφάλειας και διαχείρισης ναυσιπλοΐας με επέκταση του χώρου κάλυψης</w:t>
        </w:r>
        <w:r>
          <w:rPr>
            <w:noProof/>
            <w:webHidden/>
          </w:rPr>
          <w:tab/>
        </w:r>
        <w:r>
          <w:rPr>
            <w:noProof/>
            <w:webHidden/>
          </w:rPr>
          <w:fldChar w:fldCharType="begin"/>
        </w:r>
        <w:r>
          <w:rPr>
            <w:noProof/>
            <w:webHidden/>
          </w:rPr>
          <w:instrText xml:space="preserve"> PAGEREF _Toc526781249 \h </w:instrText>
        </w:r>
        <w:r>
          <w:rPr>
            <w:noProof/>
            <w:webHidden/>
          </w:rPr>
        </w:r>
        <w:r>
          <w:rPr>
            <w:noProof/>
            <w:webHidden/>
          </w:rPr>
          <w:fldChar w:fldCharType="separate"/>
        </w:r>
        <w:r w:rsidR="0048424E">
          <w:rPr>
            <w:noProof/>
            <w:webHidden/>
          </w:rPr>
          <w:t>20</w:t>
        </w:r>
        <w:r>
          <w:rPr>
            <w:noProof/>
            <w:webHidden/>
          </w:rPr>
          <w:fldChar w:fldCharType="end"/>
        </w:r>
      </w:hyperlink>
    </w:p>
    <w:p w14:paraId="758F8FB8" w14:textId="4F739294" w:rsidR="006D174D" w:rsidRDefault="006D174D">
      <w:pPr>
        <w:pStyle w:val="30"/>
        <w:rPr>
          <w:rFonts w:eastAsiaTheme="minorEastAsia"/>
          <w:noProof/>
          <w:lang w:eastAsia="el-GR"/>
        </w:rPr>
      </w:pPr>
      <w:hyperlink w:anchor="_Toc526781250" w:history="1">
        <w:r w:rsidRPr="008D3175">
          <w:rPr>
            <w:rStyle w:val="-"/>
            <w:rFonts w:cstheme="minorHAnsi"/>
            <w:noProof/>
          </w:rPr>
          <w:t>T4426</w:t>
        </w:r>
        <w:r>
          <w:rPr>
            <w:rFonts w:eastAsiaTheme="minorEastAsia"/>
            <w:noProof/>
            <w:lang w:eastAsia="el-GR"/>
          </w:rPr>
          <w:tab/>
        </w:r>
        <w:r w:rsidRPr="008D3175">
          <w:rPr>
            <w:rStyle w:val="-"/>
            <w:rFonts w:cstheme="minorHAnsi"/>
            <w:noProof/>
          </w:rPr>
          <w:t>Πληθυσμός απομακρυσμένων / νησιωτικών περιοχών με πρόσβαση σε βελτιωμένη αεροπορική σύνδεση</w:t>
        </w:r>
        <w:r>
          <w:rPr>
            <w:noProof/>
            <w:webHidden/>
          </w:rPr>
          <w:tab/>
        </w:r>
        <w:r>
          <w:rPr>
            <w:noProof/>
            <w:webHidden/>
          </w:rPr>
          <w:fldChar w:fldCharType="begin"/>
        </w:r>
        <w:r>
          <w:rPr>
            <w:noProof/>
            <w:webHidden/>
          </w:rPr>
          <w:instrText xml:space="preserve"> PAGEREF _Toc526781250 \h </w:instrText>
        </w:r>
        <w:r>
          <w:rPr>
            <w:noProof/>
            <w:webHidden/>
          </w:rPr>
        </w:r>
        <w:r>
          <w:rPr>
            <w:noProof/>
            <w:webHidden/>
          </w:rPr>
          <w:fldChar w:fldCharType="separate"/>
        </w:r>
        <w:r w:rsidR="0048424E">
          <w:rPr>
            <w:noProof/>
            <w:webHidden/>
          </w:rPr>
          <w:t>21</w:t>
        </w:r>
        <w:r>
          <w:rPr>
            <w:noProof/>
            <w:webHidden/>
          </w:rPr>
          <w:fldChar w:fldCharType="end"/>
        </w:r>
      </w:hyperlink>
    </w:p>
    <w:p w14:paraId="1F8976B0" w14:textId="4D77AD15" w:rsidR="006D174D" w:rsidRDefault="006D174D">
      <w:pPr>
        <w:pStyle w:val="30"/>
        <w:rPr>
          <w:rFonts w:eastAsiaTheme="minorEastAsia"/>
          <w:noProof/>
          <w:lang w:eastAsia="el-GR"/>
        </w:rPr>
      </w:pPr>
      <w:hyperlink w:anchor="_Toc526781251" w:history="1">
        <w:r w:rsidRPr="008D3175">
          <w:rPr>
            <w:rStyle w:val="-"/>
            <w:rFonts w:cstheme="minorHAnsi"/>
            <w:noProof/>
          </w:rPr>
          <w:t>T4427</w:t>
        </w:r>
        <w:r>
          <w:rPr>
            <w:rFonts w:eastAsiaTheme="minorEastAsia"/>
            <w:noProof/>
            <w:lang w:eastAsia="el-GR"/>
          </w:rPr>
          <w:tab/>
        </w:r>
        <w:r w:rsidRPr="008D3175">
          <w:rPr>
            <w:rStyle w:val="-"/>
            <w:rFonts w:cstheme="minorHAnsi"/>
            <w:noProof/>
          </w:rPr>
          <w:t>Συμμόρφωση με διεθνή πρότυπα ασφάλειας αερομεταφορών</w:t>
        </w:r>
        <w:r>
          <w:rPr>
            <w:noProof/>
            <w:webHidden/>
          </w:rPr>
          <w:tab/>
        </w:r>
        <w:r>
          <w:rPr>
            <w:noProof/>
            <w:webHidden/>
          </w:rPr>
          <w:fldChar w:fldCharType="begin"/>
        </w:r>
        <w:r>
          <w:rPr>
            <w:noProof/>
            <w:webHidden/>
          </w:rPr>
          <w:instrText xml:space="preserve"> PAGEREF _Toc526781251 \h </w:instrText>
        </w:r>
        <w:r>
          <w:rPr>
            <w:noProof/>
            <w:webHidden/>
          </w:rPr>
        </w:r>
        <w:r>
          <w:rPr>
            <w:noProof/>
            <w:webHidden/>
          </w:rPr>
          <w:fldChar w:fldCharType="separate"/>
        </w:r>
        <w:r w:rsidR="0048424E">
          <w:rPr>
            <w:noProof/>
            <w:webHidden/>
          </w:rPr>
          <w:t>21</w:t>
        </w:r>
        <w:r>
          <w:rPr>
            <w:noProof/>
            <w:webHidden/>
          </w:rPr>
          <w:fldChar w:fldCharType="end"/>
        </w:r>
      </w:hyperlink>
    </w:p>
    <w:p w14:paraId="779B06B1" w14:textId="11137E49" w:rsidR="006D174D" w:rsidRDefault="006D174D">
      <w:pPr>
        <w:pStyle w:val="30"/>
        <w:rPr>
          <w:rFonts w:eastAsiaTheme="minorEastAsia"/>
          <w:noProof/>
          <w:lang w:eastAsia="el-GR"/>
        </w:rPr>
      </w:pPr>
      <w:hyperlink w:anchor="_Toc526781252" w:history="1">
        <w:r w:rsidRPr="008D3175">
          <w:rPr>
            <w:rStyle w:val="-"/>
            <w:rFonts w:cstheme="minorHAnsi"/>
            <w:noProof/>
          </w:rPr>
          <w:t>T4428</w:t>
        </w:r>
        <w:r>
          <w:rPr>
            <w:rFonts w:eastAsiaTheme="minorEastAsia"/>
            <w:noProof/>
            <w:lang w:eastAsia="el-GR"/>
          </w:rPr>
          <w:tab/>
        </w:r>
        <w:r w:rsidRPr="008D3175">
          <w:rPr>
            <w:rStyle w:val="-"/>
            <w:rFonts w:cstheme="minorHAnsi"/>
            <w:noProof/>
          </w:rPr>
          <w:t>Πρόσθετος πληθυσμός με δυνατότητα εξυπηρέτησης από μέσα σταθερής τροχιάς</w:t>
        </w:r>
        <w:r>
          <w:rPr>
            <w:noProof/>
            <w:webHidden/>
          </w:rPr>
          <w:tab/>
        </w:r>
        <w:r>
          <w:rPr>
            <w:noProof/>
            <w:webHidden/>
          </w:rPr>
          <w:fldChar w:fldCharType="begin"/>
        </w:r>
        <w:r>
          <w:rPr>
            <w:noProof/>
            <w:webHidden/>
          </w:rPr>
          <w:instrText xml:space="preserve"> PAGEREF _Toc526781252 \h </w:instrText>
        </w:r>
        <w:r>
          <w:rPr>
            <w:noProof/>
            <w:webHidden/>
          </w:rPr>
        </w:r>
        <w:r>
          <w:rPr>
            <w:noProof/>
            <w:webHidden/>
          </w:rPr>
          <w:fldChar w:fldCharType="separate"/>
        </w:r>
        <w:r w:rsidR="0048424E">
          <w:rPr>
            <w:noProof/>
            <w:webHidden/>
          </w:rPr>
          <w:t>21</w:t>
        </w:r>
        <w:r>
          <w:rPr>
            <w:noProof/>
            <w:webHidden/>
          </w:rPr>
          <w:fldChar w:fldCharType="end"/>
        </w:r>
      </w:hyperlink>
    </w:p>
    <w:p w14:paraId="115C9C74" w14:textId="446337E5" w:rsidR="006D174D" w:rsidRDefault="006D174D">
      <w:pPr>
        <w:pStyle w:val="30"/>
        <w:rPr>
          <w:rFonts w:eastAsiaTheme="minorEastAsia"/>
          <w:noProof/>
          <w:lang w:eastAsia="el-GR"/>
        </w:rPr>
      </w:pPr>
      <w:hyperlink w:anchor="_Toc526781253" w:history="1">
        <w:r w:rsidRPr="008D3175">
          <w:rPr>
            <w:rStyle w:val="-"/>
            <w:rFonts w:cstheme="minorHAnsi"/>
            <w:noProof/>
          </w:rPr>
          <w:t>T4429</w:t>
        </w:r>
        <w:r>
          <w:rPr>
            <w:rFonts w:eastAsiaTheme="minorEastAsia"/>
            <w:noProof/>
            <w:lang w:eastAsia="el-GR"/>
          </w:rPr>
          <w:tab/>
        </w:r>
        <w:r w:rsidRPr="008D3175">
          <w:rPr>
            <w:rStyle w:val="-"/>
            <w:rFonts w:cstheme="minorHAnsi"/>
            <w:noProof/>
          </w:rPr>
          <w:t>Εμπορευματικό μεταφορικό έργο</w:t>
        </w:r>
        <w:r>
          <w:rPr>
            <w:noProof/>
            <w:webHidden/>
          </w:rPr>
          <w:tab/>
        </w:r>
        <w:r>
          <w:rPr>
            <w:noProof/>
            <w:webHidden/>
          </w:rPr>
          <w:fldChar w:fldCharType="begin"/>
        </w:r>
        <w:r>
          <w:rPr>
            <w:noProof/>
            <w:webHidden/>
          </w:rPr>
          <w:instrText xml:space="preserve"> PAGEREF _Toc526781253 \h </w:instrText>
        </w:r>
        <w:r>
          <w:rPr>
            <w:noProof/>
            <w:webHidden/>
          </w:rPr>
        </w:r>
        <w:r>
          <w:rPr>
            <w:noProof/>
            <w:webHidden/>
          </w:rPr>
          <w:fldChar w:fldCharType="separate"/>
        </w:r>
        <w:r w:rsidR="0048424E">
          <w:rPr>
            <w:noProof/>
            <w:webHidden/>
          </w:rPr>
          <w:t>23</w:t>
        </w:r>
        <w:r>
          <w:rPr>
            <w:noProof/>
            <w:webHidden/>
          </w:rPr>
          <w:fldChar w:fldCharType="end"/>
        </w:r>
      </w:hyperlink>
    </w:p>
    <w:p w14:paraId="28EAD433" w14:textId="789A957A" w:rsidR="006D174D" w:rsidRDefault="006D174D">
      <w:pPr>
        <w:pStyle w:val="30"/>
        <w:rPr>
          <w:rFonts w:eastAsiaTheme="minorEastAsia"/>
          <w:noProof/>
          <w:lang w:eastAsia="el-GR"/>
        </w:rPr>
      </w:pPr>
      <w:hyperlink w:anchor="_Toc526781254" w:history="1">
        <w:r w:rsidRPr="008D3175">
          <w:rPr>
            <w:rStyle w:val="-"/>
            <w:rFonts w:cstheme="minorHAnsi"/>
            <w:noProof/>
          </w:rPr>
          <w:t>T4430</w:t>
        </w:r>
        <w:r>
          <w:rPr>
            <w:rFonts w:eastAsiaTheme="minorEastAsia"/>
            <w:noProof/>
            <w:lang w:eastAsia="el-GR"/>
          </w:rPr>
          <w:tab/>
        </w:r>
        <w:r w:rsidRPr="008D3175">
          <w:rPr>
            <w:rStyle w:val="-"/>
            <w:rFonts w:cstheme="minorHAnsi"/>
            <w:noProof/>
          </w:rPr>
          <w:t>Εκτιμώμενη ετήσια μείωση των εκπομπών των αερίων θερμοκηπίου από έργα Μετρό</w:t>
        </w:r>
        <w:r>
          <w:rPr>
            <w:noProof/>
            <w:webHidden/>
          </w:rPr>
          <w:tab/>
        </w:r>
        <w:r>
          <w:rPr>
            <w:noProof/>
            <w:webHidden/>
          </w:rPr>
          <w:fldChar w:fldCharType="begin"/>
        </w:r>
        <w:r>
          <w:rPr>
            <w:noProof/>
            <w:webHidden/>
          </w:rPr>
          <w:instrText xml:space="preserve"> PAGEREF _Toc526781254 \h </w:instrText>
        </w:r>
        <w:r>
          <w:rPr>
            <w:noProof/>
            <w:webHidden/>
          </w:rPr>
        </w:r>
        <w:r>
          <w:rPr>
            <w:noProof/>
            <w:webHidden/>
          </w:rPr>
          <w:fldChar w:fldCharType="separate"/>
        </w:r>
        <w:r w:rsidR="0048424E">
          <w:rPr>
            <w:noProof/>
            <w:webHidden/>
          </w:rPr>
          <w:t>24</w:t>
        </w:r>
        <w:r>
          <w:rPr>
            <w:noProof/>
            <w:webHidden/>
          </w:rPr>
          <w:fldChar w:fldCharType="end"/>
        </w:r>
      </w:hyperlink>
    </w:p>
    <w:p w14:paraId="53DB7BFF" w14:textId="1582B788" w:rsidR="006D174D" w:rsidRDefault="006D174D">
      <w:pPr>
        <w:pStyle w:val="30"/>
        <w:rPr>
          <w:rFonts w:eastAsiaTheme="minorEastAsia"/>
          <w:noProof/>
          <w:lang w:eastAsia="el-GR"/>
        </w:rPr>
      </w:pPr>
      <w:hyperlink w:anchor="_Toc526781255" w:history="1">
        <w:r w:rsidRPr="008D3175">
          <w:rPr>
            <w:rStyle w:val="-"/>
            <w:rFonts w:cstheme="minorHAnsi"/>
            <w:noProof/>
          </w:rPr>
          <w:t>T4432</w:t>
        </w:r>
        <w:r>
          <w:rPr>
            <w:rFonts w:eastAsiaTheme="minorEastAsia"/>
            <w:noProof/>
            <w:lang w:eastAsia="el-GR"/>
          </w:rPr>
          <w:tab/>
        </w:r>
        <w:r w:rsidRPr="008D3175">
          <w:rPr>
            <w:rStyle w:val="-"/>
            <w:rFonts w:cstheme="minorHAnsi"/>
            <w:noProof/>
          </w:rPr>
          <w:t>Ετήσια Εξοικονόμηση Τελικής Ενέργειας</w:t>
        </w:r>
        <w:r>
          <w:rPr>
            <w:noProof/>
            <w:webHidden/>
          </w:rPr>
          <w:tab/>
        </w:r>
        <w:r>
          <w:rPr>
            <w:noProof/>
            <w:webHidden/>
          </w:rPr>
          <w:fldChar w:fldCharType="begin"/>
        </w:r>
        <w:r>
          <w:rPr>
            <w:noProof/>
            <w:webHidden/>
          </w:rPr>
          <w:instrText xml:space="preserve"> PAGEREF _Toc526781255 \h </w:instrText>
        </w:r>
        <w:r>
          <w:rPr>
            <w:noProof/>
            <w:webHidden/>
          </w:rPr>
        </w:r>
        <w:r>
          <w:rPr>
            <w:noProof/>
            <w:webHidden/>
          </w:rPr>
          <w:fldChar w:fldCharType="separate"/>
        </w:r>
        <w:r w:rsidR="0048424E">
          <w:rPr>
            <w:noProof/>
            <w:webHidden/>
          </w:rPr>
          <w:t>26</w:t>
        </w:r>
        <w:r>
          <w:rPr>
            <w:noProof/>
            <w:webHidden/>
          </w:rPr>
          <w:fldChar w:fldCharType="end"/>
        </w:r>
      </w:hyperlink>
    </w:p>
    <w:p w14:paraId="2630CCD1" w14:textId="4EDEAC24" w:rsidR="006D174D" w:rsidRDefault="006D174D">
      <w:pPr>
        <w:pStyle w:val="30"/>
        <w:rPr>
          <w:rFonts w:eastAsiaTheme="minorEastAsia"/>
          <w:noProof/>
          <w:lang w:eastAsia="el-GR"/>
        </w:rPr>
      </w:pPr>
      <w:hyperlink w:anchor="_Toc526781256" w:history="1">
        <w:r w:rsidRPr="008D3175">
          <w:rPr>
            <w:rStyle w:val="-"/>
            <w:rFonts w:cstheme="minorHAnsi"/>
            <w:noProof/>
          </w:rPr>
          <w:t>T4433</w:t>
        </w:r>
        <w:r>
          <w:rPr>
            <w:rFonts w:eastAsiaTheme="minorEastAsia"/>
            <w:noProof/>
            <w:lang w:eastAsia="el-GR"/>
          </w:rPr>
          <w:tab/>
        </w:r>
        <w:r w:rsidRPr="008D3175">
          <w:rPr>
            <w:rStyle w:val="-"/>
            <w:rFonts w:cstheme="minorHAnsi"/>
            <w:noProof/>
          </w:rPr>
          <w:t>Εκπομπή αερίων θερμοκηπίου εκτός ΣΕΔΕ</w:t>
        </w:r>
        <w:r>
          <w:rPr>
            <w:noProof/>
            <w:webHidden/>
          </w:rPr>
          <w:tab/>
        </w:r>
        <w:r>
          <w:rPr>
            <w:noProof/>
            <w:webHidden/>
          </w:rPr>
          <w:fldChar w:fldCharType="begin"/>
        </w:r>
        <w:r>
          <w:rPr>
            <w:noProof/>
            <w:webHidden/>
          </w:rPr>
          <w:instrText xml:space="preserve"> PAGEREF _Toc526781256 \h </w:instrText>
        </w:r>
        <w:r>
          <w:rPr>
            <w:noProof/>
            <w:webHidden/>
          </w:rPr>
        </w:r>
        <w:r>
          <w:rPr>
            <w:noProof/>
            <w:webHidden/>
          </w:rPr>
          <w:fldChar w:fldCharType="separate"/>
        </w:r>
        <w:r w:rsidR="0048424E">
          <w:rPr>
            <w:noProof/>
            <w:webHidden/>
          </w:rPr>
          <w:t>27</w:t>
        </w:r>
        <w:r>
          <w:rPr>
            <w:noProof/>
            <w:webHidden/>
          </w:rPr>
          <w:fldChar w:fldCharType="end"/>
        </w:r>
      </w:hyperlink>
    </w:p>
    <w:p w14:paraId="392E25F9" w14:textId="4CEC6E7F" w:rsidR="006D174D" w:rsidRDefault="006D174D">
      <w:pPr>
        <w:pStyle w:val="30"/>
        <w:rPr>
          <w:rFonts w:eastAsiaTheme="minorEastAsia"/>
          <w:noProof/>
          <w:lang w:eastAsia="el-GR"/>
        </w:rPr>
      </w:pPr>
      <w:hyperlink w:anchor="_Toc526781257" w:history="1">
        <w:r w:rsidRPr="008D3175">
          <w:rPr>
            <w:rStyle w:val="-"/>
            <w:rFonts w:cstheme="minorHAnsi"/>
            <w:noProof/>
          </w:rPr>
          <w:t>T4434</w:t>
        </w:r>
        <w:r>
          <w:rPr>
            <w:rFonts w:eastAsiaTheme="minorEastAsia"/>
            <w:noProof/>
            <w:lang w:eastAsia="el-GR"/>
          </w:rPr>
          <w:tab/>
        </w:r>
        <w:r w:rsidRPr="008D3175">
          <w:rPr>
            <w:rStyle w:val="-"/>
            <w:rFonts w:cstheme="minorHAnsi"/>
            <w:noProof/>
          </w:rPr>
          <w:t>Έκταση Περιοχών για τις οποίες απαιτείται η αξιολόγηση και διαχείριση του κινδύνου πλημμυρών και η εφαρμογή μέτρων της Οδηγίας 2007/60/ΕΚ (εντός της Π.Π. 2014-2020)</w:t>
        </w:r>
        <w:r>
          <w:rPr>
            <w:noProof/>
            <w:webHidden/>
          </w:rPr>
          <w:tab/>
        </w:r>
        <w:r>
          <w:rPr>
            <w:noProof/>
            <w:webHidden/>
          </w:rPr>
          <w:fldChar w:fldCharType="begin"/>
        </w:r>
        <w:r>
          <w:rPr>
            <w:noProof/>
            <w:webHidden/>
          </w:rPr>
          <w:instrText xml:space="preserve"> PAGEREF _Toc526781257 \h </w:instrText>
        </w:r>
        <w:r>
          <w:rPr>
            <w:noProof/>
            <w:webHidden/>
          </w:rPr>
        </w:r>
        <w:r>
          <w:rPr>
            <w:noProof/>
            <w:webHidden/>
          </w:rPr>
          <w:fldChar w:fldCharType="separate"/>
        </w:r>
        <w:r w:rsidR="0048424E">
          <w:rPr>
            <w:noProof/>
            <w:webHidden/>
          </w:rPr>
          <w:t>27</w:t>
        </w:r>
        <w:r>
          <w:rPr>
            <w:noProof/>
            <w:webHidden/>
          </w:rPr>
          <w:fldChar w:fldCharType="end"/>
        </w:r>
      </w:hyperlink>
    </w:p>
    <w:p w14:paraId="3A739634" w14:textId="3949DDDC" w:rsidR="006D174D" w:rsidRDefault="006D174D">
      <w:pPr>
        <w:pStyle w:val="30"/>
        <w:rPr>
          <w:rFonts w:eastAsiaTheme="minorEastAsia"/>
          <w:noProof/>
          <w:lang w:eastAsia="el-GR"/>
        </w:rPr>
      </w:pPr>
      <w:hyperlink w:anchor="_Toc526781258" w:history="1">
        <w:r w:rsidRPr="008D3175">
          <w:rPr>
            <w:rStyle w:val="-"/>
            <w:rFonts w:cstheme="minorHAnsi"/>
            <w:noProof/>
          </w:rPr>
          <w:t>T4435</w:t>
        </w:r>
        <w:r>
          <w:rPr>
            <w:rFonts w:eastAsiaTheme="minorEastAsia"/>
            <w:noProof/>
            <w:lang w:eastAsia="el-GR"/>
          </w:rPr>
          <w:tab/>
        </w:r>
        <w:r w:rsidRPr="008D3175">
          <w:rPr>
            <w:rStyle w:val="-"/>
            <w:rFonts w:cstheme="minorHAnsi"/>
            <w:noProof/>
          </w:rPr>
          <w:t>Υδατικά Συστήματα  με καλή κατάσταση σε τουλάχιστον μία από τις κατηγορίες (οικολογική, χημική, ποσοτική) της Οδηγίας 2000/60/ΕΕ</w:t>
        </w:r>
        <w:r>
          <w:rPr>
            <w:noProof/>
            <w:webHidden/>
          </w:rPr>
          <w:tab/>
        </w:r>
        <w:r>
          <w:rPr>
            <w:noProof/>
            <w:webHidden/>
          </w:rPr>
          <w:fldChar w:fldCharType="begin"/>
        </w:r>
        <w:r>
          <w:rPr>
            <w:noProof/>
            <w:webHidden/>
          </w:rPr>
          <w:instrText xml:space="preserve"> PAGEREF _Toc526781258 \h </w:instrText>
        </w:r>
        <w:r>
          <w:rPr>
            <w:noProof/>
            <w:webHidden/>
          </w:rPr>
        </w:r>
        <w:r>
          <w:rPr>
            <w:noProof/>
            <w:webHidden/>
          </w:rPr>
          <w:fldChar w:fldCharType="separate"/>
        </w:r>
        <w:r w:rsidR="0048424E">
          <w:rPr>
            <w:noProof/>
            <w:webHidden/>
          </w:rPr>
          <w:t>29</w:t>
        </w:r>
        <w:r>
          <w:rPr>
            <w:noProof/>
            <w:webHidden/>
          </w:rPr>
          <w:fldChar w:fldCharType="end"/>
        </w:r>
      </w:hyperlink>
    </w:p>
    <w:p w14:paraId="7F560D12" w14:textId="2C6CEE7D" w:rsidR="006D174D" w:rsidRDefault="006D174D">
      <w:pPr>
        <w:pStyle w:val="30"/>
        <w:rPr>
          <w:rFonts w:eastAsiaTheme="minorEastAsia"/>
          <w:noProof/>
          <w:lang w:eastAsia="el-GR"/>
        </w:rPr>
      </w:pPr>
      <w:hyperlink w:anchor="_Toc526781259" w:history="1">
        <w:r w:rsidRPr="008D3175">
          <w:rPr>
            <w:rStyle w:val="-"/>
            <w:rFonts w:cstheme="minorHAnsi"/>
            <w:noProof/>
          </w:rPr>
          <w:t>T4436</w:t>
        </w:r>
        <w:r>
          <w:rPr>
            <w:rFonts w:eastAsiaTheme="minorEastAsia"/>
            <w:noProof/>
            <w:lang w:eastAsia="el-GR"/>
          </w:rPr>
          <w:tab/>
        </w:r>
        <w:r w:rsidRPr="008D3175">
          <w:rPr>
            <w:rStyle w:val="-"/>
            <w:rFonts w:cstheme="minorHAnsi"/>
            <w:noProof/>
          </w:rPr>
          <w:t>Ποσοστό Προστατευόμενων Περιοχών (σύνολο περιοχών NATURA 2000) με Εργαλεία Διαχείρισης</w:t>
        </w:r>
        <w:r>
          <w:rPr>
            <w:noProof/>
            <w:webHidden/>
          </w:rPr>
          <w:tab/>
        </w:r>
        <w:r>
          <w:rPr>
            <w:noProof/>
            <w:webHidden/>
          </w:rPr>
          <w:fldChar w:fldCharType="begin"/>
        </w:r>
        <w:r>
          <w:rPr>
            <w:noProof/>
            <w:webHidden/>
          </w:rPr>
          <w:instrText xml:space="preserve"> PAGEREF _Toc526781259 \h </w:instrText>
        </w:r>
        <w:r>
          <w:rPr>
            <w:noProof/>
            <w:webHidden/>
          </w:rPr>
        </w:r>
        <w:r>
          <w:rPr>
            <w:noProof/>
            <w:webHidden/>
          </w:rPr>
          <w:fldChar w:fldCharType="separate"/>
        </w:r>
        <w:r w:rsidR="0048424E">
          <w:rPr>
            <w:noProof/>
            <w:webHidden/>
          </w:rPr>
          <w:t>30</w:t>
        </w:r>
        <w:r>
          <w:rPr>
            <w:noProof/>
            <w:webHidden/>
          </w:rPr>
          <w:fldChar w:fldCharType="end"/>
        </w:r>
      </w:hyperlink>
    </w:p>
    <w:p w14:paraId="234076FC" w14:textId="04748D3A" w:rsidR="006D174D" w:rsidRDefault="006D174D">
      <w:pPr>
        <w:pStyle w:val="30"/>
        <w:rPr>
          <w:rFonts w:eastAsiaTheme="minorEastAsia"/>
          <w:noProof/>
          <w:lang w:eastAsia="el-GR"/>
        </w:rPr>
      </w:pPr>
      <w:hyperlink w:anchor="_Toc526781260" w:history="1">
        <w:r w:rsidRPr="008D3175">
          <w:rPr>
            <w:rStyle w:val="-"/>
            <w:rFonts w:cstheme="minorHAnsi"/>
            <w:noProof/>
          </w:rPr>
          <w:t>T4437</w:t>
        </w:r>
        <w:r>
          <w:rPr>
            <w:rFonts w:eastAsiaTheme="minorEastAsia"/>
            <w:noProof/>
            <w:lang w:eastAsia="el-GR"/>
          </w:rPr>
          <w:tab/>
        </w:r>
        <w:r w:rsidRPr="008D3175">
          <w:rPr>
            <w:rStyle w:val="-"/>
            <w:rFonts w:cstheme="minorHAnsi"/>
            <w:noProof/>
          </w:rPr>
          <w:t>Κλάσμα χωριστά συλλεγέντων αστικών στερεών αποβλήτων που οδηγείται σε ανακύκλωση (ανακυκλώσιμα &amp; βιοαπόβλητα)</w:t>
        </w:r>
        <w:r>
          <w:rPr>
            <w:noProof/>
            <w:webHidden/>
          </w:rPr>
          <w:tab/>
        </w:r>
        <w:r>
          <w:rPr>
            <w:noProof/>
            <w:webHidden/>
          </w:rPr>
          <w:fldChar w:fldCharType="begin"/>
        </w:r>
        <w:r>
          <w:rPr>
            <w:noProof/>
            <w:webHidden/>
          </w:rPr>
          <w:instrText xml:space="preserve"> PAGEREF _Toc526781260 \h </w:instrText>
        </w:r>
        <w:r>
          <w:rPr>
            <w:noProof/>
            <w:webHidden/>
          </w:rPr>
        </w:r>
        <w:r>
          <w:rPr>
            <w:noProof/>
            <w:webHidden/>
          </w:rPr>
          <w:fldChar w:fldCharType="separate"/>
        </w:r>
        <w:r w:rsidR="0048424E">
          <w:rPr>
            <w:noProof/>
            <w:webHidden/>
          </w:rPr>
          <w:t>32</w:t>
        </w:r>
        <w:r>
          <w:rPr>
            <w:noProof/>
            <w:webHidden/>
          </w:rPr>
          <w:fldChar w:fldCharType="end"/>
        </w:r>
      </w:hyperlink>
    </w:p>
    <w:p w14:paraId="7B21565E" w14:textId="5F9C9B89" w:rsidR="006D174D" w:rsidRDefault="006D174D">
      <w:pPr>
        <w:pStyle w:val="30"/>
        <w:rPr>
          <w:rFonts w:eastAsiaTheme="minorEastAsia"/>
          <w:noProof/>
          <w:lang w:eastAsia="el-GR"/>
        </w:rPr>
      </w:pPr>
      <w:hyperlink w:anchor="_Toc526781261" w:history="1">
        <w:r w:rsidRPr="008D3175">
          <w:rPr>
            <w:rStyle w:val="-"/>
            <w:rFonts w:cstheme="minorHAnsi"/>
            <w:noProof/>
          </w:rPr>
          <w:t>T4438</w:t>
        </w:r>
        <w:r>
          <w:rPr>
            <w:rFonts w:eastAsiaTheme="minorEastAsia"/>
            <w:noProof/>
            <w:lang w:eastAsia="el-GR"/>
          </w:rPr>
          <w:tab/>
        </w:r>
        <w:r w:rsidRPr="008D3175">
          <w:rPr>
            <w:rStyle w:val="-"/>
            <w:rFonts w:cstheme="minorHAnsi"/>
            <w:noProof/>
          </w:rPr>
          <w:t>Αστικά στερεά απόβλητα που οδηγούνται σε ασφαλή διάθεση</w:t>
        </w:r>
        <w:r>
          <w:rPr>
            <w:noProof/>
            <w:webHidden/>
          </w:rPr>
          <w:tab/>
        </w:r>
        <w:r>
          <w:rPr>
            <w:noProof/>
            <w:webHidden/>
          </w:rPr>
          <w:fldChar w:fldCharType="begin"/>
        </w:r>
        <w:r>
          <w:rPr>
            <w:noProof/>
            <w:webHidden/>
          </w:rPr>
          <w:instrText xml:space="preserve"> PAGEREF _Toc526781261 \h </w:instrText>
        </w:r>
        <w:r>
          <w:rPr>
            <w:noProof/>
            <w:webHidden/>
          </w:rPr>
        </w:r>
        <w:r>
          <w:rPr>
            <w:noProof/>
            <w:webHidden/>
          </w:rPr>
          <w:fldChar w:fldCharType="separate"/>
        </w:r>
        <w:r w:rsidR="0048424E">
          <w:rPr>
            <w:noProof/>
            <w:webHidden/>
          </w:rPr>
          <w:t>35</w:t>
        </w:r>
        <w:r>
          <w:rPr>
            <w:noProof/>
            <w:webHidden/>
          </w:rPr>
          <w:fldChar w:fldCharType="end"/>
        </w:r>
      </w:hyperlink>
    </w:p>
    <w:p w14:paraId="48FB5686" w14:textId="4256A817" w:rsidR="006D174D" w:rsidRDefault="006D174D">
      <w:pPr>
        <w:pStyle w:val="30"/>
        <w:rPr>
          <w:rFonts w:eastAsiaTheme="minorEastAsia"/>
          <w:noProof/>
          <w:lang w:eastAsia="el-GR"/>
        </w:rPr>
      </w:pPr>
      <w:hyperlink w:anchor="_Toc526781262" w:history="1">
        <w:r w:rsidRPr="008D3175">
          <w:rPr>
            <w:rStyle w:val="-"/>
            <w:rFonts w:cstheme="minorHAnsi"/>
            <w:noProof/>
          </w:rPr>
          <w:t>T4439</w:t>
        </w:r>
        <w:r>
          <w:rPr>
            <w:rFonts w:eastAsiaTheme="minorEastAsia"/>
            <w:noProof/>
            <w:lang w:eastAsia="el-GR"/>
          </w:rPr>
          <w:tab/>
        </w:r>
        <w:r w:rsidRPr="008D3175">
          <w:rPr>
            <w:rStyle w:val="-"/>
            <w:rFonts w:cstheme="minorHAnsi"/>
            <w:noProof/>
          </w:rPr>
          <w:t>Βιοαποδομήσια Αστικά Απόβλητα (ΒΑΑ) που εκτρέπονται από την ταφή</w:t>
        </w:r>
        <w:r>
          <w:rPr>
            <w:noProof/>
            <w:webHidden/>
          </w:rPr>
          <w:tab/>
        </w:r>
        <w:r>
          <w:rPr>
            <w:noProof/>
            <w:webHidden/>
          </w:rPr>
          <w:fldChar w:fldCharType="begin"/>
        </w:r>
        <w:r>
          <w:rPr>
            <w:noProof/>
            <w:webHidden/>
          </w:rPr>
          <w:instrText xml:space="preserve"> PAGEREF _Toc526781262 \h </w:instrText>
        </w:r>
        <w:r>
          <w:rPr>
            <w:noProof/>
            <w:webHidden/>
          </w:rPr>
        </w:r>
        <w:r>
          <w:rPr>
            <w:noProof/>
            <w:webHidden/>
          </w:rPr>
          <w:fldChar w:fldCharType="separate"/>
        </w:r>
        <w:r w:rsidR="0048424E">
          <w:rPr>
            <w:noProof/>
            <w:webHidden/>
          </w:rPr>
          <w:t>36</w:t>
        </w:r>
        <w:r>
          <w:rPr>
            <w:noProof/>
            <w:webHidden/>
          </w:rPr>
          <w:fldChar w:fldCharType="end"/>
        </w:r>
      </w:hyperlink>
    </w:p>
    <w:p w14:paraId="6D332E9D" w14:textId="446527CF" w:rsidR="006D174D" w:rsidRDefault="006D174D">
      <w:pPr>
        <w:pStyle w:val="30"/>
        <w:rPr>
          <w:rFonts w:eastAsiaTheme="minorEastAsia"/>
          <w:noProof/>
          <w:lang w:eastAsia="el-GR"/>
        </w:rPr>
      </w:pPr>
      <w:hyperlink w:anchor="_Toc526781263" w:history="1">
        <w:r w:rsidRPr="008D3175">
          <w:rPr>
            <w:rStyle w:val="-"/>
            <w:rFonts w:cstheme="minorHAnsi"/>
            <w:noProof/>
          </w:rPr>
          <w:t>T4440</w:t>
        </w:r>
        <w:r>
          <w:rPr>
            <w:rFonts w:eastAsiaTheme="minorEastAsia"/>
            <w:noProof/>
            <w:lang w:eastAsia="el-GR"/>
          </w:rPr>
          <w:tab/>
        </w:r>
        <w:r w:rsidRPr="008D3175">
          <w:rPr>
            <w:rStyle w:val="-"/>
            <w:rFonts w:cstheme="minorHAnsi"/>
            <w:noProof/>
          </w:rPr>
          <w:t>Ποσοστό επικινδύνων αποβλήτων (βιομηχανικών/νοσοκομειακών) που οδηγείται σε ασφαλή διάθεση εντός Ελλάδος</w:t>
        </w:r>
        <w:r>
          <w:rPr>
            <w:noProof/>
            <w:webHidden/>
          </w:rPr>
          <w:tab/>
        </w:r>
        <w:r>
          <w:rPr>
            <w:noProof/>
            <w:webHidden/>
          </w:rPr>
          <w:fldChar w:fldCharType="begin"/>
        </w:r>
        <w:r>
          <w:rPr>
            <w:noProof/>
            <w:webHidden/>
          </w:rPr>
          <w:instrText xml:space="preserve"> PAGEREF _Toc526781263 \h </w:instrText>
        </w:r>
        <w:r>
          <w:rPr>
            <w:noProof/>
            <w:webHidden/>
          </w:rPr>
        </w:r>
        <w:r>
          <w:rPr>
            <w:noProof/>
            <w:webHidden/>
          </w:rPr>
          <w:fldChar w:fldCharType="separate"/>
        </w:r>
        <w:r w:rsidR="0048424E">
          <w:rPr>
            <w:noProof/>
            <w:webHidden/>
          </w:rPr>
          <w:t>38</w:t>
        </w:r>
        <w:r>
          <w:rPr>
            <w:noProof/>
            <w:webHidden/>
          </w:rPr>
          <w:fldChar w:fldCharType="end"/>
        </w:r>
      </w:hyperlink>
    </w:p>
    <w:p w14:paraId="5F90385E" w14:textId="774C136E" w:rsidR="006D174D" w:rsidRDefault="006D174D">
      <w:pPr>
        <w:pStyle w:val="30"/>
        <w:rPr>
          <w:rFonts w:eastAsiaTheme="minorEastAsia"/>
          <w:noProof/>
          <w:lang w:eastAsia="el-GR"/>
        </w:rPr>
      </w:pPr>
      <w:hyperlink w:anchor="_Toc526781264" w:history="1">
        <w:r w:rsidRPr="008D3175">
          <w:rPr>
            <w:rStyle w:val="-"/>
            <w:rFonts w:cstheme="minorHAnsi"/>
            <w:noProof/>
          </w:rPr>
          <w:t>T4441</w:t>
        </w:r>
        <w:r>
          <w:rPr>
            <w:rFonts w:eastAsiaTheme="minorEastAsia"/>
            <w:noProof/>
            <w:lang w:eastAsia="el-GR"/>
          </w:rPr>
          <w:tab/>
        </w:r>
        <w:r w:rsidRPr="008D3175">
          <w:rPr>
            <w:rStyle w:val="-"/>
            <w:rFonts w:cstheme="minorHAnsi"/>
            <w:noProof/>
          </w:rPr>
          <w:t>Ποσοστό ισοδύναμου πληθυσμού που καλύπτεται από δίκτυα και εγκαταστάσεις επεξεργασίας λυμάτων οικισμών Α-Β-Γ προτεραιότητας κατά την Οδηγία 91/271/ΕΟΚ</w:t>
        </w:r>
        <w:r>
          <w:rPr>
            <w:noProof/>
            <w:webHidden/>
          </w:rPr>
          <w:tab/>
        </w:r>
        <w:r>
          <w:rPr>
            <w:noProof/>
            <w:webHidden/>
          </w:rPr>
          <w:fldChar w:fldCharType="begin"/>
        </w:r>
        <w:r>
          <w:rPr>
            <w:noProof/>
            <w:webHidden/>
          </w:rPr>
          <w:instrText xml:space="preserve"> PAGEREF _Toc526781264 \h </w:instrText>
        </w:r>
        <w:r>
          <w:rPr>
            <w:noProof/>
            <w:webHidden/>
          </w:rPr>
        </w:r>
        <w:r>
          <w:rPr>
            <w:noProof/>
            <w:webHidden/>
          </w:rPr>
          <w:fldChar w:fldCharType="separate"/>
        </w:r>
        <w:r w:rsidR="0048424E">
          <w:rPr>
            <w:noProof/>
            <w:webHidden/>
          </w:rPr>
          <w:t>39</w:t>
        </w:r>
        <w:r>
          <w:rPr>
            <w:noProof/>
            <w:webHidden/>
          </w:rPr>
          <w:fldChar w:fldCharType="end"/>
        </w:r>
      </w:hyperlink>
    </w:p>
    <w:p w14:paraId="3ACF4764" w14:textId="5782CD8A" w:rsidR="006D174D" w:rsidRDefault="006D174D">
      <w:pPr>
        <w:pStyle w:val="30"/>
        <w:rPr>
          <w:rFonts w:eastAsiaTheme="minorEastAsia"/>
          <w:noProof/>
          <w:lang w:eastAsia="el-GR"/>
        </w:rPr>
      </w:pPr>
      <w:hyperlink w:anchor="_Toc526781265" w:history="1">
        <w:r w:rsidRPr="008D3175">
          <w:rPr>
            <w:rStyle w:val="-"/>
            <w:rFonts w:cstheme="minorHAnsi"/>
            <w:noProof/>
          </w:rPr>
          <w:t>T4442</w:t>
        </w:r>
        <w:r>
          <w:rPr>
            <w:rFonts w:eastAsiaTheme="minorEastAsia"/>
            <w:noProof/>
            <w:lang w:eastAsia="el-GR"/>
          </w:rPr>
          <w:tab/>
        </w:r>
        <w:r w:rsidRPr="008D3175">
          <w:rPr>
            <w:rStyle w:val="-"/>
            <w:rFonts w:cstheme="minorHAnsi"/>
            <w:noProof/>
          </w:rPr>
          <w:t>Εξυπηρετούμενος Πληθυσμός με νερό  Ανθρώπινης Κατανάλωσης.</w:t>
        </w:r>
        <w:r>
          <w:rPr>
            <w:noProof/>
            <w:webHidden/>
          </w:rPr>
          <w:tab/>
        </w:r>
        <w:r>
          <w:rPr>
            <w:noProof/>
            <w:webHidden/>
          </w:rPr>
          <w:fldChar w:fldCharType="begin"/>
        </w:r>
        <w:r>
          <w:rPr>
            <w:noProof/>
            <w:webHidden/>
          </w:rPr>
          <w:instrText xml:space="preserve"> PAGEREF _Toc526781265 \h </w:instrText>
        </w:r>
        <w:r>
          <w:rPr>
            <w:noProof/>
            <w:webHidden/>
          </w:rPr>
        </w:r>
        <w:r>
          <w:rPr>
            <w:noProof/>
            <w:webHidden/>
          </w:rPr>
          <w:fldChar w:fldCharType="separate"/>
        </w:r>
        <w:r w:rsidR="0048424E">
          <w:rPr>
            <w:noProof/>
            <w:webHidden/>
          </w:rPr>
          <w:t>41</w:t>
        </w:r>
        <w:r>
          <w:rPr>
            <w:noProof/>
            <w:webHidden/>
          </w:rPr>
          <w:fldChar w:fldCharType="end"/>
        </w:r>
      </w:hyperlink>
    </w:p>
    <w:p w14:paraId="3CF2879E" w14:textId="294E0F73" w:rsidR="006D174D" w:rsidRDefault="006D174D">
      <w:pPr>
        <w:pStyle w:val="30"/>
        <w:rPr>
          <w:rFonts w:eastAsiaTheme="minorEastAsia"/>
          <w:noProof/>
          <w:lang w:eastAsia="el-GR"/>
        </w:rPr>
      </w:pPr>
      <w:hyperlink w:anchor="_Toc526781266" w:history="1">
        <w:r w:rsidRPr="008D3175">
          <w:rPr>
            <w:rStyle w:val="-"/>
            <w:rFonts w:cstheme="minorHAnsi"/>
            <w:noProof/>
          </w:rPr>
          <w:t>T4446</w:t>
        </w:r>
        <w:r>
          <w:rPr>
            <w:rFonts w:eastAsiaTheme="minorEastAsia"/>
            <w:noProof/>
            <w:lang w:eastAsia="el-GR"/>
          </w:rPr>
          <w:tab/>
        </w:r>
        <w:r w:rsidRPr="008D3175">
          <w:rPr>
            <w:rStyle w:val="-"/>
            <w:rFonts w:cstheme="minorHAnsi"/>
            <w:noProof/>
          </w:rPr>
          <w:t>Ποσοστό αξιολογήσεων του ΕΠ που έχουν συζητηθεί στην Επιτροπή Παρακολούθησης</w:t>
        </w:r>
        <w:r>
          <w:rPr>
            <w:noProof/>
            <w:webHidden/>
          </w:rPr>
          <w:tab/>
        </w:r>
        <w:r>
          <w:rPr>
            <w:noProof/>
            <w:webHidden/>
          </w:rPr>
          <w:fldChar w:fldCharType="begin"/>
        </w:r>
        <w:r>
          <w:rPr>
            <w:noProof/>
            <w:webHidden/>
          </w:rPr>
          <w:instrText xml:space="preserve"> PAGEREF _Toc526781266 \h </w:instrText>
        </w:r>
        <w:r>
          <w:rPr>
            <w:noProof/>
            <w:webHidden/>
          </w:rPr>
        </w:r>
        <w:r>
          <w:rPr>
            <w:noProof/>
            <w:webHidden/>
          </w:rPr>
          <w:fldChar w:fldCharType="separate"/>
        </w:r>
        <w:r w:rsidR="0048424E">
          <w:rPr>
            <w:noProof/>
            <w:webHidden/>
          </w:rPr>
          <w:t>42</w:t>
        </w:r>
        <w:r>
          <w:rPr>
            <w:noProof/>
            <w:webHidden/>
          </w:rPr>
          <w:fldChar w:fldCharType="end"/>
        </w:r>
      </w:hyperlink>
    </w:p>
    <w:p w14:paraId="3F498C65" w14:textId="2CDA8394" w:rsidR="006D174D" w:rsidRDefault="006D174D">
      <w:pPr>
        <w:pStyle w:val="30"/>
        <w:rPr>
          <w:rFonts w:eastAsiaTheme="minorEastAsia"/>
          <w:noProof/>
          <w:lang w:eastAsia="el-GR"/>
        </w:rPr>
      </w:pPr>
      <w:hyperlink w:anchor="_Toc526781267" w:history="1">
        <w:r w:rsidRPr="008D3175">
          <w:rPr>
            <w:rStyle w:val="-"/>
            <w:rFonts w:cstheme="minorHAnsi"/>
            <w:noProof/>
            <w:lang w:val="en-US"/>
          </w:rPr>
          <w:t>T</w:t>
        </w:r>
        <w:r w:rsidRPr="008D3175">
          <w:rPr>
            <w:rStyle w:val="-"/>
            <w:rFonts w:cstheme="minorHAnsi"/>
            <w:noProof/>
          </w:rPr>
          <w:t>4449</w:t>
        </w:r>
        <w:r>
          <w:rPr>
            <w:rFonts w:eastAsiaTheme="minorEastAsia"/>
            <w:noProof/>
            <w:lang w:eastAsia="el-GR"/>
          </w:rPr>
          <w:tab/>
        </w:r>
        <w:r w:rsidRPr="008D3175">
          <w:rPr>
            <w:rStyle w:val="-"/>
            <w:rFonts w:cstheme="minorHAnsi"/>
            <w:noProof/>
          </w:rPr>
          <w:t>Εκτιμώμενη ετήσια μείωση των εκπομπών CO λόγω βελτίωσης και εκσυγχρονισμού των λεωφορειακών αστικών συγκοινωνιών</w:t>
        </w:r>
        <w:r>
          <w:rPr>
            <w:noProof/>
            <w:webHidden/>
          </w:rPr>
          <w:tab/>
        </w:r>
        <w:r>
          <w:rPr>
            <w:noProof/>
            <w:webHidden/>
          </w:rPr>
          <w:fldChar w:fldCharType="begin"/>
        </w:r>
        <w:r>
          <w:rPr>
            <w:noProof/>
            <w:webHidden/>
          </w:rPr>
          <w:instrText xml:space="preserve"> PAGEREF _Toc526781267 \h </w:instrText>
        </w:r>
        <w:r>
          <w:rPr>
            <w:noProof/>
            <w:webHidden/>
          </w:rPr>
        </w:r>
        <w:r>
          <w:rPr>
            <w:noProof/>
            <w:webHidden/>
          </w:rPr>
          <w:fldChar w:fldCharType="separate"/>
        </w:r>
        <w:r w:rsidR="0048424E">
          <w:rPr>
            <w:noProof/>
            <w:webHidden/>
          </w:rPr>
          <w:t>43</w:t>
        </w:r>
        <w:r>
          <w:rPr>
            <w:noProof/>
            <w:webHidden/>
          </w:rPr>
          <w:fldChar w:fldCharType="end"/>
        </w:r>
      </w:hyperlink>
    </w:p>
    <w:p w14:paraId="039BC9EC" w14:textId="71B0CC28" w:rsidR="006D174D" w:rsidRDefault="006D174D">
      <w:pPr>
        <w:pStyle w:val="30"/>
        <w:rPr>
          <w:rFonts w:eastAsiaTheme="minorEastAsia"/>
          <w:noProof/>
          <w:lang w:eastAsia="el-GR"/>
        </w:rPr>
      </w:pPr>
      <w:hyperlink w:anchor="_Toc526781268" w:history="1">
        <w:r w:rsidRPr="008D3175">
          <w:rPr>
            <w:rStyle w:val="-"/>
            <w:rFonts w:cstheme="minorHAnsi"/>
            <w:noProof/>
            <w:lang w:val="en-US"/>
          </w:rPr>
          <w:t>T</w:t>
        </w:r>
        <w:r w:rsidRPr="008D3175">
          <w:rPr>
            <w:rStyle w:val="-"/>
            <w:rFonts w:cstheme="minorHAnsi"/>
            <w:noProof/>
          </w:rPr>
          <w:t xml:space="preserve">4450 </w:t>
        </w:r>
        <w:r>
          <w:rPr>
            <w:rFonts w:eastAsiaTheme="minorEastAsia"/>
            <w:noProof/>
            <w:lang w:eastAsia="el-GR"/>
          </w:rPr>
          <w:tab/>
        </w:r>
        <w:r w:rsidRPr="008D3175">
          <w:rPr>
            <w:rStyle w:val="-"/>
            <w:rFonts w:cstheme="minorHAnsi"/>
            <w:noProof/>
          </w:rPr>
          <w:t>Ολοκλήρωση χωροταξικού σχεδιασμού σε εθνικό επίπεδο για τη χωρική διάρθρωση τομέων ή κλάδων παραγωγικών δραστηριοτήτων</w:t>
        </w:r>
        <w:r>
          <w:rPr>
            <w:noProof/>
            <w:webHidden/>
          </w:rPr>
          <w:tab/>
        </w:r>
        <w:r>
          <w:rPr>
            <w:noProof/>
            <w:webHidden/>
          </w:rPr>
          <w:fldChar w:fldCharType="begin"/>
        </w:r>
        <w:r>
          <w:rPr>
            <w:noProof/>
            <w:webHidden/>
          </w:rPr>
          <w:instrText xml:space="preserve"> PAGEREF _Toc526781268 \h </w:instrText>
        </w:r>
        <w:r>
          <w:rPr>
            <w:noProof/>
            <w:webHidden/>
          </w:rPr>
        </w:r>
        <w:r>
          <w:rPr>
            <w:noProof/>
            <w:webHidden/>
          </w:rPr>
          <w:fldChar w:fldCharType="separate"/>
        </w:r>
        <w:r w:rsidR="0048424E">
          <w:rPr>
            <w:noProof/>
            <w:webHidden/>
          </w:rPr>
          <w:t>43</w:t>
        </w:r>
        <w:r>
          <w:rPr>
            <w:noProof/>
            <w:webHidden/>
          </w:rPr>
          <w:fldChar w:fldCharType="end"/>
        </w:r>
      </w:hyperlink>
    </w:p>
    <w:p w14:paraId="0A9E244D" w14:textId="421285E7" w:rsidR="006D174D" w:rsidRDefault="006D174D">
      <w:pPr>
        <w:pStyle w:val="30"/>
        <w:rPr>
          <w:rFonts w:eastAsiaTheme="minorEastAsia"/>
          <w:noProof/>
          <w:lang w:eastAsia="el-GR"/>
        </w:rPr>
      </w:pPr>
      <w:hyperlink w:anchor="_Toc526781269" w:history="1">
        <w:r w:rsidRPr="008D3175">
          <w:rPr>
            <w:rStyle w:val="-"/>
            <w:rFonts w:cstheme="minorHAnsi"/>
            <w:noProof/>
          </w:rPr>
          <w:t>Τ4453</w:t>
        </w:r>
        <w:r>
          <w:rPr>
            <w:rFonts w:eastAsiaTheme="minorEastAsia"/>
            <w:noProof/>
            <w:lang w:eastAsia="el-GR"/>
          </w:rPr>
          <w:tab/>
        </w:r>
        <w:r w:rsidRPr="008D3175">
          <w:rPr>
            <w:rStyle w:val="-"/>
            <w:rFonts w:cstheme="minorHAnsi"/>
            <w:noProof/>
          </w:rPr>
          <w:t>Αριθμός Εξυπηρετούμενων επιβατών/έτος</w:t>
        </w:r>
        <w:r>
          <w:rPr>
            <w:noProof/>
            <w:webHidden/>
          </w:rPr>
          <w:tab/>
        </w:r>
        <w:r>
          <w:rPr>
            <w:noProof/>
            <w:webHidden/>
          </w:rPr>
          <w:fldChar w:fldCharType="begin"/>
        </w:r>
        <w:r>
          <w:rPr>
            <w:noProof/>
            <w:webHidden/>
          </w:rPr>
          <w:instrText xml:space="preserve"> PAGEREF _Toc526781269 \h </w:instrText>
        </w:r>
        <w:r>
          <w:rPr>
            <w:noProof/>
            <w:webHidden/>
          </w:rPr>
        </w:r>
        <w:r>
          <w:rPr>
            <w:noProof/>
            <w:webHidden/>
          </w:rPr>
          <w:fldChar w:fldCharType="separate"/>
        </w:r>
        <w:r w:rsidR="0048424E">
          <w:rPr>
            <w:noProof/>
            <w:webHidden/>
          </w:rPr>
          <w:t>45</w:t>
        </w:r>
        <w:r>
          <w:rPr>
            <w:noProof/>
            <w:webHidden/>
          </w:rPr>
          <w:fldChar w:fldCharType="end"/>
        </w:r>
      </w:hyperlink>
    </w:p>
    <w:p w14:paraId="6FE34EF9" w14:textId="4E073512" w:rsidR="006D174D" w:rsidRDefault="006D174D">
      <w:pPr>
        <w:pStyle w:val="30"/>
        <w:rPr>
          <w:rFonts w:eastAsiaTheme="minorEastAsia"/>
          <w:noProof/>
          <w:lang w:eastAsia="el-GR"/>
        </w:rPr>
      </w:pPr>
      <w:hyperlink w:anchor="_Toc526781270" w:history="1">
        <w:r w:rsidRPr="008D3175">
          <w:rPr>
            <w:rStyle w:val="-"/>
            <w:rFonts w:cstheme="minorHAnsi"/>
            <w:noProof/>
          </w:rPr>
          <w:t>T4459</w:t>
        </w:r>
        <w:r>
          <w:rPr>
            <w:rFonts w:eastAsiaTheme="minorEastAsia"/>
            <w:noProof/>
            <w:lang w:eastAsia="el-GR"/>
          </w:rPr>
          <w:tab/>
        </w:r>
        <w:r w:rsidRPr="008D3175">
          <w:rPr>
            <w:rStyle w:val="-"/>
            <w:rFonts w:cstheme="minorHAnsi"/>
            <w:noProof/>
          </w:rPr>
          <w:t>Κίνδυνος θανατηφόρου τροχαίου  ατυχήματος</w:t>
        </w:r>
        <w:r>
          <w:rPr>
            <w:noProof/>
            <w:webHidden/>
          </w:rPr>
          <w:tab/>
        </w:r>
        <w:r>
          <w:rPr>
            <w:noProof/>
            <w:webHidden/>
          </w:rPr>
          <w:fldChar w:fldCharType="begin"/>
        </w:r>
        <w:r>
          <w:rPr>
            <w:noProof/>
            <w:webHidden/>
          </w:rPr>
          <w:instrText xml:space="preserve"> PAGEREF _Toc526781270 \h </w:instrText>
        </w:r>
        <w:r>
          <w:rPr>
            <w:noProof/>
            <w:webHidden/>
          </w:rPr>
        </w:r>
        <w:r>
          <w:rPr>
            <w:noProof/>
            <w:webHidden/>
          </w:rPr>
          <w:fldChar w:fldCharType="separate"/>
        </w:r>
        <w:r w:rsidR="0048424E">
          <w:rPr>
            <w:noProof/>
            <w:webHidden/>
          </w:rPr>
          <w:t>46</w:t>
        </w:r>
        <w:r>
          <w:rPr>
            <w:noProof/>
            <w:webHidden/>
          </w:rPr>
          <w:fldChar w:fldCharType="end"/>
        </w:r>
      </w:hyperlink>
    </w:p>
    <w:p w14:paraId="7E599EB7" w14:textId="61A01966" w:rsidR="006D174D" w:rsidRDefault="006D174D">
      <w:pPr>
        <w:pStyle w:val="30"/>
        <w:rPr>
          <w:rFonts w:eastAsiaTheme="minorEastAsia"/>
          <w:noProof/>
          <w:lang w:eastAsia="el-GR"/>
        </w:rPr>
      </w:pPr>
      <w:hyperlink w:anchor="_Toc526781271" w:history="1">
        <w:r w:rsidRPr="008D3175">
          <w:rPr>
            <w:rStyle w:val="-"/>
            <w:rFonts w:cstheme="minorHAnsi"/>
            <w:noProof/>
          </w:rPr>
          <w:t>T4460</w:t>
        </w:r>
        <w:r>
          <w:rPr>
            <w:rFonts w:eastAsiaTheme="minorEastAsia"/>
            <w:noProof/>
            <w:lang w:eastAsia="el-GR"/>
          </w:rPr>
          <w:tab/>
        </w:r>
        <w:r w:rsidRPr="008D3175">
          <w:rPr>
            <w:rStyle w:val="-"/>
            <w:rFonts w:cstheme="minorHAnsi"/>
            <w:noProof/>
          </w:rPr>
          <w:t>Ποσοστό πληροφόρησης δικαιούχων/δυνητικών δικαιούχων σχετικά με τις ευκαιρίες χρηματοδότησης από το ΕΠ που παρέχεται ηλεκτρονικά</w:t>
        </w:r>
        <w:r>
          <w:rPr>
            <w:noProof/>
            <w:webHidden/>
          </w:rPr>
          <w:tab/>
        </w:r>
        <w:r>
          <w:rPr>
            <w:noProof/>
            <w:webHidden/>
          </w:rPr>
          <w:fldChar w:fldCharType="begin"/>
        </w:r>
        <w:r>
          <w:rPr>
            <w:noProof/>
            <w:webHidden/>
          </w:rPr>
          <w:instrText xml:space="preserve"> PAGEREF _Toc526781271 \h </w:instrText>
        </w:r>
        <w:r>
          <w:rPr>
            <w:noProof/>
            <w:webHidden/>
          </w:rPr>
        </w:r>
        <w:r>
          <w:rPr>
            <w:noProof/>
            <w:webHidden/>
          </w:rPr>
          <w:fldChar w:fldCharType="separate"/>
        </w:r>
        <w:r w:rsidR="0048424E">
          <w:rPr>
            <w:noProof/>
            <w:webHidden/>
          </w:rPr>
          <w:t>47</w:t>
        </w:r>
        <w:r>
          <w:rPr>
            <w:noProof/>
            <w:webHidden/>
          </w:rPr>
          <w:fldChar w:fldCharType="end"/>
        </w:r>
      </w:hyperlink>
    </w:p>
    <w:p w14:paraId="4F2AC0D9" w14:textId="216B4010" w:rsidR="006D174D" w:rsidRDefault="006D174D">
      <w:pPr>
        <w:pStyle w:val="30"/>
        <w:rPr>
          <w:rFonts w:eastAsiaTheme="minorEastAsia"/>
          <w:noProof/>
          <w:lang w:eastAsia="el-GR"/>
        </w:rPr>
      </w:pPr>
      <w:hyperlink w:anchor="_Toc526781272" w:history="1">
        <w:r w:rsidRPr="008D3175">
          <w:rPr>
            <w:rStyle w:val="-"/>
            <w:rFonts w:cstheme="minorHAnsi"/>
            <w:noProof/>
          </w:rPr>
          <w:t>T4461</w:t>
        </w:r>
        <w:r>
          <w:rPr>
            <w:rFonts w:eastAsiaTheme="minorEastAsia"/>
            <w:noProof/>
            <w:lang w:eastAsia="el-GR"/>
          </w:rPr>
          <w:tab/>
        </w:r>
        <w:r w:rsidRPr="008D3175">
          <w:rPr>
            <w:rStyle w:val="-"/>
            <w:rFonts w:cstheme="minorHAnsi"/>
            <w:noProof/>
          </w:rPr>
          <w:t>Ποσοστό παροχής πληροφόρησης στο ευρύ κοινό για το περιεχόμενο και την πορεία υλοποίησης του ΕΠ</w:t>
        </w:r>
        <w:r>
          <w:rPr>
            <w:noProof/>
            <w:webHidden/>
          </w:rPr>
          <w:tab/>
        </w:r>
        <w:r>
          <w:rPr>
            <w:noProof/>
            <w:webHidden/>
          </w:rPr>
          <w:fldChar w:fldCharType="begin"/>
        </w:r>
        <w:r>
          <w:rPr>
            <w:noProof/>
            <w:webHidden/>
          </w:rPr>
          <w:instrText xml:space="preserve"> PAGEREF _Toc526781272 \h </w:instrText>
        </w:r>
        <w:r>
          <w:rPr>
            <w:noProof/>
            <w:webHidden/>
          </w:rPr>
        </w:r>
        <w:r>
          <w:rPr>
            <w:noProof/>
            <w:webHidden/>
          </w:rPr>
          <w:fldChar w:fldCharType="separate"/>
        </w:r>
        <w:r w:rsidR="0048424E">
          <w:rPr>
            <w:noProof/>
            <w:webHidden/>
          </w:rPr>
          <w:t>47</w:t>
        </w:r>
        <w:r>
          <w:rPr>
            <w:noProof/>
            <w:webHidden/>
          </w:rPr>
          <w:fldChar w:fldCharType="end"/>
        </w:r>
      </w:hyperlink>
    </w:p>
    <w:p w14:paraId="3635341A" w14:textId="5D6DE7A0" w:rsidR="006D174D" w:rsidRDefault="006D174D">
      <w:pPr>
        <w:pStyle w:val="30"/>
        <w:rPr>
          <w:rFonts w:eastAsiaTheme="minorEastAsia"/>
          <w:noProof/>
          <w:lang w:eastAsia="el-GR"/>
        </w:rPr>
      </w:pPr>
      <w:hyperlink w:anchor="_Toc526781273" w:history="1">
        <w:r w:rsidRPr="008D3175">
          <w:rPr>
            <w:rStyle w:val="-"/>
            <w:rFonts w:cstheme="minorHAnsi"/>
            <w:noProof/>
          </w:rPr>
          <w:t>T4462</w:t>
        </w:r>
        <w:r>
          <w:rPr>
            <w:rFonts w:eastAsiaTheme="minorEastAsia"/>
            <w:noProof/>
            <w:lang w:eastAsia="el-GR"/>
          </w:rPr>
          <w:tab/>
        </w:r>
        <w:r w:rsidRPr="008D3175">
          <w:rPr>
            <w:rStyle w:val="-"/>
            <w:rFonts w:cstheme="minorHAnsi"/>
            <w:noProof/>
          </w:rPr>
          <w:t>Ποσοστό Μεγάλων Έργων που υποστηρίχθηκαν για την προετοιμασία και υλοποίησή τους</w:t>
        </w:r>
        <w:r>
          <w:rPr>
            <w:noProof/>
            <w:webHidden/>
          </w:rPr>
          <w:tab/>
        </w:r>
        <w:r>
          <w:rPr>
            <w:noProof/>
            <w:webHidden/>
          </w:rPr>
          <w:fldChar w:fldCharType="begin"/>
        </w:r>
        <w:r>
          <w:rPr>
            <w:noProof/>
            <w:webHidden/>
          </w:rPr>
          <w:instrText xml:space="preserve"> PAGEREF _Toc526781273 \h </w:instrText>
        </w:r>
        <w:r>
          <w:rPr>
            <w:noProof/>
            <w:webHidden/>
          </w:rPr>
        </w:r>
        <w:r>
          <w:rPr>
            <w:noProof/>
            <w:webHidden/>
          </w:rPr>
          <w:fldChar w:fldCharType="separate"/>
        </w:r>
        <w:r w:rsidR="0048424E">
          <w:rPr>
            <w:noProof/>
            <w:webHidden/>
          </w:rPr>
          <w:t>48</w:t>
        </w:r>
        <w:r>
          <w:rPr>
            <w:noProof/>
            <w:webHidden/>
          </w:rPr>
          <w:fldChar w:fldCharType="end"/>
        </w:r>
      </w:hyperlink>
    </w:p>
    <w:p w14:paraId="321C992C" w14:textId="47D66E99" w:rsidR="006D174D" w:rsidRDefault="006D174D">
      <w:pPr>
        <w:pStyle w:val="30"/>
        <w:rPr>
          <w:rFonts w:eastAsiaTheme="minorEastAsia"/>
          <w:noProof/>
          <w:lang w:eastAsia="el-GR"/>
        </w:rPr>
      </w:pPr>
      <w:hyperlink w:anchor="_Toc526781274" w:history="1">
        <w:r w:rsidRPr="008D3175">
          <w:rPr>
            <w:rStyle w:val="-"/>
            <w:rFonts w:cstheme="minorHAnsi"/>
            <w:noProof/>
          </w:rPr>
          <w:t>T4463</w:t>
        </w:r>
        <w:r>
          <w:rPr>
            <w:rFonts w:eastAsiaTheme="minorEastAsia"/>
            <w:noProof/>
            <w:lang w:eastAsia="el-GR"/>
          </w:rPr>
          <w:tab/>
        </w:r>
        <w:r w:rsidRPr="008D3175">
          <w:rPr>
            <w:rStyle w:val="-"/>
            <w:rFonts w:cstheme="minorHAnsi"/>
            <w:noProof/>
          </w:rPr>
          <w:t>Ποσοστό πόρων Τεχνικής Βοήθειας που αξιοποιήθηκαν για την ανάπτυξη/επέκταση/συμπλήρωση υποστηρικτικών εργαλείων</w:t>
        </w:r>
        <w:r>
          <w:rPr>
            <w:noProof/>
            <w:webHidden/>
          </w:rPr>
          <w:tab/>
        </w:r>
        <w:r>
          <w:rPr>
            <w:noProof/>
            <w:webHidden/>
          </w:rPr>
          <w:fldChar w:fldCharType="begin"/>
        </w:r>
        <w:r>
          <w:rPr>
            <w:noProof/>
            <w:webHidden/>
          </w:rPr>
          <w:instrText xml:space="preserve"> PAGEREF _Toc526781274 \h </w:instrText>
        </w:r>
        <w:r>
          <w:rPr>
            <w:noProof/>
            <w:webHidden/>
          </w:rPr>
        </w:r>
        <w:r>
          <w:rPr>
            <w:noProof/>
            <w:webHidden/>
          </w:rPr>
          <w:fldChar w:fldCharType="separate"/>
        </w:r>
        <w:r w:rsidR="0048424E">
          <w:rPr>
            <w:noProof/>
            <w:webHidden/>
          </w:rPr>
          <w:t>48</w:t>
        </w:r>
        <w:r>
          <w:rPr>
            <w:noProof/>
            <w:webHidden/>
          </w:rPr>
          <w:fldChar w:fldCharType="end"/>
        </w:r>
      </w:hyperlink>
    </w:p>
    <w:p w14:paraId="0E2CEAA7" w14:textId="1140F280" w:rsidR="006D174D" w:rsidRDefault="006D174D">
      <w:pPr>
        <w:pStyle w:val="30"/>
        <w:rPr>
          <w:rFonts w:eastAsiaTheme="minorEastAsia"/>
          <w:noProof/>
          <w:lang w:eastAsia="el-GR"/>
        </w:rPr>
      </w:pPr>
      <w:hyperlink w:anchor="_Toc526781275" w:history="1">
        <w:r w:rsidRPr="008D3175">
          <w:rPr>
            <w:rStyle w:val="-"/>
            <w:rFonts w:cstheme="minorHAnsi"/>
            <w:noProof/>
          </w:rPr>
          <w:t>T4464</w:t>
        </w:r>
        <w:r>
          <w:rPr>
            <w:rFonts w:eastAsiaTheme="minorEastAsia"/>
            <w:noProof/>
            <w:lang w:eastAsia="el-GR"/>
          </w:rPr>
          <w:tab/>
        </w:r>
        <w:r w:rsidRPr="008D3175">
          <w:rPr>
            <w:rStyle w:val="-"/>
            <w:rFonts w:cstheme="minorHAnsi"/>
            <w:noProof/>
          </w:rPr>
          <w:t>Ποσοστό συνήθων Πράξεων που υποστηρίχθηκαν κατά την προετοιμασία και υλοποίησή τους</w:t>
        </w:r>
        <w:r>
          <w:rPr>
            <w:noProof/>
            <w:webHidden/>
          </w:rPr>
          <w:tab/>
        </w:r>
        <w:r>
          <w:rPr>
            <w:noProof/>
            <w:webHidden/>
          </w:rPr>
          <w:fldChar w:fldCharType="begin"/>
        </w:r>
        <w:r>
          <w:rPr>
            <w:noProof/>
            <w:webHidden/>
          </w:rPr>
          <w:instrText xml:space="preserve"> PAGEREF _Toc526781275 \h </w:instrText>
        </w:r>
        <w:r>
          <w:rPr>
            <w:noProof/>
            <w:webHidden/>
          </w:rPr>
        </w:r>
        <w:r>
          <w:rPr>
            <w:noProof/>
            <w:webHidden/>
          </w:rPr>
          <w:fldChar w:fldCharType="separate"/>
        </w:r>
        <w:r w:rsidR="0048424E">
          <w:rPr>
            <w:noProof/>
            <w:webHidden/>
          </w:rPr>
          <w:t>48</w:t>
        </w:r>
        <w:r>
          <w:rPr>
            <w:noProof/>
            <w:webHidden/>
          </w:rPr>
          <w:fldChar w:fldCharType="end"/>
        </w:r>
      </w:hyperlink>
    </w:p>
    <w:p w14:paraId="6C32CEF3" w14:textId="40F70369" w:rsidR="006D174D" w:rsidRDefault="006D174D">
      <w:pPr>
        <w:pStyle w:val="20"/>
        <w:tabs>
          <w:tab w:val="right" w:leader="dot" w:pos="9346"/>
        </w:tabs>
        <w:rPr>
          <w:rFonts w:eastAsiaTheme="minorEastAsia"/>
          <w:noProof/>
          <w:lang w:eastAsia="el-GR"/>
        </w:rPr>
      </w:pPr>
      <w:hyperlink w:anchor="_Toc526781276" w:history="1">
        <w:r w:rsidRPr="008D3175">
          <w:rPr>
            <w:rStyle w:val="-"/>
            <w:rFonts w:cstheme="minorHAnsi"/>
            <w:b/>
            <w:noProof/>
          </w:rPr>
          <w:t>ΚΟΙΝΟΙ ΔΕΙΚΤΕΣ ΕΚΡΟΩΝ</w:t>
        </w:r>
        <w:r>
          <w:rPr>
            <w:noProof/>
            <w:webHidden/>
          </w:rPr>
          <w:tab/>
        </w:r>
        <w:r>
          <w:rPr>
            <w:noProof/>
            <w:webHidden/>
          </w:rPr>
          <w:fldChar w:fldCharType="begin"/>
        </w:r>
        <w:r>
          <w:rPr>
            <w:noProof/>
            <w:webHidden/>
          </w:rPr>
          <w:instrText xml:space="preserve"> PAGEREF _Toc526781276 \h </w:instrText>
        </w:r>
        <w:r>
          <w:rPr>
            <w:noProof/>
            <w:webHidden/>
          </w:rPr>
        </w:r>
        <w:r>
          <w:rPr>
            <w:noProof/>
            <w:webHidden/>
          </w:rPr>
          <w:fldChar w:fldCharType="separate"/>
        </w:r>
        <w:r w:rsidR="0048424E">
          <w:rPr>
            <w:noProof/>
            <w:webHidden/>
          </w:rPr>
          <w:t>50</w:t>
        </w:r>
        <w:r>
          <w:rPr>
            <w:noProof/>
            <w:webHidden/>
          </w:rPr>
          <w:fldChar w:fldCharType="end"/>
        </w:r>
      </w:hyperlink>
    </w:p>
    <w:p w14:paraId="743A28A6" w14:textId="4EF4F00E" w:rsidR="006D174D" w:rsidRDefault="006D174D">
      <w:pPr>
        <w:pStyle w:val="30"/>
        <w:rPr>
          <w:rFonts w:eastAsiaTheme="minorEastAsia"/>
          <w:noProof/>
          <w:lang w:eastAsia="el-GR"/>
        </w:rPr>
      </w:pPr>
      <w:hyperlink w:anchor="_Toc526781277" w:history="1">
        <w:r w:rsidRPr="008D3175">
          <w:rPr>
            <w:rStyle w:val="-"/>
            <w:rFonts w:cstheme="minorHAnsi"/>
            <w:noProof/>
          </w:rPr>
          <w:t>CO11</w:t>
        </w:r>
        <w:r>
          <w:rPr>
            <w:rFonts w:eastAsiaTheme="minorEastAsia"/>
            <w:noProof/>
            <w:lang w:eastAsia="el-GR"/>
          </w:rPr>
          <w:tab/>
        </w:r>
        <w:r w:rsidRPr="008D3175">
          <w:rPr>
            <w:rStyle w:val="-"/>
            <w:rFonts w:cstheme="minorHAnsi"/>
            <w:noProof/>
          </w:rPr>
          <w:t>Σιδηροδρομικό δίκτυο: Συνολικό μήκος νέων σιδηροδρομικών γραμμών</w:t>
        </w:r>
        <w:r>
          <w:rPr>
            <w:noProof/>
            <w:webHidden/>
          </w:rPr>
          <w:tab/>
        </w:r>
        <w:r>
          <w:rPr>
            <w:noProof/>
            <w:webHidden/>
          </w:rPr>
          <w:fldChar w:fldCharType="begin"/>
        </w:r>
        <w:r>
          <w:rPr>
            <w:noProof/>
            <w:webHidden/>
          </w:rPr>
          <w:instrText xml:space="preserve"> PAGEREF _Toc526781277 \h </w:instrText>
        </w:r>
        <w:r>
          <w:rPr>
            <w:noProof/>
            <w:webHidden/>
          </w:rPr>
        </w:r>
        <w:r>
          <w:rPr>
            <w:noProof/>
            <w:webHidden/>
          </w:rPr>
          <w:fldChar w:fldCharType="separate"/>
        </w:r>
        <w:r w:rsidR="0048424E">
          <w:rPr>
            <w:noProof/>
            <w:webHidden/>
          </w:rPr>
          <w:t>50</w:t>
        </w:r>
        <w:r>
          <w:rPr>
            <w:noProof/>
            <w:webHidden/>
          </w:rPr>
          <w:fldChar w:fldCharType="end"/>
        </w:r>
      </w:hyperlink>
    </w:p>
    <w:p w14:paraId="7636698E" w14:textId="0B2A4E5A" w:rsidR="006D174D" w:rsidRDefault="006D174D">
      <w:pPr>
        <w:pStyle w:val="30"/>
        <w:rPr>
          <w:rFonts w:eastAsiaTheme="minorEastAsia"/>
          <w:noProof/>
          <w:lang w:eastAsia="el-GR"/>
        </w:rPr>
      </w:pPr>
      <w:hyperlink w:anchor="_Toc526781278" w:history="1">
        <w:r w:rsidRPr="008D3175">
          <w:rPr>
            <w:rStyle w:val="-"/>
            <w:rFonts w:cstheme="minorHAnsi"/>
            <w:noProof/>
          </w:rPr>
          <w:t xml:space="preserve">CO11a </w:t>
        </w:r>
        <w:r>
          <w:rPr>
            <w:rFonts w:eastAsiaTheme="minorEastAsia"/>
            <w:noProof/>
            <w:lang w:eastAsia="el-GR"/>
          </w:rPr>
          <w:tab/>
        </w:r>
        <w:r w:rsidRPr="008D3175">
          <w:rPr>
            <w:rStyle w:val="-"/>
            <w:rFonts w:cstheme="minorHAnsi"/>
            <w:noProof/>
          </w:rPr>
          <w:t>Σιδηροδρομικό δίκτυο: Συνολικό μήκος νέων σιδηροδρομικών γραμμών, εκ των οποίων: ΔΕΔ-Μ</w:t>
        </w:r>
        <w:r>
          <w:rPr>
            <w:noProof/>
            <w:webHidden/>
          </w:rPr>
          <w:tab/>
        </w:r>
        <w:r>
          <w:rPr>
            <w:noProof/>
            <w:webHidden/>
          </w:rPr>
          <w:fldChar w:fldCharType="begin"/>
        </w:r>
        <w:r>
          <w:rPr>
            <w:noProof/>
            <w:webHidden/>
          </w:rPr>
          <w:instrText xml:space="preserve"> PAGEREF _Toc526781278 \h </w:instrText>
        </w:r>
        <w:r>
          <w:rPr>
            <w:noProof/>
            <w:webHidden/>
          </w:rPr>
        </w:r>
        <w:r>
          <w:rPr>
            <w:noProof/>
            <w:webHidden/>
          </w:rPr>
          <w:fldChar w:fldCharType="separate"/>
        </w:r>
        <w:r w:rsidR="0048424E">
          <w:rPr>
            <w:noProof/>
            <w:webHidden/>
          </w:rPr>
          <w:t>50</w:t>
        </w:r>
        <w:r>
          <w:rPr>
            <w:noProof/>
            <w:webHidden/>
          </w:rPr>
          <w:fldChar w:fldCharType="end"/>
        </w:r>
      </w:hyperlink>
    </w:p>
    <w:p w14:paraId="207C532A" w14:textId="07678477" w:rsidR="006D174D" w:rsidRDefault="006D174D">
      <w:pPr>
        <w:pStyle w:val="30"/>
        <w:rPr>
          <w:rFonts w:eastAsiaTheme="minorEastAsia"/>
          <w:noProof/>
          <w:lang w:eastAsia="el-GR"/>
        </w:rPr>
      </w:pPr>
      <w:hyperlink w:anchor="_Toc526781279" w:history="1">
        <w:r w:rsidRPr="008D3175">
          <w:rPr>
            <w:rStyle w:val="-"/>
            <w:rFonts w:cstheme="minorHAnsi"/>
            <w:noProof/>
          </w:rPr>
          <w:t>CO12</w:t>
        </w:r>
        <w:r>
          <w:rPr>
            <w:rFonts w:eastAsiaTheme="minorEastAsia"/>
            <w:noProof/>
            <w:lang w:eastAsia="el-GR"/>
          </w:rPr>
          <w:tab/>
        </w:r>
        <w:r w:rsidRPr="008D3175">
          <w:rPr>
            <w:rStyle w:val="-"/>
            <w:rFonts w:cstheme="minorHAnsi"/>
            <w:noProof/>
          </w:rPr>
          <w:t>Σιδηροδρομικό δίκτυο: Συνολικό μήκος ανακατασκευασμένων ή αναβαθμισμένων σιδηροδρομικών γραμμών</w:t>
        </w:r>
        <w:r>
          <w:rPr>
            <w:noProof/>
            <w:webHidden/>
          </w:rPr>
          <w:tab/>
        </w:r>
        <w:r>
          <w:rPr>
            <w:noProof/>
            <w:webHidden/>
          </w:rPr>
          <w:fldChar w:fldCharType="begin"/>
        </w:r>
        <w:r>
          <w:rPr>
            <w:noProof/>
            <w:webHidden/>
          </w:rPr>
          <w:instrText xml:space="preserve"> PAGEREF _Toc526781279 \h </w:instrText>
        </w:r>
        <w:r>
          <w:rPr>
            <w:noProof/>
            <w:webHidden/>
          </w:rPr>
        </w:r>
        <w:r>
          <w:rPr>
            <w:noProof/>
            <w:webHidden/>
          </w:rPr>
          <w:fldChar w:fldCharType="separate"/>
        </w:r>
        <w:r w:rsidR="0048424E">
          <w:rPr>
            <w:noProof/>
            <w:webHidden/>
          </w:rPr>
          <w:t>50</w:t>
        </w:r>
        <w:r>
          <w:rPr>
            <w:noProof/>
            <w:webHidden/>
          </w:rPr>
          <w:fldChar w:fldCharType="end"/>
        </w:r>
      </w:hyperlink>
    </w:p>
    <w:p w14:paraId="5C8F3F5C" w14:textId="34021642" w:rsidR="006D174D" w:rsidRDefault="006D174D">
      <w:pPr>
        <w:pStyle w:val="30"/>
        <w:rPr>
          <w:rFonts w:eastAsiaTheme="minorEastAsia"/>
          <w:noProof/>
          <w:lang w:eastAsia="el-GR"/>
        </w:rPr>
      </w:pPr>
      <w:hyperlink w:anchor="_Toc526781280" w:history="1">
        <w:r w:rsidRPr="008D3175">
          <w:rPr>
            <w:rStyle w:val="-"/>
            <w:rFonts w:cstheme="minorHAnsi"/>
            <w:noProof/>
          </w:rPr>
          <w:t>CO12a</w:t>
        </w:r>
        <w:r>
          <w:rPr>
            <w:rFonts w:eastAsiaTheme="minorEastAsia"/>
            <w:noProof/>
            <w:lang w:eastAsia="el-GR"/>
          </w:rPr>
          <w:tab/>
        </w:r>
        <w:r w:rsidRPr="008D3175">
          <w:rPr>
            <w:rStyle w:val="-"/>
            <w:rFonts w:cstheme="minorHAnsi"/>
            <w:noProof/>
          </w:rPr>
          <w:t>Σιδηροδρομικό δίκτυο: Συνολικό μήκος ανακατασκευασμένων ή αναβαθμισμένων σιδηροδρομικών γραμμών, εκ των οποίων: ΔΕΔ-Μ</w:t>
        </w:r>
        <w:r>
          <w:rPr>
            <w:noProof/>
            <w:webHidden/>
          </w:rPr>
          <w:tab/>
        </w:r>
        <w:r>
          <w:rPr>
            <w:noProof/>
            <w:webHidden/>
          </w:rPr>
          <w:fldChar w:fldCharType="begin"/>
        </w:r>
        <w:r>
          <w:rPr>
            <w:noProof/>
            <w:webHidden/>
          </w:rPr>
          <w:instrText xml:space="preserve"> PAGEREF _Toc526781280 \h </w:instrText>
        </w:r>
        <w:r>
          <w:rPr>
            <w:noProof/>
            <w:webHidden/>
          </w:rPr>
        </w:r>
        <w:r>
          <w:rPr>
            <w:noProof/>
            <w:webHidden/>
          </w:rPr>
          <w:fldChar w:fldCharType="separate"/>
        </w:r>
        <w:r w:rsidR="0048424E">
          <w:rPr>
            <w:noProof/>
            <w:webHidden/>
          </w:rPr>
          <w:t>50</w:t>
        </w:r>
        <w:r>
          <w:rPr>
            <w:noProof/>
            <w:webHidden/>
          </w:rPr>
          <w:fldChar w:fldCharType="end"/>
        </w:r>
      </w:hyperlink>
    </w:p>
    <w:p w14:paraId="7E7E82BC" w14:textId="1A24EC35" w:rsidR="006D174D" w:rsidRDefault="006D174D">
      <w:pPr>
        <w:pStyle w:val="30"/>
        <w:rPr>
          <w:rFonts w:eastAsiaTheme="minorEastAsia"/>
          <w:noProof/>
          <w:lang w:eastAsia="el-GR"/>
        </w:rPr>
      </w:pPr>
      <w:hyperlink w:anchor="_Toc526781281" w:history="1">
        <w:r w:rsidRPr="008D3175">
          <w:rPr>
            <w:rStyle w:val="-"/>
            <w:rFonts w:cstheme="minorHAnsi"/>
            <w:noProof/>
          </w:rPr>
          <w:t>CO13a</w:t>
        </w:r>
        <w:r>
          <w:rPr>
            <w:rFonts w:eastAsiaTheme="minorEastAsia"/>
            <w:noProof/>
            <w:lang w:eastAsia="el-GR"/>
          </w:rPr>
          <w:tab/>
        </w:r>
        <w:r w:rsidRPr="008D3175">
          <w:rPr>
            <w:rStyle w:val="-"/>
            <w:rFonts w:cstheme="minorHAnsi"/>
            <w:noProof/>
          </w:rPr>
          <w:t>Οδικό δίκτυο: Συνολικό μήκος νέων οδών, εκ των οποίων: ΔΕΔ-Μ</w:t>
        </w:r>
        <w:r>
          <w:rPr>
            <w:noProof/>
            <w:webHidden/>
          </w:rPr>
          <w:tab/>
        </w:r>
        <w:r>
          <w:rPr>
            <w:noProof/>
            <w:webHidden/>
          </w:rPr>
          <w:fldChar w:fldCharType="begin"/>
        </w:r>
        <w:r>
          <w:rPr>
            <w:noProof/>
            <w:webHidden/>
          </w:rPr>
          <w:instrText xml:space="preserve"> PAGEREF _Toc526781281 \h </w:instrText>
        </w:r>
        <w:r>
          <w:rPr>
            <w:noProof/>
            <w:webHidden/>
          </w:rPr>
        </w:r>
        <w:r>
          <w:rPr>
            <w:noProof/>
            <w:webHidden/>
          </w:rPr>
          <w:fldChar w:fldCharType="separate"/>
        </w:r>
        <w:r w:rsidR="0048424E">
          <w:rPr>
            <w:noProof/>
            <w:webHidden/>
          </w:rPr>
          <w:t>51</w:t>
        </w:r>
        <w:r>
          <w:rPr>
            <w:noProof/>
            <w:webHidden/>
          </w:rPr>
          <w:fldChar w:fldCharType="end"/>
        </w:r>
      </w:hyperlink>
    </w:p>
    <w:p w14:paraId="566A7017" w14:textId="60B52688" w:rsidR="006D174D" w:rsidRDefault="006D174D">
      <w:pPr>
        <w:pStyle w:val="30"/>
        <w:rPr>
          <w:rFonts w:eastAsiaTheme="minorEastAsia"/>
          <w:noProof/>
          <w:lang w:eastAsia="el-GR"/>
        </w:rPr>
      </w:pPr>
      <w:hyperlink w:anchor="_Toc526781282" w:history="1">
        <w:r w:rsidRPr="008D3175">
          <w:rPr>
            <w:rStyle w:val="-"/>
            <w:rFonts w:cstheme="minorHAnsi"/>
            <w:noProof/>
          </w:rPr>
          <w:t>CO14</w:t>
        </w:r>
        <w:r>
          <w:rPr>
            <w:rFonts w:eastAsiaTheme="minorEastAsia"/>
            <w:noProof/>
            <w:lang w:eastAsia="el-GR"/>
          </w:rPr>
          <w:tab/>
        </w:r>
        <w:r w:rsidRPr="008D3175">
          <w:rPr>
            <w:rStyle w:val="-"/>
            <w:rFonts w:cstheme="minorHAnsi"/>
            <w:noProof/>
          </w:rPr>
          <w:t>Οδικό δίκτυο: Συνολικό μήκος ανακατασκευασμένων ή αναβαθμισμένων οδών</w:t>
        </w:r>
        <w:r>
          <w:rPr>
            <w:noProof/>
            <w:webHidden/>
          </w:rPr>
          <w:tab/>
        </w:r>
        <w:r>
          <w:rPr>
            <w:noProof/>
            <w:webHidden/>
          </w:rPr>
          <w:fldChar w:fldCharType="begin"/>
        </w:r>
        <w:r>
          <w:rPr>
            <w:noProof/>
            <w:webHidden/>
          </w:rPr>
          <w:instrText xml:space="preserve"> PAGEREF _Toc526781282 \h </w:instrText>
        </w:r>
        <w:r>
          <w:rPr>
            <w:noProof/>
            <w:webHidden/>
          </w:rPr>
        </w:r>
        <w:r>
          <w:rPr>
            <w:noProof/>
            <w:webHidden/>
          </w:rPr>
          <w:fldChar w:fldCharType="separate"/>
        </w:r>
        <w:r w:rsidR="0048424E">
          <w:rPr>
            <w:noProof/>
            <w:webHidden/>
          </w:rPr>
          <w:t>51</w:t>
        </w:r>
        <w:r>
          <w:rPr>
            <w:noProof/>
            <w:webHidden/>
          </w:rPr>
          <w:fldChar w:fldCharType="end"/>
        </w:r>
      </w:hyperlink>
    </w:p>
    <w:p w14:paraId="4C5AFDB1" w14:textId="6ED99204" w:rsidR="006D174D" w:rsidRDefault="006D174D">
      <w:pPr>
        <w:pStyle w:val="30"/>
        <w:rPr>
          <w:rFonts w:eastAsiaTheme="minorEastAsia"/>
          <w:noProof/>
          <w:lang w:eastAsia="el-GR"/>
        </w:rPr>
      </w:pPr>
      <w:hyperlink w:anchor="_Toc526781283" w:history="1">
        <w:r w:rsidRPr="008D3175">
          <w:rPr>
            <w:rStyle w:val="-"/>
            <w:rFonts w:cstheme="minorHAnsi"/>
            <w:noProof/>
          </w:rPr>
          <w:t>CO14a</w:t>
        </w:r>
        <w:r>
          <w:rPr>
            <w:rFonts w:eastAsiaTheme="minorEastAsia"/>
            <w:noProof/>
            <w:lang w:eastAsia="el-GR"/>
          </w:rPr>
          <w:tab/>
        </w:r>
        <w:r w:rsidRPr="008D3175">
          <w:rPr>
            <w:rStyle w:val="-"/>
            <w:rFonts w:cstheme="minorHAnsi"/>
            <w:noProof/>
          </w:rPr>
          <w:t>Οδικό δίκτυο: Συνολικό μήκος ανακατασκευασμένων ή αναβαθμισμένων οδών, εκ των οποίων: ΔΕΔ-Μ</w:t>
        </w:r>
        <w:r>
          <w:rPr>
            <w:noProof/>
            <w:webHidden/>
          </w:rPr>
          <w:tab/>
        </w:r>
        <w:r>
          <w:rPr>
            <w:noProof/>
            <w:webHidden/>
          </w:rPr>
          <w:fldChar w:fldCharType="begin"/>
        </w:r>
        <w:r>
          <w:rPr>
            <w:noProof/>
            <w:webHidden/>
          </w:rPr>
          <w:instrText xml:space="preserve"> PAGEREF _Toc526781283 \h </w:instrText>
        </w:r>
        <w:r>
          <w:rPr>
            <w:noProof/>
            <w:webHidden/>
          </w:rPr>
        </w:r>
        <w:r>
          <w:rPr>
            <w:noProof/>
            <w:webHidden/>
          </w:rPr>
          <w:fldChar w:fldCharType="separate"/>
        </w:r>
        <w:r w:rsidR="0048424E">
          <w:rPr>
            <w:noProof/>
            <w:webHidden/>
          </w:rPr>
          <w:t>51</w:t>
        </w:r>
        <w:r>
          <w:rPr>
            <w:noProof/>
            <w:webHidden/>
          </w:rPr>
          <w:fldChar w:fldCharType="end"/>
        </w:r>
      </w:hyperlink>
    </w:p>
    <w:p w14:paraId="59C35940" w14:textId="08A155DB" w:rsidR="006D174D" w:rsidRDefault="006D174D">
      <w:pPr>
        <w:pStyle w:val="30"/>
        <w:rPr>
          <w:rFonts w:eastAsiaTheme="minorEastAsia"/>
          <w:noProof/>
          <w:lang w:eastAsia="el-GR"/>
        </w:rPr>
      </w:pPr>
      <w:hyperlink w:anchor="_Toc526781284" w:history="1">
        <w:r w:rsidRPr="008D3175">
          <w:rPr>
            <w:rStyle w:val="-"/>
            <w:rFonts w:cstheme="minorHAnsi"/>
            <w:noProof/>
          </w:rPr>
          <w:t>CO15</w:t>
        </w:r>
        <w:r>
          <w:rPr>
            <w:rFonts w:eastAsiaTheme="minorEastAsia"/>
            <w:noProof/>
            <w:lang w:eastAsia="el-GR"/>
          </w:rPr>
          <w:tab/>
        </w:r>
        <w:r w:rsidRPr="008D3175">
          <w:rPr>
            <w:rStyle w:val="-"/>
            <w:rFonts w:cstheme="minorHAnsi"/>
            <w:noProof/>
          </w:rPr>
          <w:t>Αστικές συγκοινωνίες: Συνολικό μήκος νέων ή βελτιωμένων γραμμών τραμ και μετρό</w:t>
        </w:r>
        <w:r>
          <w:rPr>
            <w:noProof/>
            <w:webHidden/>
          </w:rPr>
          <w:tab/>
        </w:r>
        <w:r>
          <w:rPr>
            <w:noProof/>
            <w:webHidden/>
          </w:rPr>
          <w:fldChar w:fldCharType="begin"/>
        </w:r>
        <w:r>
          <w:rPr>
            <w:noProof/>
            <w:webHidden/>
          </w:rPr>
          <w:instrText xml:space="preserve"> PAGEREF _Toc526781284 \h </w:instrText>
        </w:r>
        <w:r>
          <w:rPr>
            <w:noProof/>
            <w:webHidden/>
          </w:rPr>
        </w:r>
        <w:r>
          <w:rPr>
            <w:noProof/>
            <w:webHidden/>
          </w:rPr>
          <w:fldChar w:fldCharType="separate"/>
        </w:r>
        <w:r w:rsidR="0048424E">
          <w:rPr>
            <w:noProof/>
            <w:webHidden/>
          </w:rPr>
          <w:t>52</w:t>
        </w:r>
        <w:r>
          <w:rPr>
            <w:noProof/>
            <w:webHidden/>
          </w:rPr>
          <w:fldChar w:fldCharType="end"/>
        </w:r>
      </w:hyperlink>
    </w:p>
    <w:p w14:paraId="3643BFF2" w14:textId="08AB657D" w:rsidR="006D174D" w:rsidRDefault="006D174D">
      <w:pPr>
        <w:pStyle w:val="30"/>
        <w:rPr>
          <w:rFonts w:eastAsiaTheme="minorEastAsia"/>
          <w:noProof/>
          <w:lang w:eastAsia="el-GR"/>
        </w:rPr>
      </w:pPr>
      <w:hyperlink w:anchor="_Toc526781285" w:history="1">
        <w:r w:rsidRPr="008D3175">
          <w:rPr>
            <w:rStyle w:val="-"/>
            <w:rFonts w:cstheme="minorHAnsi"/>
            <w:noProof/>
          </w:rPr>
          <w:t>CO17</w:t>
        </w:r>
        <w:r>
          <w:rPr>
            <w:rFonts w:eastAsiaTheme="minorEastAsia"/>
            <w:noProof/>
            <w:lang w:eastAsia="el-GR"/>
          </w:rPr>
          <w:tab/>
        </w:r>
        <w:r w:rsidRPr="008D3175">
          <w:rPr>
            <w:rStyle w:val="-"/>
            <w:rFonts w:cstheme="minorHAnsi"/>
            <w:noProof/>
          </w:rPr>
          <w:t>Στερεά απόβλητα: Πρόσθετη δυναμικότητα ανακύκλωσης αποβλήτων</w:t>
        </w:r>
        <w:r>
          <w:rPr>
            <w:noProof/>
            <w:webHidden/>
          </w:rPr>
          <w:tab/>
        </w:r>
        <w:r>
          <w:rPr>
            <w:noProof/>
            <w:webHidden/>
          </w:rPr>
          <w:fldChar w:fldCharType="begin"/>
        </w:r>
        <w:r>
          <w:rPr>
            <w:noProof/>
            <w:webHidden/>
          </w:rPr>
          <w:instrText xml:space="preserve"> PAGEREF _Toc526781285 \h </w:instrText>
        </w:r>
        <w:r>
          <w:rPr>
            <w:noProof/>
            <w:webHidden/>
          </w:rPr>
        </w:r>
        <w:r>
          <w:rPr>
            <w:noProof/>
            <w:webHidden/>
          </w:rPr>
          <w:fldChar w:fldCharType="separate"/>
        </w:r>
        <w:r w:rsidR="0048424E">
          <w:rPr>
            <w:noProof/>
            <w:webHidden/>
          </w:rPr>
          <w:t>52</w:t>
        </w:r>
        <w:r>
          <w:rPr>
            <w:noProof/>
            <w:webHidden/>
          </w:rPr>
          <w:fldChar w:fldCharType="end"/>
        </w:r>
      </w:hyperlink>
    </w:p>
    <w:p w14:paraId="60277CA1" w14:textId="5569DE1B" w:rsidR="006D174D" w:rsidRDefault="006D174D">
      <w:pPr>
        <w:pStyle w:val="30"/>
        <w:rPr>
          <w:rFonts w:eastAsiaTheme="minorEastAsia"/>
          <w:noProof/>
          <w:lang w:eastAsia="el-GR"/>
        </w:rPr>
      </w:pPr>
      <w:hyperlink w:anchor="_Toc526781286" w:history="1">
        <w:r w:rsidRPr="008D3175">
          <w:rPr>
            <w:rStyle w:val="-"/>
            <w:rFonts w:cstheme="minorHAnsi"/>
            <w:noProof/>
          </w:rPr>
          <w:t>CO18</w:t>
        </w:r>
        <w:r>
          <w:rPr>
            <w:rFonts w:eastAsiaTheme="minorEastAsia"/>
            <w:noProof/>
            <w:lang w:eastAsia="el-GR"/>
          </w:rPr>
          <w:tab/>
        </w:r>
        <w:r w:rsidRPr="008D3175">
          <w:rPr>
            <w:rStyle w:val="-"/>
            <w:rFonts w:cstheme="minorHAnsi"/>
            <w:noProof/>
          </w:rPr>
          <w:t>Ύδρευση: Πρόσθετος πληθυσμός που εξυπηρετείται από βελτιωμένες υπηρεσίες ύδρευσης</w:t>
        </w:r>
        <w:r>
          <w:rPr>
            <w:noProof/>
            <w:webHidden/>
          </w:rPr>
          <w:tab/>
        </w:r>
        <w:r>
          <w:rPr>
            <w:noProof/>
            <w:webHidden/>
          </w:rPr>
          <w:fldChar w:fldCharType="begin"/>
        </w:r>
        <w:r>
          <w:rPr>
            <w:noProof/>
            <w:webHidden/>
          </w:rPr>
          <w:instrText xml:space="preserve"> PAGEREF _Toc526781286 \h </w:instrText>
        </w:r>
        <w:r>
          <w:rPr>
            <w:noProof/>
            <w:webHidden/>
          </w:rPr>
        </w:r>
        <w:r>
          <w:rPr>
            <w:noProof/>
            <w:webHidden/>
          </w:rPr>
          <w:fldChar w:fldCharType="separate"/>
        </w:r>
        <w:r w:rsidR="0048424E">
          <w:rPr>
            <w:noProof/>
            <w:webHidden/>
          </w:rPr>
          <w:t>53</w:t>
        </w:r>
        <w:r>
          <w:rPr>
            <w:noProof/>
            <w:webHidden/>
          </w:rPr>
          <w:fldChar w:fldCharType="end"/>
        </w:r>
      </w:hyperlink>
    </w:p>
    <w:p w14:paraId="65E524E5" w14:textId="5062AD69" w:rsidR="006D174D" w:rsidRDefault="006D174D">
      <w:pPr>
        <w:pStyle w:val="30"/>
        <w:rPr>
          <w:rFonts w:eastAsiaTheme="minorEastAsia"/>
          <w:noProof/>
          <w:lang w:eastAsia="el-GR"/>
        </w:rPr>
      </w:pPr>
      <w:hyperlink w:anchor="_Toc526781287" w:history="1">
        <w:r w:rsidRPr="008D3175">
          <w:rPr>
            <w:rStyle w:val="-"/>
            <w:rFonts w:cstheme="minorHAnsi"/>
            <w:noProof/>
          </w:rPr>
          <w:t>CO19</w:t>
        </w:r>
        <w:r>
          <w:rPr>
            <w:rFonts w:eastAsiaTheme="minorEastAsia"/>
            <w:noProof/>
            <w:lang w:eastAsia="el-GR"/>
          </w:rPr>
          <w:tab/>
        </w:r>
        <w:r w:rsidRPr="008D3175">
          <w:rPr>
            <w:rStyle w:val="-"/>
            <w:rFonts w:cstheme="minorHAnsi"/>
            <w:noProof/>
          </w:rPr>
          <w:t>Επεξεργασία λυμάτων: Πρόσθετος πληθυσμός που εξυπηρετείται από βελτιωμένη επεξεργασία λυμάτων</w:t>
        </w:r>
        <w:r>
          <w:rPr>
            <w:noProof/>
            <w:webHidden/>
          </w:rPr>
          <w:tab/>
        </w:r>
        <w:r>
          <w:rPr>
            <w:noProof/>
            <w:webHidden/>
          </w:rPr>
          <w:fldChar w:fldCharType="begin"/>
        </w:r>
        <w:r>
          <w:rPr>
            <w:noProof/>
            <w:webHidden/>
          </w:rPr>
          <w:instrText xml:space="preserve"> PAGEREF _Toc526781287 \h </w:instrText>
        </w:r>
        <w:r>
          <w:rPr>
            <w:noProof/>
            <w:webHidden/>
          </w:rPr>
        </w:r>
        <w:r>
          <w:rPr>
            <w:noProof/>
            <w:webHidden/>
          </w:rPr>
          <w:fldChar w:fldCharType="separate"/>
        </w:r>
        <w:r w:rsidR="0048424E">
          <w:rPr>
            <w:noProof/>
            <w:webHidden/>
          </w:rPr>
          <w:t>54</w:t>
        </w:r>
        <w:r>
          <w:rPr>
            <w:noProof/>
            <w:webHidden/>
          </w:rPr>
          <w:fldChar w:fldCharType="end"/>
        </w:r>
      </w:hyperlink>
    </w:p>
    <w:p w14:paraId="22C5616D" w14:textId="3F77CD9A" w:rsidR="006D174D" w:rsidRDefault="006D174D">
      <w:pPr>
        <w:pStyle w:val="30"/>
        <w:rPr>
          <w:rFonts w:eastAsiaTheme="minorEastAsia"/>
          <w:noProof/>
          <w:lang w:eastAsia="el-GR"/>
        </w:rPr>
      </w:pPr>
      <w:hyperlink w:anchor="_Toc526781288" w:history="1">
        <w:r w:rsidRPr="008D3175">
          <w:rPr>
            <w:rStyle w:val="-"/>
            <w:rFonts w:cstheme="minorHAnsi"/>
            <w:noProof/>
          </w:rPr>
          <w:t>CO20</w:t>
        </w:r>
        <w:r>
          <w:rPr>
            <w:rFonts w:eastAsiaTheme="minorEastAsia"/>
            <w:noProof/>
            <w:lang w:eastAsia="el-GR"/>
          </w:rPr>
          <w:tab/>
        </w:r>
        <w:r w:rsidRPr="008D3175">
          <w:rPr>
            <w:rStyle w:val="-"/>
            <w:rFonts w:cstheme="minorHAnsi"/>
            <w:noProof/>
          </w:rPr>
          <w:t>Πληθυσμός που ωφελείται από αντιπλημμυρικά μέτρα.</w:t>
        </w:r>
        <w:r>
          <w:rPr>
            <w:noProof/>
            <w:webHidden/>
          </w:rPr>
          <w:tab/>
        </w:r>
        <w:r>
          <w:rPr>
            <w:noProof/>
            <w:webHidden/>
          </w:rPr>
          <w:fldChar w:fldCharType="begin"/>
        </w:r>
        <w:r>
          <w:rPr>
            <w:noProof/>
            <w:webHidden/>
          </w:rPr>
          <w:instrText xml:space="preserve"> PAGEREF _Toc526781288 \h </w:instrText>
        </w:r>
        <w:r>
          <w:rPr>
            <w:noProof/>
            <w:webHidden/>
          </w:rPr>
        </w:r>
        <w:r>
          <w:rPr>
            <w:noProof/>
            <w:webHidden/>
          </w:rPr>
          <w:fldChar w:fldCharType="separate"/>
        </w:r>
        <w:r w:rsidR="0048424E">
          <w:rPr>
            <w:noProof/>
            <w:webHidden/>
          </w:rPr>
          <w:t>55</w:t>
        </w:r>
        <w:r>
          <w:rPr>
            <w:noProof/>
            <w:webHidden/>
          </w:rPr>
          <w:fldChar w:fldCharType="end"/>
        </w:r>
      </w:hyperlink>
    </w:p>
    <w:p w14:paraId="09374C39" w14:textId="090DE4D4" w:rsidR="006D174D" w:rsidRDefault="006D174D">
      <w:pPr>
        <w:pStyle w:val="30"/>
        <w:rPr>
          <w:rFonts w:eastAsiaTheme="minorEastAsia"/>
          <w:noProof/>
          <w:lang w:eastAsia="el-GR"/>
        </w:rPr>
      </w:pPr>
      <w:hyperlink w:anchor="_Toc526781289" w:history="1">
        <w:r w:rsidRPr="008D3175">
          <w:rPr>
            <w:rStyle w:val="-"/>
            <w:rFonts w:cstheme="minorHAnsi"/>
            <w:noProof/>
          </w:rPr>
          <w:t>CO23</w:t>
        </w:r>
        <w:r>
          <w:rPr>
            <w:rFonts w:eastAsiaTheme="minorEastAsia"/>
            <w:noProof/>
            <w:lang w:eastAsia="el-GR"/>
          </w:rPr>
          <w:tab/>
        </w:r>
        <w:r w:rsidRPr="008D3175">
          <w:rPr>
            <w:rStyle w:val="-"/>
            <w:rFonts w:cstheme="minorHAnsi"/>
            <w:noProof/>
          </w:rPr>
          <w:t>Φύση και βιοποικιλότητα: Επιφάνεια οικοτόπων που λαμβάνουν ενίσχυση για να αποκτήσουν καλύτερο καθεστώς διατήρησης</w:t>
        </w:r>
        <w:r>
          <w:rPr>
            <w:noProof/>
            <w:webHidden/>
          </w:rPr>
          <w:tab/>
        </w:r>
        <w:r>
          <w:rPr>
            <w:noProof/>
            <w:webHidden/>
          </w:rPr>
          <w:fldChar w:fldCharType="begin"/>
        </w:r>
        <w:r>
          <w:rPr>
            <w:noProof/>
            <w:webHidden/>
          </w:rPr>
          <w:instrText xml:space="preserve"> PAGEREF _Toc526781289 \h </w:instrText>
        </w:r>
        <w:r>
          <w:rPr>
            <w:noProof/>
            <w:webHidden/>
          </w:rPr>
        </w:r>
        <w:r>
          <w:rPr>
            <w:noProof/>
            <w:webHidden/>
          </w:rPr>
          <w:fldChar w:fldCharType="separate"/>
        </w:r>
        <w:r w:rsidR="0048424E">
          <w:rPr>
            <w:noProof/>
            <w:webHidden/>
          </w:rPr>
          <w:t>55</w:t>
        </w:r>
        <w:r>
          <w:rPr>
            <w:noProof/>
            <w:webHidden/>
          </w:rPr>
          <w:fldChar w:fldCharType="end"/>
        </w:r>
      </w:hyperlink>
    </w:p>
    <w:p w14:paraId="2973CDF9" w14:textId="103EADD3" w:rsidR="006D174D" w:rsidRDefault="006D174D">
      <w:pPr>
        <w:pStyle w:val="30"/>
        <w:rPr>
          <w:rFonts w:eastAsiaTheme="minorEastAsia"/>
          <w:noProof/>
          <w:lang w:eastAsia="el-GR"/>
        </w:rPr>
      </w:pPr>
      <w:hyperlink w:anchor="_Toc526781290" w:history="1">
        <w:r w:rsidRPr="008D3175">
          <w:rPr>
            <w:rStyle w:val="-"/>
            <w:rFonts w:cstheme="minorHAnsi"/>
            <w:noProof/>
          </w:rPr>
          <w:t>CO32</w:t>
        </w:r>
        <w:r>
          <w:rPr>
            <w:rFonts w:eastAsiaTheme="minorEastAsia"/>
            <w:noProof/>
            <w:lang w:eastAsia="el-GR"/>
          </w:rPr>
          <w:tab/>
        </w:r>
        <w:r w:rsidRPr="008D3175">
          <w:rPr>
            <w:rStyle w:val="-"/>
            <w:rFonts w:cstheme="minorHAnsi"/>
            <w:noProof/>
          </w:rPr>
          <w:t>Ενεργειακή απόδοση: Μείωση της ετήσιας κατανάλωσης πρωτογενούς ενέργειας των δημόσιων κτιρίων</w:t>
        </w:r>
        <w:r>
          <w:rPr>
            <w:noProof/>
            <w:webHidden/>
          </w:rPr>
          <w:tab/>
        </w:r>
        <w:r>
          <w:rPr>
            <w:noProof/>
            <w:webHidden/>
          </w:rPr>
          <w:fldChar w:fldCharType="begin"/>
        </w:r>
        <w:r>
          <w:rPr>
            <w:noProof/>
            <w:webHidden/>
          </w:rPr>
          <w:instrText xml:space="preserve"> PAGEREF _Toc526781290 \h </w:instrText>
        </w:r>
        <w:r>
          <w:rPr>
            <w:noProof/>
            <w:webHidden/>
          </w:rPr>
        </w:r>
        <w:r>
          <w:rPr>
            <w:noProof/>
            <w:webHidden/>
          </w:rPr>
          <w:fldChar w:fldCharType="separate"/>
        </w:r>
        <w:r w:rsidR="0048424E">
          <w:rPr>
            <w:noProof/>
            <w:webHidden/>
          </w:rPr>
          <w:t>57</w:t>
        </w:r>
        <w:r>
          <w:rPr>
            <w:noProof/>
            <w:webHidden/>
          </w:rPr>
          <w:fldChar w:fldCharType="end"/>
        </w:r>
      </w:hyperlink>
    </w:p>
    <w:p w14:paraId="5AB183D3" w14:textId="28A25E86" w:rsidR="006D174D" w:rsidRDefault="006D174D">
      <w:pPr>
        <w:pStyle w:val="30"/>
        <w:rPr>
          <w:rFonts w:eastAsiaTheme="minorEastAsia"/>
          <w:noProof/>
          <w:lang w:eastAsia="el-GR"/>
        </w:rPr>
      </w:pPr>
      <w:hyperlink w:anchor="_Toc526781291" w:history="1">
        <w:r w:rsidRPr="008D3175">
          <w:rPr>
            <w:rStyle w:val="-"/>
            <w:rFonts w:cstheme="minorHAnsi"/>
            <w:noProof/>
          </w:rPr>
          <w:t>CO34</w:t>
        </w:r>
        <w:r>
          <w:rPr>
            <w:rFonts w:eastAsiaTheme="minorEastAsia"/>
            <w:noProof/>
            <w:lang w:eastAsia="el-GR"/>
          </w:rPr>
          <w:tab/>
        </w:r>
        <w:r w:rsidRPr="008D3175">
          <w:rPr>
            <w:rStyle w:val="-"/>
            <w:rFonts w:cstheme="minorHAnsi"/>
            <w:noProof/>
          </w:rPr>
          <w:t>Μείωση εκπομπών αερίων θερμοκηπίου: Εκτιμώμενη ετήσια μείωση των εκπομπών των αερίων θερμοκηπίου</w:t>
        </w:r>
        <w:r>
          <w:rPr>
            <w:noProof/>
            <w:webHidden/>
          </w:rPr>
          <w:tab/>
        </w:r>
        <w:r>
          <w:rPr>
            <w:noProof/>
            <w:webHidden/>
          </w:rPr>
          <w:fldChar w:fldCharType="begin"/>
        </w:r>
        <w:r>
          <w:rPr>
            <w:noProof/>
            <w:webHidden/>
          </w:rPr>
          <w:instrText xml:space="preserve"> PAGEREF _Toc526781291 \h </w:instrText>
        </w:r>
        <w:r>
          <w:rPr>
            <w:noProof/>
            <w:webHidden/>
          </w:rPr>
        </w:r>
        <w:r>
          <w:rPr>
            <w:noProof/>
            <w:webHidden/>
          </w:rPr>
          <w:fldChar w:fldCharType="separate"/>
        </w:r>
        <w:r w:rsidR="0048424E">
          <w:rPr>
            <w:noProof/>
            <w:webHidden/>
          </w:rPr>
          <w:t>60</w:t>
        </w:r>
        <w:r>
          <w:rPr>
            <w:noProof/>
            <w:webHidden/>
          </w:rPr>
          <w:fldChar w:fldCharType="end"/>
        </w:r>
      </w:hyperlink>
    </w:p>
    <w:p w14:paraId="671B2299" w14:textId="3FB7E1BC" w:rsidR="006D174D" w:rsidRDefault="006D174D">
      <w:pPr>
        <w:pStyle w:val="20"/>
        <w:tabs>
          <w:tab w:val="right" w:leader="dot" w:pos="9346"/>
        </w:tabs>
        <w:rPr>
          <w:rFonts w:eastAsiaTheme="minorEastAsia"/>
          <w:noProof/>
          <w:lang w:eastAsia="el-GR"/>
        </w:rPr>
      </w:pPr>
      <w:hyperlink w:anchor="_Toc526781292" w:history="1">
        <w:r w:rsidRPr="008D3175">
          <w:rPr>
            <w:rStyle w:val="-"/>
            <w:rFonts w:cstheme="minorHAnsi"/>
            <w:b/>
            <w:noProof/>
          </w:rPr>
          <w:t>ΕΙΔΙΚΟΙ ΔΕΙΚΤΕΣ ΕΚΡΟΩΝ</w:t>
        </w:r>
        <w:r>
          <w:rPr>
            <w:noProof/>
            <w:webHidden/>
          </w:rPr>
          <w:tab/>
        </w:r>
        <w:r>
          <w:rPr>
            <w:noProof/>
            <w:webHidden/>
          </w:rPr>
          <w:fldChar w:fldCharType="begin"/>
        </w:r>
        <w:r>
          <w:rPr>
            <w:noProof/>
            <w:webHidden/>
          </w:rPr>
          <w:instrText xml:space="preserve"> PAGEREF _Toc526781292 \h </w:instrText>
        </w:r>
        <w:r>
          <w:rPr>
            <w:noProof/>
            <w:webHidden/>
          </w:rPr>
        </w:r>
        <w:r>
          <w:rPr>
            <w:noProof/>
            <w:webHidden/>
          </w:rPr>
          <w:fldChar w:fldCharType="separate"/>
        </w:r>
        <w:r w:rsidR="0048424E">
          <w:rPr>
            <w:noProof/>
            <w:webHidden/>
          </w:rPr>
          <w:t>73</w:t>
        </w:r>
        <w:r>
          <w:rPr>
            <w:noProof/>
            <w:webHidden/>
          </w:rPr>
          <w:fldChar w:fldCharType="end"/>
        </w:r>
      </w:hyperlink>
    </w:p>
    <w:p w14:paraId="170B2578" w14:textId="35997B90" w:rsidR="006D174D" w:rsidRDefault="006D174D">
      <w:pPr>
        <w:pStyle w:val="30"/>
        <w:rPr>
          <w:rFonts w:eastAsiaTheme="minorEastAsia"/>
          <w:noProof/>
          <w:lang w:eastAsia="el-GR"/>
        </w:rPr>
      </w:pPr>
      <w:hyperlink w:anchor="_Toc526781293" w:history="1">
        <w:r w:rsidRPr="008D3175">
          <w:rPr>
            <w:rStyle w:val="-"/>
            <w:rFonts w:cstheme="minorHAnsi"/>
            <w:noProof/>
          </w:rPr>
          <w:t>T4401</w:t>
        </w:r>
        <w:r>
          <w:rPr>
            <w:rFonts w:eastAsiaTheme="minorEastAsia"/>
            <w:noProof/>
            <w:lang w:eastAsia="el-GR"/>
          </w:rPr>
          <w:tab/>
        </w:r>
        <w:r w:rsidRPr="008D3175">
          <w:rPr>
            <w:rStyle w:val="-"/>
            <w:rFonts w:cstheme="minorHAnsi"/>
            <w:noProof/>
          </w:rPr>
          <w:t>Συνολικό μήκος εκσυγχρονισμού σιδηροδρομικών γραμμών ΔΕΔ-Μ με συστήματα (σηματοδότησης, τηλεδιοίκησης, τηλεπικοινωνιών)</w:t>
        </w:r>
        <w:r>
          <w:rPr>
            <w:noProof/>
            <w:webHidden/>
          </w:rPr>
          <w:tab/>
        </w:r>
        <w:r>
          <w:rPr>
            <w:noProof/>
            <w:webHidden/>
          </w:rPr>
          <w:fldChar w:fldCharType="begin"/>
        </w:r>
        <w:r>
          <w:rPr>
            <w:noProof/>
            <w:webHidden/>
          </w:rPr>
          <w:instrText xml:space="preserve"> PAGEREF _Toc526781293 \h </w:instrText>
        </w:r>
        <w:r>
          <w:rPr>
            <w:noProof/>
            <w:webHidden/>
          </w:rPr>
        </w:r>
        <w:r>
          <w:rPr>
            <w:noProof/>
            <w:webHidden/>
          </w:rPr>
          <w:fldChar w:fldCharType="separate"/>
        </w:r>
        <w:r w:rsidR="0048424E">
          <w:rPr>
            <w:noProof/>
            <w:webHidden/>
          </w:rPr>
          <w:t>73</w:t>
        </w:r>
        <w:r>
          <w:rPr>
            <w:noProof/>
            <w:webHidden/>
          </w:rPr>
          <w:fldChar w:fldCharType="end"/>
        </w:r>
      </w:hyperlink>
    </w:p>
    <w:p w14:paraId="21A936ED" w14:textId="3BC383A7" w:rsidR="006D174D" w:rsidRDefault="006D174D">
      <w:pPr>
        <w:pStyle w:val="30"/>
        <w:rPr>
          <w:rFonts w:eastAsiaTheme="minorEastAsia"/>
          <w:noProof/>
          <w:lang w:eastAsia="el-GR"/>
        </w:rPr>
      </w:pPr>
      <w:hyperlink w:anchor="_Toc526781294" w:history="1">
        <w:r w:rsidRPr="008D3175">
          <w:rPr>
            <w:rStyle w:val="-"/>
            <w:rFonts w:cstheme="minorHAnsi"/>
            <w:noProof/>
          </w:rPr>
          <w:t>T4403</w:t>
        </w:r>
        <w:r>
          <w:rPr>
            <w:rFonts w:eastAsiaTheme="minorEastAsia"/>
            <w:noProof/>
            <w:lang w:eastAsia="el-GR"/>
          </w:rPr>
          <w:tab/>
        </w:r>
        <w:r w:rsidRPr="008D3175">
          <w:rPr>
            <w:rStyle w:val="-"/>
            <w:rFonts w:cstheme="minorHAnsi"/>
            <w:noProof/>
          </w:rPr>
          <w:t>Πρόσθετες θέσεις παραβολής μήκους μεγαλύτερου των 200μ και βάθους 11μ σε λιμένες που αναβαθμίζονται</w:t>
        </w:r>
        <w:r>
          <w:rPr>
            <w:noProof/>
            <w:webHidden/>
          </w:rPr>
          <w:tab/>
        </w:r>
        <w:r>
          <w:rPr>
            <w:noProof/>
            <w:webHidden/>
          </w:rPr>
          <w:fldChar w:fldCharType="begin"/>
        </w:r>
        <w:r>
          <w:rPr>
            <w:noProof/>
            <w:webHidden/>
          </w:rPr>
          <w:instrText xml:space="preserve"> PAGEREF _Toc526781294 \h </w:instrText>
        </w:r>
        <w:r>
          <w:rPr>
            <w:noProof/>
            <w:webHidden/>
          </w:rPr>
        </w:r>
        <w:r>
          <w:rPr>
            <w:noProof/>
            <w:webHidden/>
          </w:rPr>
          <w:fldChar w:fldCharType="separate"/>
        </w:r>
        <w:r w:rsidR="0048424E">
          <w:rPr>
            <w:noProof/>
            <w:webHidden/>
          </w:rPr>
          <w:t>73</w:t>
        </w:r>
        <w:r>
          <w:rPr>
            <w:noProof/>
            <w:webHidden/>
          </w:rPr>
          <w:fldChar w:fldCharType="end"/>
        </w:r>
      </w:hyperlink>
    </w:p>
    <w:p w14:paraId="73ACDCC4" w14:textId="18168B01" w:rsidR="006D174D" w:rsidRDefault="006D174D">
      <w:pPr>
        <w:pStyle w:val="30"/>
        <w:rPr>
          <w:rFonts w:eastAsiaTheme="minorEastAsia"/>
          <w:noProof/>
          <w:lang w:eastAsia="el-GR"/>
        </w:rPr>
      </w:pPr>
      <w:hyperlink w:anchor="_Toc526781295" w:history="1">
        <w:r w:rsidRPr="008D3175">
          <w:rPr>
            <w:rStyle w:val="-"/>
            <w:rFonts w:cstheme="minorHAnsi"/>
            <w:noProof/>
          </w:rPr>
          <w:t>T4409</w:t>
        </w:r>
        <w:r>
          <w:rPr>
            <w:rFonts w:eastAsiaTheme="minorEastAsia"/>
            <w:noProof/>
            <w:lang w:eastAsia="el-GR"/>
          </w:rPr>
          <w:tab/>
        </w:r>
        <w:r w:rsidRPr="008D3175">
          <w:rPr>
            <w:rStyle w:val="-"/>
            <w:rFonts w:cstheme="minorHAnsi"/>
            <w:noProof/>
          </w:rPr>
          <w:t>Ενέργεια που εξοικονομείται από τηλεθέρμανση σε ετήσια βάση</w:t>
        </w:r>
        <w:r>
          <w:rPr>
            <w:noProof/>
            <w:webHidden/>
          </w:rPr>
          <w:tab/>
        </w:r>
        <w:r>
          <w:rPr>
            <w:noProof/>
            <w:webHidden/>
          </w:rPr>
          <w:fldChar w:fldCharType="begin"/>
        </w:r>
        <w:r>
          <w:rPr>
            <w:noProof/>
            <w:webHidden/>
          </w:rPr>
          <w:instrText xml:space="preserve"> PAGEREF _Toc526781295 \h </w:instrText>
        </w:r>
        <w:r>
          <w:rPr>
            <w:noProof/>
            <w:webHidden/>
          </w:rPr>
        </w:r>
        <w:r>
          <w:rPr>
            <w:noProof/>
            <w:webHidden/>
          </w:rPr>
          <w:fldChar w:fldCharType="separate"/>
        </w:r>
        <w:r w:rsidR="0048424E">
          <w:rPr>
            <w:noProof/>
            <w:webHidden/>
          </w:rPr>
          <w:t>73</w:t>
        </w:r>
        <w:r>
          <w:rPr>
            <w:noProof/>
            <w:webHidden/>
          </w:rPr>
          <w:fldChar w:fldCharType="end"/>
        </w:r>
      </w:hyperlink>
    </w:p>
    <w:p w14:paraId="499E2DA9" w14:textId="1DA19C46" w:rsidR="006D174D" w:rsidRDefault="006D174D">
      <w:pPr>
        <w:pStyle w:val="30"/>
        <w:rPr>
          <w:rFonts w:eastAsiaTheme="minorEastAsia"/>
          <w:noProof/>
          <w:lang w:eastAsia="el-GR"/>
        </w:rPr>
      </w:pPr>
      <w:hyperlink w:anchor="_Toc526781296" w:history="1">
        <w:r w:rsidRPr="008D3175">
          <w:rPr>
            <w:rStyle w:val="-"/>
            <w:rFonts w:cstheme="minorHAnsi"/>
            <w:noProof/>
          </w:rPr>
          <w:t>T4410</w:t>
        </w:r>
        <w:r>
          <w:rPr>
            <w:rFonts w:eastAsiaTheme="minorEastAsia"/>
            <w:noProof/>
            <w:lang w:eastAsia="el-GR"/>
          </w:rPr>
          <w:tab/>
        </w:r>
        <w:r w:rsidRPr="008D3175">
          <w:rPr>
            <w:rStyle w:val="-"/>
            <w:rFonts w:cstheme="minorHAnsi"/>
            <w:noProof/>
          </w:rPr>
          <w:t>Επιφάνεια που καλύπτεται από Σχέδια ή Μέτρα Προστασίας</w:t>
        </w:r>
        <w:r>
          <w:rPr>
            <w:noProof/>
            <w:webHidden/>
          </w:rPr>
          <w:tab/>
        </w:r>
        <w:r>
          <w:rPr>
            <w:noProof/>
            <w:webHidden/>
          </w:rPr>
          <w:fldChar w:fldCharType="begin"/>
        </w:r>
        <w:r>
          <w:rPr>
            <w:noProof/>
            <w:webHidden/>
          </w:rPr>
          <w:instrText xml:space="preserve"> PAGEREF _Toc526781296 \h </w:instrText>
        </w:r>
        <w:r>
          <w:rPr>
            <w:noProof/>
            <w:webHidden/>
          </w:rPr>
        </w:r>
        <w:r>
          <w:rPr>
            <w:noProof/>
            <w:webHidden/>
          </w:rPr>
          <w:fldChar w:fldCharType="separate"/>
        </w:r>
        <w:r w:rsidR="0048424E">
          <w:rPr>
            <w:noProof/>
            <w:webHidden/>
          </w:rPr>
          <w:t>76</w:t>
        </w:r>
        <w:r>
          <w:rPr>
            <w:noProof/>
            <w:webHidden/>
          </w:rPr>
          <w:fldChar w:fldCharType="end"/>
        </w:r>
      </w:hyperlink>
    </w:p>
    <w:p w14:paraId="544A79F2" w14:textId="6099CA9A" w:rsidR="006D174D" w:rsidRDefault="006D174D">
      <w:pPr>
        <w:pStyle w:val="30"/>
        <w:rPr>
          <w:rFonts w:eastAsiaTheme="minorEastAsia"/>
          <w:noProof/>
          <w:lang w:eastAsia="el-GR"/>
        </w:rPr>
      </w:pPr>
      <w:hyperlink w:anchor="_Toc526781297" w:history="1">
        <w:r w:rsidRPr="008D3175">
          <w:rPr>
            <w:rStyle w:val="-"/>
            <w:rFonts w:cstheme="minorHAnsi"/>
            <w:noProof/>
          </w:rPr>
          <w:t>T4411</w:t>
        </w:r>
        <w:r>
          <w:rPr>
            <w:rFonts w:eastAsiaTheme="minorEastAsia"/>
            <w:noProof/>
            <w:lang w:eastAsia="el-GR"/>
          </w:rPr>
          <w:tab/>
        </w:r>
        <w:r w:rsidRPr="008D3175">
          <w:rPr>
            <w:rStyle w:val="-"/>
            <w:rFonts w:cstheme="minorHAnsi"/>
            <w:noProof/>
          </w:rPr>
          <w:t>Αριθμός Σχεδίων Δράσης, Συστημάτων, Εργαλείων κ.λπ. που εκπονούνται / εφαρμόζονται</w:t>
        </w:r>
        <w:r>
          <w:rPr>
            <w:noProof/>
            <w:webHidden/>
          </w:rPr>
          <w:tab/>
        </w:r>
        <w:r>
          <w:rPr>
            <w:noProof/>
            <w:webHidden/>
          </w:rPr>
          <w:fldChar w:fldCharType="begin"/>
        </w:r>
        <w:r>
          <w:rPr>
            <w:noProof/>
            <w:webHidden/>
          </w:rPr>
          <w:instrText xml:space="preserve"> PAGEREF _Toc526781297 \h </w:instrText>
        </w:r>
        <w:r>
          <w:rPr>
            <w:noProof/>
            <w:webHidden/>
          </w:rPr>
        </w:r>
        <w:r>
          <w:rPr>
            <w:noProof/>
            <w:webHidden/>
          </w:rPr>
          <w:fldChar w:fldCharType="separate"/>
        </w:r>
        <w:r w:rsidR="0048424E">
          <w:rPr>
            <w:noProof/>
            <w:webHidden/>
          </w:rPr>
          <w:t>76</w:t>
        </w:r>
        <w:r>
          <w:rPr>
            <w:noProof/>
            <w:webHidden/>
          </w:rPr>
          <w:fldChar w:fldCharType="end"/>
        </w:r>
      </w:hyperlink>
    </w:p>
    <w:p w14:paraId="483512AE" w14:textId="6558E2EA" w:rsidR="006D174D" w:rsidRDefault="006D174D">
      <w:pPr>
        <w:pStyle w:val="30"/>
        <w:rPr>
          <w:rFonts w:eastAsiaTheme="minorEastAsia"/>
          <w:noProof/>
          <w:lang w:eastAsia="el-GR"/>
        </w:rPr>
      </w:pPr>
      <w:hyperlink w:anchor="_Toc526781298" w:history="1">
        <w:r w:rsidRPr="008D3175">
          <w:rPr>
            <w:rStyle w:val="-"/>
            <w:rFonts w:cstheme="minorHAnsi"/>
            <w:noProof/>
          </w:rPr>
          <w:t>T4412</w:t>
        </w:r>
        <w:r>
          <w:rPr>
            <w:rFonts w:eastAsiaTheme="minorEastAsia"/>
            <w:noProof/>
            <w:lang w:eastAsia="el-GR"/>
          </w:rPr>
          <w:tab/>
        </w:r>
        <w:r w:rsidRPr="008D3175">
          <w:rPr>
            <w:rStyle w:val="-"/>
            <w:rFonts w:cstheme="minorHAnsi"/>
            <w:noProof/>
          </w:rPr>
          <w:t>Ποσότητα Αστικών Στερεών Αποβλήτων που οδηγείται σε ασφαλή διάθεση</w:t>
        </w:r>
        <w:r>
          <w:rPr>
            <w:noProof/>
            <w:webHidden/>
          </w:rPr>
          <w:tab/>
        </w:r>
        <w:r>
          <w:rPr>
            <w:noProof/>
            <w:webHidden/>
          </w:rPr>
          <w:fldChar w:fldCharType="begin"/>
        </w:r>
        <w:r>
          <w:rPr>
            <w:noProof/>
            <w:webHidden/>
          </w:rPr>
          <w:instrText xml:space="preserve"> PAGEREF _Toc526781298 \h </w:instrText>
        </w:r>
        <w:r>
          <w:rPr>
            <w:noProof/>
            <w:webHidden/>
          </w:rPr>
        </w:r>
        <w:r>
          <w:rPr>
            <w:noProof/>
            <w:webHidden/>
          </w:rPr>
          <w:fldChar w:fldCharType="separate"/>
        </w:r>
        <w:r w:rsidR="0048424E">
          <w:rPr>
            <w:noProof/>
            <w:webHidden/>
          </w:rPr>
          <w:t>79</w:t>
        </w:r>
        <w:r>
          <w:rPr>
            <w:noProof/>
            <w:webHidden/>
          </w:rPr>
          <w:fldChar w:fldCharType="end"/>
        </w:r>
      </w:hyperlink>
    </w:p>
    <w:p w14:paraId="371A67EA" w14:textId="69EEB3BE" w:rsidR="006D174D" w:rsidRDefault="006D174D">
      <w:pPr>
        <w:pStyle w:val="30"/>
        <w:rPr>
          <w:rFonts w:eastAsiaTheme="minorEastAsia"/>
          <w:noProof/>
          <w:lang w:eastAsia="el-GR"/>
        </w:rPr>
      </w:pPr>
      <w:hyperlink w:anchor="_Toc526781299" w:history="1">
        <w:r w:rsidRPr="008D3175">
          <w:rPr>
            <w:rStyle w:val="-"/>
            <w:rFonts w:cstheme="minorHAnsi"/>
            <w:noProof/>
          </w:rPr>
          <w:t>T4414</w:t>
        </w:r>
        <w:r>
          <w:rPr>
            <w:rFonts w:eastAsiaTheme="minorEastAsia"/>
            <w:noProof/>
            <w:lang w:eastAsia="el-GR"/>
          </w:rPr>
          <w:tab/>
        </w:r>
        <w:r w:rsidRPr="008D3175">
          <w:rPr>
            <w:rStyle w:val="-"/>
            <w:rFonts w:cstheme="minorHAnsi"/>
            <w:noProof/>
          </w:rPr>
          <w:t>Αριθμός Έργων που υλοποιούνται στο  πλαίσιο της εφαρμογής του ΕΣΔΑ</w:t>
        </w:r>
        <w:r>
          <w:rPr>
            <w:noProof/>
            <w:webHidden/>
          </w:rPr>
          <w:tab/>
        </w:r>
        <w:r>
          <w:rPr>
            <w:noProof/>
            <w:webHidden/>
          </w:rPr>
          <w:fldChar w:fldCharType="begin"/>
        </w:r>
        <w:r>
          <w:rPr>
            <w:noProof/>
            <w:webHidden/>
          </w:rPr>
          <w:instrText xml:space="preserve"> PAGEREF _Toc526781299 \h </w:instrText>
        </w:r>
        <w:r>
          <w:rPr>
            <w:noProof/>
            <w:webHidden/>
          </w:rPr>
        </w:r>
        <w:r>
          <w:rPr>
            <w:noProof/>
            <w:webHidden/>
          </w:rPr>
          <w:fldChar w:fldCharType="separate"/>
        </w:r>
        <w:r w:rsidR="0048424E">
          <w:rPr>
            <w:noProof/>
            <w:webHidden/>
          </w:rPr>
          <w:t>80</w:t>
        </w:r>
        <w:r>
          <w:rPr>
            <w:noProof/>
            <w:webHidden/>
          </w:rPr>
          <w:fldChar w:fldCharType="end"/>
        </w:r>
      </w:hyperlink>
    </w:p>
    <w:p w14:paraId="0B115986" w14:textId="0F66FF87" w:rsidR="006D174D" w:rsidRDefault="006D174D">
      <w:pPr>
        <w:pStyle w:val="30"/>
        <w:rPr>
          <w:rFonts w:eastAsiaTheme="minorEastAsia"/>
          <w:noProof/>
          <w:lang w:eastAsia="el-GR"/>
        </w:rPr>
      </w:pPr>
      <w:hyperlink w:anchor="_Toc526781300" w:history="1">
        <w:r w:rsidRPr="008D3175">
          <w:rPr>
            <w:rStyle w:val="-"/>
            <w:rFonts w:cstheme="minorHAnsi"/>
            <w:noProof/>
          </w:rPr>
          <w:t>T4418</w:t>
        </w:r>
        <w:r>
          <w:rPr>
            <w:rFonts w:eastAsiaTheme="minorEastAsia"/>
            <w:noProof/>
            <w:lang w:eastAsia="el-GR"/>
          </w:rPr>
          <w:tab/>
        </w:r>
        <w:r w:rsidRPr="008D3175">
          <w:rPr>
            <w:rStyle w:val="-"/>
            <w:rFonts w:cstheme="minorHAnsi"/>
            <w:noProof/>
          </w:rPr>
          <w:t>Τελικοί δικαιούχοι που υποστηρίζονται</w:t>
        </w:r>
        <w:r>
          <w:rPr>
            <w:noProof/>
            <w:webHidden/>
          </w:rPr>
          <w:tab/>
        </w:r>
        <w:r>
          <w:rPr>
            <w:noProof/>
            <w:webHidden/>
          </w:rPr>
          <w:fldChar w:fldCharType="begin"/>
        </w:r>
        <w:r>
          <w:rPr>
            <w:noProof/>
            <w:webHidden/>
          </w:rPr>
          <w:instrText xml:space="preserve"> PAGEREF _Toc526781300 \h </w:instrText>
        </w:r>
        <w:r>
          <w:rPr>
            <w:noProof/>
            <w:webHidden/>
          </w:rPr>
        </w:r>
        <w:r>
          <w:rPr>
            <w:noProof/>
            <w:webHidden/>
          </w:rPr>
          <w:fldChar w:fldCharType="separate"/>
        </w:r>
        <w:r w:rsidR="0048424E">
          <w:rPr>
            <w:noProof/>
            <w:webHidden/>
          </w:rPr>
          <w:t>80</w:t>
        </w:r>
        <w:r>
          <w:rPr>
            <w:noProof/>
            <w:webHidden/>
          </w:rPr>
          <w:fldChar w:fldCharType="end"/>
        </w:r>
      </w:hyperlink>
    </w:p>
    <w:p w14:paraId="33A4112B" w14:textId="3F49CD6F" w:rsidR="006D174D" w:rsidRDefault="006D174D">
      <w:pPr>
        <w:pStyle w:val="30"/>
        <w:rPr>
          <w:rFonts w:eastAsiaTheme="minorEastAsia"/>
          <w:noProof/>
          <w:lang w:eastAsia="el-GR"/>
        </w:rPr>
      </w:pPr>
      <w:hyperlink w:anchor="_Toc526781301" w:history="1">
        <w:r w:rsidRPr="008D3175">
          <w:rPr>
            <w:rStyle w:val="-"/>
            <w:rFonts w:cstheme="minorHAnsi"/>
            <w:noProof/>
            <w:lang w:val="en-US"/>
          </w:rPr>
          <w:t>T</w:t>
        </w:r>
        <w:r w:rsidRPr="008D3175">
          <w:rPr>
            <w:rStyle w:val="-"/>
            <w:rFonts w:cstheme="minorHAnsi"/>
            <w:noProof/>
          </w:rPr>
          <w:t>4419</w:t>
        </w:r>
        <w:r>
          <w:rPr>
            <w:rFonts w:eastAsiaTheme="minorEastAsia"/>
            <w:noProof/>
            <w:lang w:eastAsia="el-GR"/>
          </w:rPr>
          <w:tab/>
        </w:r>
        <w:r w:rsidRPr="008D3175">
          <w:rPr>
            <w:rStyle w:val="-"/>
            <w:rFonts w:cstheme="minorHAnsi"/>
            <w:noProof/>
          </w:rPr>
          <w:t>Σιδηροδρομικοί Σταθμοί που Αναβαθμίζονται</w:t>
        </w:r>
        <w:r>
          <w:rPr>
            <w:noProof/>
            <w:webHidden/>
          </w:rPr>
          <w:tab/>
        </w:r>
        <w:r>
          <w:rPr>
            <w:noProof/>
            <w:webHidden/>
          </w:rPr>
          <w:fldChar w:fldCharType="begin"/>
        </w:r>
        <w:r>
          <w:rPr>
            <w:noProof/>
            <w:webHidden/>
          </w:rPr>
          <w:instrText xml:space="preserve"> PAGEREF _Toc526781301 \h </w:instrText>
        </w:r>
        <w:r>
          <w:rPr>
            <w:noProof/>
            <w:webHidden/>
          </w:rPr>
        </w:r>
        <w:r>
          <w:rPr>
            <w:noProof/>
            <w:webHidden/>
          </w:rPr>
          <w:fldChar w:fldCharType="separate"/>
        </w:r>
        <w:r w:rsidR="0048424E">
          <w:rPr>
            <w:noProof/>
            <w:webHidden/>
          </w:rPr>
          <w:t>81</w:t>
        </w:r>
        <w:r>
          <w:rPr>
            <w:noProof/>
            <w:webHidden/>
          </w:rPr>
          <w:fldChar w:fldCharType="end"/>
        </w:r>
      </w:hyperlink>
    </w:p>
    <w:p w14:paraId="38336DE5" w14:textId="743A2C69" w:rsidR="006D174D" w:rsidRDefault="006D174D">
      <w:pPr>
        <w:pStyle w:val="30"/>
        <w:rPr>
          <w:rFonts w:eastAsiaTheme="minorEastAsia"/>
          <w:noProof/>
          <w:lang w:eastAsia="el-GR"/>
        </w:rPr>
      </w:pPr>
      <w:hyperlink w:anchor="_Toc526781302" w:history="1">
        <w:r w:rsidRPr="008D3175">
          <w:rPr>
            <w:rStyle w:val="-"/>
            <w:rFonts w:cstheme="minorHAnsi"/>
            <w:noProof/>
            <w:lang w:val="en-US"/>
          </w:rPr>
          <w:t>T</w:t>
        </w:r>
        <w:r w:rsidRPr="008D3175">
          <w:rPr>
            <w:rStyle w:val="-"/>
            <w:rFonts w:cstheme="minorHAnsi"/>
            <w:noProof/>
          </w:rPr>
          <w:t>4451 Πλήθος περιβαλλοντικών παρεμβάσεων σε νησιωτικά αεροδρόμια του ΔΕΔ-Μ</w:t>
        </w:r>
        <w:r>
          <w:rPr>
            <w:noProof/>
            <w:webHidden/>
          </w:rPr>
          <w:tab/>
        </w:r>
        <w:r>
          <w:rPr>
            <w:noProof/>
            <w:webHidden/>
          </w:rPr>
          <w:fldChar w:fldCharType="begin"/>
        </w:r>
        <w:r>
          <w:rPr>
            <w:noProof/>
            <w:webHidden/>
          </w:rPr>
          <w:instrText xml:space="preserve"> PAGEREF _Toc526781302 \h </w:instrText>
        </w:r>
        <w:r>
          <w:rPr>
            <w:noProof/>
            <w:webHidden/>
          </w:rPr>
        </w:r>
        <w:r>
          <w:rPr>
            <w:noProof/>
            <w:webHidden/>
          </w:rPr>
          <w:fldChar w:fldCharType="separate"/>
        </w:r>
        <w:r w:rsidR="0048424E">
          <w:rPr>
            <w:noProof/>
            <w:webHidden/>
          </w:rPr>
          <w:t>81</w:t>
        </w:r>
        <w:r>
          <w:rPr>
            <w:noProof/>
            <w:webHidden/>
          </w:rPr>
          <w:fldChar w:fldCharType="end"/>
        </w:r>
      </w:hyperlink>
    </w:p>
    <w:p w14:paraId="280BCAC7" w14:textId="40B7BEC9" w:rsidR="006D174D" w:rsidRDefault="006D174D">
      <w:pPr>
        <w:pStyle w:val="30"/>
        <w:rPr>
          <w:rFonts w:eastAsiaTheme="minorEastAsia"/>
          <w:noProof/>
          <w:lang w:eastAsia="el-GR"/>
        </w:rPr>
      </w:pPr>
      <w:hyperlink w:anchor="_Toc526781303" w:history="1">
        <w:r w:rsidRPr="008D3175">
          <w:rPr>
            <w:rStyle w:val="-"/>
            <w:rFonts w:cstheme="minorHAnsi"/>
            <w:noProof/>
            <w:lang w:val="en-US"/>
          </w:rPr>
          <w:t>T</w:t>
        </w:r>
        <w:r w:rsidRPr="008D3175">
          <w:rPr>
            <w:rStyle w:val="-"/>
            <w:rFonts w:cstheme="minorHAnsi"/>
            <w:noProof/>
          </w:rPr>
          <w:t>4452</w:t>
        </w:r>
        <w:r>
          <w:rPr>
            <w:rFonts w:eastAsiaTheme="minorEastAsia"/>
            <w:noProof/>
            <w:lang w:eastAsia="el-GR"/>
          </w:rPr>
          <w:tab/>
        </w:r>
        <w:r w:rsidRPr="008D3175">
          <w:rPr>
            <w:rStyle w:val="-"/>
            <w:rFonts w:cstheme="minorHAnsi"/>
            <w:noProof/>
          </w:rPr>
          <w:t>Διάνοιξη Σήραγγας Γραμμής Μετρό</w:t>
        </w:r>
        <w:r>
          <w:rPr>
            <w:noProof/>
            <w:webHidden/>
          </w:rPr>
          <w:tab/>
        </w:r>
        <w:r>
          <w:rPr>
            <w:noProof/>
            <w:webHidden/>
          </w:rPr>
          <w:fldChar w:fldCharType="begin"/>
        </w:r>
        <w:r>
          <w:rPr>
            <w:noProof/>
            <w:webHidden/>
          </w:rPr>
          <w:instrText xml:space="preserve"> PAGEREF _Toc526781303 \h </w:instrText>
        </w:r>
        <w:r>
          <w:rPr>
            <w:noProof/>
            <w:webHidden/>
          </w:rPr>
        </w:r>
        <w:r>
          <w:rPr>
            <w:noProof/>
            <w:webHidden/>
          </w:rPr>
          <w:fldChar w:fldCharType="separate"/>
        </w:r>
        <w:r w:rsidR="0048424E">
          <w:rPr>
            <w:noProof/>
            <w:webHidden/>
          </w:rPr>
          <w:t>81</w:t>
        </w:r>
        <w:r>
          <w:rPr>
            <w:noProof/>
            <w:webHidden/>
          </w:rPr>
          <w:fldChar w:fldCharType="end"/>
        </w:r>
      </w:hyperlink>
    </w:p>
    <w:p w14:paraId="676EECF0" w14:textId="14B3C921" w:rsidR="006D174D" w:rsidRDefault="006D174D">
      <w:pPr>
        <w:pStyle w:val="30"/>
        <w:rPr>
          <w:rFonts w:eastAsiaTheme="minorEastAsia"/>
          <w:noProof/>
          <w:lang w:eastAsia="el-GR"/>
        </w:rPr>
      </w:pPr>
      <w:hyperlink w:anchor="_Toc526781304" w:history="1">
        <w:r w:rsidRPr="008D3175">
          <w:rPr>
            <w:rStyle w:val="-"/>
            <w:rFonts w:cstheme="minorHAnsi"/>
            <w:noProof/>
            <w:lang w:val="en-US"/>
          </w:rPr>
          <w:t>T</w:t>
        </w:r>
        <w:r w:rsidRPr="008D3175">
          <w:rPr>
            <w:rStyle w:val="-"/>
            <w:rFonts w:cstheme="minorHAnsi"/>
            <w:noProof/>
          </w:rPr>
          <w:t>4454</w:t>
        </w:r>
        <w:r>
          <w:rPr>
            <w:rFonts w:eastAsiaTheme="minorEastAsia"/>
            <w:noProof/>
            <w:lang w:eastAsia="el-GR"/>
          </w:rPr>
          <w:tab/>
        </w:r>
        <w:r w:rsidRPr="008D3175">
          <w:rPr>
            <w:rStyle w:val="-"/>
            <w:rFonts w:cstheme="minorHAnsi"/>
            <w:noProof/>
          </w:rPr>
          <w:t>Αστική ανάπτυξη: Δημιουργία ή ανάπλαση υπαίθριων χώρων</w:t>
        </w:r>
        <w:r>
          <w:rPr>
            <w:noProof/>
            <w:webHidden/>
          </w:rPr>
          <w:tab/>
        </w:r>
        <w:r>
          <w:rPr>
            <w:noProof/>
            <w:webHidden/>
          </w:rPr>
          <w:fldChar w:fldCharType="begin"/>
        </w:r>
        <w:r>
          <w:rPr>
            <w:noProof/>
            <w:webHidden/>
          </w:rPr>
          <w:instrText xml:space="preserve"> PAGEREF _Toc526781304 \h </w:instrText>
        </w:r>
        <w:r>
          <w:rPr>
            <w:noProof/>
            <w:webHidden/>
          </w:rPr>
        </w:r>
        <w:r>
          <w:rPr>
            <w:noProof/>
            <w:webHidden/>
          </w:rPr>
          <w:fldChar w:fldCharType="separate"/>
        </w:r>
        <w:r w:rsidR="0048424E">
          <w:rPr>
            <w:noProof/>
            <w:webHidden/>
          </w:rPr>
          <w:t>82</w:t>
        </w:r>
        <w:r>
          <w:rPr>
            <w:noProof/>
            <w:webHidden/>
          </w:rPr>
          <w:fldChar w:fldCharType="end"/>
        </w:r>
      </w:hyperlink>
    </w:p>
    <w:p w14:paraId="25849951" w14:textId="061FC00A" w:rsidR="006D174D" w:rsidRDefault="006D174D">
      <w:pPr>
        <w:pStyle w:val="30"/>
        <w:rPr>
          <w:rFonts w:eastAsiaTheme="minorEastAsia"/>
          <w:noProof/>
          <w:lang w:eastAsia="el-GR"/>
        </w:rPr>
      </w:pPr>
      <w:hyperlink w:anchor="_Toc526781305" w:history="1">
        <w:r w:rsidRPr="008D3175">
          <w:rPr>
            <w:rStyle w:val="-"/>
            <w:rFonts w:cstheme="minorHAnsi"/>
            <w:noProof/>
            <w:lang w:val="en-US"/>
          </w:rPr>
          <w:t>T</w:t>
        </w:r>
        <w:r w:rsidRPr="008D3175">
          <w:rPr>
            <w:rStyle w:val="-"/>
            <w:rFonts w:cstheme="minorHAnsi"/>
            <w:noProof/>
          </w:rPr>
          <w:t>4455</w:t>
        </w:r>
        <w:r>
          <w:rPr>
            <w:rFonts w:eastAsiaTheme="minorEastAsia"/>
            <w:noProof/>
            <w:lang w:eastAsia="el-GR"/>
          </w:rPr>
          <w:tab/>
        </w:r>
        <w:r w:rsidRPr="008D3175">
          <w:rPr>
            <w:rStyle w:val="-"/>
            <w:rFonts w:cstheme="minorHAnsi"/>
            <w:noProof/>
          </w:rPr>
          <w:t>Συνδέσεις με το σιδηροδρομικό ΔΕΔ-Μ</w:t>
        </w:r>
        <w:r>
          <w:rPr>
            <w:noProof/>
            <w:webHidden/>
          </w:rPr>
          <w:tab/>
        </w:r>
        <w:r>
          <w:rPr>
            <w:noProof/>
            <w:webHidden/>
          </w:rPr>
          <w:fldChar w:fldCharType="begin"/>
        </w:r>
        <w:r>
          <w:rPr>
            <w:noProof/>
            <w:webHidden/>
          </w:rPr>
          <w:instrText xml:space="preserve"> PAGEREF _Toc526781305 \h </w:instrText>
        </w:r>
        <w:r>
          <w:rPr>
            <w:noProof/>
            <w:webHidden/>
          </w:rPr>
        </w:r>
        <w:r>
          <w:rPr>
            <w:noProof/>
            <w:webHidden/>
          </w:rPr>
          <w:fldChar w:fldCharType="separate"/>
        </w:r>
        <w:r w:rsidR="0048424E">
          <w:rPr>
            <w:noProof/>
            <w:webHidden/>
          </w:rPr>
          <w:t>82</w:t>
        </w:r>
        <w:r>
          <w:rPr>
            <w:noProof/>
            <w:webHidden/>
          </w:rPr>
          <w:fldChar w:fldCharType="end"/>
        </w:r>
      </w:hyperlink>
    </w:p>
    <w:p w14:paraId="6AFA8201" w14:textId="0AB88801" w:rsidR="006D174D" w:rsidRDefault="006D174D">
      <w:pPr>
        <w:pStyle w:val="30"/>
        <w:rPr>
          <w:rFonts w:eastAsiaTheme="minorEastAsia"/>
          <w:noProof/>
          <w:lang w:eastAsia="el-GR"/>
        </w:rPr>
      </w:pPr>
      <w:hyperlink w:anchor="_Toc526781306" w:history="1">
        <w:r w:rsidRPr="008D3175">
          <w:rPr>
            <w:rStyle w:val="-"/>
            <w:rFonts w:cstheme="minorHAnsi"/>
            <w:noProof/>
            <w:lang w:val="en-US"/>
          </w:rPr>
          <w:t>T</w:t>
        </w:r>
        <w:r w:rsidRPr="008D3175">
          <w:rPr>
            <w:rStyle w:val="-"/>
            <w:rFonts w:cstheme="minorHAnsi"/>
            <w:noProof/>
          </w:rPr>
          <w:t>4456</w:t>
        </w:r>
        <w:r>
          <w:rPr>
            <w:rFonts w:eastAsiaTheme="minorEastAsia"/>
            <w:noProof/>
            <w:lang w:eastAsia="el-GR"/>
          </w:rPr>
          <w:tab/>
        </w:r>
        <w:r w:rsidRPr="008D3175">
          <w:rPr>
            <w:rStyle w:val="-"/>
            <w:rFonts w:cstheme="minorHAnsi"/>
            <w:noProof/>
          </w:rPr>
          <w:t>Σύμβουλοι επικοινωνίας / Επικοινωνιακά σχέδια δράσης / Ενέργειες επικοινωνίας και πληροφόρησης</w:t>
        </w:r>
        <w:r>
          <w:rPr>
            <w:noProof/>
            <w:webHidden/>
          </w:rPr>
          <w:tab/>
        </w:r>
        <w:r>
          <w:rPr>
            <w:noProof/>
            <w:webHidden/>
          </w:rPr>
          <w:fldChar w:fldCharType="begin"/>
        </w:r>
        <w:r>
          <w:rPr>
            <w:noProof/>
            <w:webHidden/>
          </w:rPr>
          <w:instrText xml:space="preserve"> PAGEREF _Toc526781306 \h </w:instrText>
        </w:r>
        <w:r>
          <w:rPr>
            <w:noProof/>
            <w:webHidden/>
          </w:rPr>
        </w:r>
        <w:r>
          <w:rPr>
            <w:noProof/>
            <w:webHidden/>
          </w:rPr>
          <w:fldChar w:fldCharType="separate"/>
        </w:r>
        <w:r w:rsidR="0048424E">
          <w:rPr>
            <w:noProof/>
            <w:webHidden/>
          </w:rPr>
          <w:t>83</w:t>
        </w:r>
        <w:r>
          <w:rPr>
            <w:noProof/>
            <w:webHidden/>
          </w:rPr>
          <w:fldChar w:fldCharType="end"/>
        </w:r>
      </w:hyperlink>
    </w:p>
    <w:p w14:paraId="275A4871" w14:textId="7430BF9B" w:rsidR="006D174D" w:rsidRDefault="006D174D">
      <w:pPr>
        <w:pStyle w:val="30"/>
        <w:rPr>
          <w:rFonts w:eastAsiaTheme="minorEastAsia"/>
          <w:noProof/>
          <w:lang w:eastAsia="el-GR"/>
        </w:rPr>
      </w:pPr>
      <w:hyperlink w:anchor="_Toc526781307" w:history="1">
        <w:r w:rsidRPr="008D3175">
          <w:rPr>
            <w:rStyle w:val="-"/>
            <w:rFonts w:cstheme="minorHAnsi"/>
            <w:noProof/>
            <w:lang w:val="en-US"/>
          </w:rPr>
          <w:t>T</w:t>
        </w:r>
        <w:r w:rsidRPr="008D3175">
          <w:rPr>
            <w:rStyle w:val="-"/>
            <w:rFonts w:cstheme="minorHAnsi"/>
            <w:noProof/>
          </w:rPr>
          <w:t>4457</w:t>
        </w:r>
        <w:r>
          <w:rPr>
            <w:rFonts w:eastAsiaTheme="minorEastAsia"/>
            <w:noProof/>
            <w:lang w:eastAsia="el-GR"/>
          </w:rPr>
          <w:tab/>
        </w:r>
        <w:r w:rsidRPr="008D3175">
          <w:rPr>
            <w:rStyle w:val="-"/>
            <w:rFonts w:cstheme="minorHAnsi"/>
            <w:noProof/>
          </w:rPr>
          <w:t>Μελέτες, σύμβουλοι, εμπειρογνωμοσύνες, έρευνες, αξιολογήσεις</w:t>
        </w:r>
        <w:r>
          <w:rPr>
            <w:noProof/>
            <w:webHidden/>
          </w:rPr>
          <w:tab/>
        </w:r>
        <w:r>
          <w:rPr>
            <w:noProof/>
            <w:webHidden/>
          </w:rPr>
          <w:fldChar w:fldCharType="begin"/>
        </w:r>
        <w:r>
          <w:rPr>
            <w:noProof/>
            <w:webHidden/>
          </w:rPr>
          <w:instrText xml:space="preserve"> PAGEREF _Toc526781307 \h </w:instrText>
        </w:r>
        <w:r>
          <w:rPr>
            <w:noProof/>
            <w:webHidden/>
          </w:rPr>
        </w:r>
        <w:r>
          <w:rPr>
            <w:noProof/>
            <w:webHidden/>
          </w:rPr>
          <w:fldChar w:fldCharType="separate"/>
        </w:r>
        <w:r w:rsidR="0048424E">
          <w:rPr>
            <w:noProof/>
            <w:webHidden/>
          </w:rPr>
          <w:t>83</w:t>
        </w:r>
        <w:r>
          <w:rPr>
            <w:noProof/>
            <w:webHidden/>
          </w:rPr>
          <w:fldChar w:fldCharType="end"/>
        </w:r>
      </w:hyperlink>
    </w:p>
    <w:p w14:paraId="4D99D611" w14:textId="0DF555F2" w:rsidR="006D174D" w:rsidRDefault="006D174D">
      <w:pPr>
        <w:pStyle w:val="30"/>
        <w:rPr>
          <w:rFonts w:eastAsiaTheme="minorEastAsia"/>
          <w:noProof/>
          <w:lang w:eastAsia="el-GR"/>
        </w:rPr>
      </w:pPr>
      <w:hyperlink w:anchor="_Toc526781308" w:history="1">
        <w:r w:rsidRPr="008D3175">
          <w:rPr>
            <w:rStyle w:val="-"/>
            <w:rFonts w:cstheme="minorHAnsi"/>
            <w:noProof/>
            <w:lang w:val="en-US"/>
          </w:rPr>
          <w:t>T</w:t>
        </w:r>
        <w:r w:rsidRPr="008D3175">
          <w:rPr>
            <w:rStyle w:val="-"/>
            <w:rFonts w:cstheme="minorHAnsi"/>
            <w:noProof/>
          </w:rPr>
          <w:t>4458</w:t>
        </w:r>
        <w:r>
          <w:rPr>
            <w:rFonts w:eastAsiaTheme="minorEastAsia"/>
            <w:noProof/>
            <w:lang w:eastAsia="el-GR"/>
          </w:rPr>
          <w:tab/>
        </w:r>
        <w:r w:rsidRPr="008D3175">
          <w:rPr>
            <w:rStyle w:val="-"/>
            <w:rFonts w:cstheme="minorHAnsi"/>
            <w:noProof/>
          </w:rPr>
          <w:t>Υποστηρικτικά εργαλεία και υπηρεσίες / Σχέδια διαχείρισης/ Στρατηγικά σχέδια &amp; μελέτες</w:t>
        </w:r>
        <w:r>
          <w:rPr>
            <w:noProof/>
            <w:webHidden/>
          </w:rPr>
          <w:tab/>
        </w:r>
        <w:r>
          <w:rPr>
            <w:noProof/>
            <w:webHidden/>
          </w:rPr>
          <w:fldChar w:fldCharType="begin"/>
        </w:r>
        <w:r>
          <w:rPr>
            <w:noProof/>
            <w:webHidden/>
          </w:rPr>
          <w:instrText xml:space="preserve"> PAGEREF _Toc526781308 \h </w:instrText>
        </w:r>
        <w:r>
          <w:rPr>
            <w:noProof/>
            <w:webHidden/>
          </w:rPr>
        </w:r>
        <w:r>
          <w:rPr>
            <w:noProof/>
            <w:webHidden/>
          </w:rPr>
          <w:fldChar w:fldCharType="separate"/>
        </w:r>
        <w:r w:rsidR="0048424E">
          <w:rPr>
            <w:noProof/>
            <w:webHidden/>
          </w:rPr>
          <w:t>84</w:t>
        </w:r>
        <w:r>
          <w:rPr>
            <w:noProof/>
            <w:webHidden/>
          </w:rPr>
          <w:fldChar w:fldCharType="end"/>
        </w:r>
      </w:hyperlink>
    </w:p>
    <w:p w14:paraId="21B61ACD" w14:textId="437708E7" w:rsidR="006D174D" w:rsidRDefault="006D174D">
      <w:pPr>
        <w:pStyle w:val="30"/>
        <w:rPr>
          <w:rFonts w:eastAsiaTheme="minorEastAsia"/>
          <w:noProof/>
          <w:lang w:eastAsia="el-GR"/>
        </w:rPr>
      </w:pPr>
      <w:hyperlink w:anchor="_Toc526781309" w:history="1">
        <w:r w:rsidRPr="008D3175">
          <w:rPr>
            <w:rStyle w:val="-"/>
            <w:rFonts w:cstheme="minorHAnsi"/>
            <w:noProof/>
            <w:lang w:val="en-US"/>
          </w:rPr>
          <w:t>SO</w:t>
        </w:r>
        <w:r w:rsidRPr="008D3175">
          <w:rPr>
            <w:rStyle w:val="-"/>
            <w:rFonts w:cstheme="minorHAnsi"/>
            <w:noProof/>
          </w:rPr>
          <w:t>014</w:t>
        </w:r>
        <w:r>
          <w:rPr>
            <w:rFonts w:eastAsiaTheme="minorEastAsia"/>
            <w:noProof/>
            <w:lang w:eastAsia="el-GR"/>
          </w:rPr>
          <w:tab/>
        </w:r>
        <w:r w:rsidRPr="008D3175">
          <w:rPr>
            <w:rStyle w:val="-"/>
            <w:rFonts w:cstheme="minorHAnsi"/>
            <w:noProof/>
          </w:rPr>
          <w:t>Αερολιμένες ΔΕΔ-Μ που αναβαθμίζονται</w:t>
        </w:r>
        <w:r>
          <w:rPr>
            <w:noProof/>
            <w:webHidden/>
          </w:rPr>
          <w:tab/>
        </w:r>
        <w:r>
          <w:rPr>
            <w:noProof/>
            <w:webHidden/>
          </w:rPr>
          <w:fldChar w:fldCharType="begin"/>
        </w:r>
        <w:r>
          <w:rPr>
            <w:noProof/>
            <w:webHidden/>
          </w:rPr>
          <w:instrText xml:space="preserve"> PAGEREF _Toc526781309 \h </w:instrText>
        </w:r>
        <w:r>
          <w:rPr>
            <w:noProof/>
            <w:webHidden/>
          </w:rPr>
        </w:r>
        <w:r>
          <w:rPr>
            <w:noProof/>
            <w:webHidden/>
          </w:rPr>
          <w:fldChar w:fldCharType="separate"/>
        </w:r>
        <w:r w:rsidR="0048424E">
          <w:rPr>
            <w:noProof/>
            <w:webHidden/>
          </w:rPr>
          <w:t>84</w:t>
        </w:r>
        <w:r>
          <w:rPr>
            <w:noProof/>
            <w:webHidden/>
          </w:rPr>
          <w:fldChar w:fldCharType="end"/>
        </w:r>
      </w:hyperlink>
    </w:p>
    <w:p w14:paraId="622EEF08" w14:textId="5764132D" w:rsidR="006D174D" w:rsidRDefault="006D174D">
      <w:pPr>
        <w:pStyle w:val="30"/>
        <w:rPr>
          <w:rFonts w:eastAsiaTheme="minorEastAsia"/>
          <w:noProof/>
          <w:lang w:eastAsia="el-GR"/>
        </w:rPr>
      </w:pPr>
      <w:hyperlink w:anchor="_Toc526781310" w:history="1">
        <w:r w:rsidRPr="008D3175">
          <w:rPr>
            <w:rStyle w:val="-"/>
            <w:rFonts w:cstheme="minorHAnsi"/>
            <w:noProof/>
          </w:rPr>
          <w:t>SO016</w:t>
        </w:r>
        <w:r>
          <w:rPr>
            <w:rFonts w:eastAsiaTheme="minorEastAsia"/>
            <w:noProof/>
            <w:lang w:eastAsia="el-GR"/>
          </w:rPr>
          <w:tab/>
        </w:r>
        <w:r w:rsidRPr="008D3175">
          <w:rPr>
            <w:rStyle w:val="-"/>
            <w:rFonts w:cstheme="minorHAnsi"/>
            <w:noProof/>
          </w:rPr>
          <w:t>Παρεμβάσεις βελτίωσης του συστήματος αστικών συγκοινωνιών</w:t>
        </w:r>
        <w:r>
          <w:rPr>
            <w:noProof/>
            <w:webHidden/>
          </w:rPr>
          <w:tab/>
        </w:r>
        <w:r>
          <w:rPr>
            <w:noProof/>
            <w:webHidden/>
          </w:rPr>
          <w:fldChar w:fldCharType="begin"/>
        </w:r>
        <w:r>
          <w:rPr>
            <w:noProof/>
            <w:webHidden/>
          </w:rPr>
          <w:instrText xml:space="preserve"> PAGEREF _Toc526781310 \h </w:instrText>
        </w:r>
        <w:r>
          <w:rPr>
            <w:noProof/>
            <w:webHidden/>
          </w:rPr>
        </w:r>
        <w:r>
          <w:rPr>
            <w:noProof/>
            <w:webHidden/>
          </w:rPr>
          <w:fldChar w:fldCharType="separate"/>
        </w:r>
        <w:r w:rsidR="0048424E">
          <w:rPr>
            <w:noProof/>
            <w:webHidden/>
          </w:rPr>
          <w:t>85</w:t>
        </w:r>
        <w:r>
          <w:rPr>
            <w:noProof/>
            <w:webHidden/>
          </w:rPr>
          <w:fldChar w:fldCharType="end"/>
        </w:r>
      </w:hyperlink>
    </w:p>
    <w:p w14:paraId="3D94E777" w14:textId="063C8789" w:rsidR="006D174D" w:rsidRDefault="006D174D">
      <w:pPr>
        <w:pStyle w:val="30"/>
        <w:rPr>
          <w:rFonts w:eastAsiaTheme="minorEastAsia"/>
          <w:noProof/>
          <w:lang w:eastAsia="el-GR"/>
        </w:rPr>
      </w:pPr>
      <w:hyperlink w:anchor="_Toc526781311" w:history="1">
        <w:r w:rsidRPr="008D3175">
          <w:rPr>
            <w:rStyle w:val="-"/>
            <w:rFonts w:cstheme="minorHAnsi"/>
            <w:noProof/>
          </w:rPr>
          <w:t>SO017</w:t>
        </w:r>
        <w:r>
          <w:rPr>
            <w:rFonts w:eastAsiaTheme="minorEastAsia"/>
            <w:noProof/>
            <w:lang w:eastAsia="el-GR"/>
          </w:rPr>
          <w:tab/>
        </w:r>
        <w:r w:rsidRPr="008D3175">
          <w:rPr>
            <w:rStyle w:val="-"/>
            <w:rFonts w:cstheme="minorHAnsi"/>
            <w:noProof/>
          </w:rPr>
          <w:t>Ποσότητα ΒΑΑ που εκτρέπεται από χώρους ταφής</w:t>
        </w:r>
        <w:r>
          <w:rPr>
            <w:noProof/>
            <w:webHidden/>
          </w:rPr>
          <w:tab/>
        </w:r>
        <w:r>
          <w:rPr>
            <w:noProof/>
            <w:webHidden/>
          </w:rPr>
          <w:fldChar w:fldCharType="begin"/>
        </w:r>
        <w:r>
          <w:rPr>
            <w:noProof/>
            <w:webHidden/>
          </w:rPr>
          <w:instrText xml:space="preserve"> PAGEREF _Toc526781311 \h </w:instrText>
        </w:r>
        <w:r>
          <w:rPr>
            <w:noProof/>
            <w:webHidden/>
          </w:rPr>
        </w:r>
        <w:r>
          <w:rPr>
            <w:noProof/>
            <w:webHidden/>
          </w:rPr>
          <w:fldChar w:fldCharType="separate"/>
        </w:r>
        <w:r w:rsidR="0048424E">
          <w:rPr>
            <w:noProof/>
            <w:webHidden/>
          </w:rPr>
          <w:t>85</w:t>
        </w:r>
        <w:r>
          <w:rPr>
            <w:noProof/>
            <w:webHidden/>
          </w:rPr>
          <w:fldChar w:fldCharType="end"/>
        </w:r>
      </w:hyperlink>
    </w:p>
    <w:p w14:paraId="148086BE" w14:textId="3415C54F" w:rsidR="006D174D" w:rsidRDefault="006D174D">
      <w:pPr>
        <w:pStyle w:val="30"/>
        <w:rPr>
          <w:rFonts w:eastAsiaTheme="minorEastAsia"/>
          <w:noProof/>
          <w:lang w:eastAsia="el-GR"/>
        </w:rPr>
      </w:pPr>
      <w:hyperlink w:anchor="_Toc526781312" w:history="1">
        <w:r w:rsidRPr="008D3175">
          <w:rPr>
            <w:rStyle w:val="-"/>
            <w:rFonts w:cstheme="minorHAnsi"/>
            <w:noProof/>
          </w:rPr>
          <w:t>SO022</w:t>
        </w:r>
        <w:r>
          <w:rPr>
            <w:rFonts w:eastAsiaTheme="minorEastAsia"/>
            <w:noProof/>
            <w:lang w:eastAsia="el-GR"/>
          </w:rPr>
          <w:tab/>
        </w:r>
        <w:r w:rsidRPr="008D3175">
          <w:rPr>
            <w:rStyle w:val="-"/>
            <w:rFonts w:cstheme="minorHAnsi"/>
            <w:noProof/>
          </w:rPr>
          <w:t>Παρεμβάσεις για τη βελτίωση της ασφάλειας των μεταφορών</w:t>
        </w:r>
        <w:r>
          <w:rPr>
            <w:noProof/>
            <w:webHidden/>
          </w:rPr>
          <w:tab/>
        </w:r>
        <w:r>
          <w:rPr>
            <w:noProof/>
            <w:webHidden/>
          </w:rPr>
          <w:fldChar w:fldCharType="begin"/>
        </w:r>
        <w:r>
          <w:rPr>
            <w:noProof/>
            <w:webHidden/>
          </w:rPr>
          <w:instrText xml:space="preserve"> PAGEREF _Toc526781312 \h </w:instrText>
        </w:r>
        <w:r>
          <w:rPr>
            <w:noProof/>
            <w:webHidden/>
          </w:rPr>
        </w:r>
        <w:r>
          <w:rPr>
            <w:noProof/>
            <w:webHidden/>
          </w:rPr>
          <w:fldChar w:fldCharType="separate"/>
        </w:r>
        <w:r w:rsidR="0048424E">
          <w:rPr>
            <w:noProof/>
            <w:webHidden/>
          </w:rPr>
          <w:t>86</w:t>
        </w:r>
        <w:r>
          <w:rPr>
            <w:noProof/>
            <w:webHidden/>
          </w:rPr>
          <w:fldChar w:fldCharType="end"/>
        </w:r>
      </w:hyperlink>
    </w:p>
    <w:p w14:paraId="0AA49FD1" w14:textId="4112CBE5" w:rsidR="00FF6165" w:rsidRPr="00753FD0" w:rsidRDefault="00053A32" w:rsidP="00267C59">
      <w:pPr>
        <w:spacing w:before="120" w:after="0" w:line="240" w:lineRule="auto"/>
        <w:jc w:val="center"/>
        <w:rPr>
          <w:rFonts w:cstheme="minorHAnsi"/>
          <w:b/>
          <w:sz w:val="20"/>
          <w:szCs w:val="20"/>
        </w:rPr>
      </w:pPr>
      <w:r w:rsidRPr="00753FD0">
        <w:rPr>
          <w:rFonts w:cstheme="minorHAnsi"/>
          <w:b/>
          <w:sz w:val="20"/>
          <w:szCs w:val="20"/>
        </w:rPr>
        <w:fldChar w:fldCharType="end"/>
      </w:r>
    </w:p>
    <w:p w14:paraId="6893D776" w14:textId="77777777" w:rsidR="00FF6165" w:rsidRPr="00753FD0" w:rsidRDefault="00FF6165" w:rsidP="00267C59">
      <w:pPr>
        <w:spacing w:before="120" w:after="0" w:line="240" w:lineRule="auto"/>
        <w:jc w:val="both"/>
        <w:rPr>
          <w:rFonts w:cstheme="minorHAnsi"/>
          <w:b/>
          <w:sz w:val="20"/>
          <w:szCs w:val="20"/>
        </w:rPr>
      </w:pPr>
    </w:p>
    <w:p w14:paraId="0ABDAF19" w14:textId="77777777" w:rsidR="00FF6165" w:rsidRPr="00753FD0" w:rsidRDefault="00FF6165" w:rsidP="00267C59">
      <w:pPr>
        <w:spacing w:before="120" w:after="0" w:line="240" w:lineRule="auto"/>
        <w:jc w:val="both"/>
        <w:rPr>
          <w:rFonts w:cstheme="minorHAnsi"/>
          <w:b/>
          <w:sz w:val="20"/>
          <w:szCs w:val="20"/>
        </w:rPr>
      </w:pPr>
    </w:p>
    <w:p w14:paraId="29F314C5" w14:textId="77777777" w:rsidR="00FF6165" w:rsidRPr="00753FD0" w:rsidRDefault="00FF6165" w:rsidP="00267C59">
      <w:pPr>
        <w:spacing w:before="120" w:after="0" w:line="240" w:lineRule="auto"/>
        <w:jc w:val="both"/>
        <w:rPr>
          <w:rFonts w:cstheme="minorHAnsi"/>
          <w:b/>
          <w:sz w:val="20"/>
          <w:szCs w:val="20"/>
        </w:rPr>
      </w:pPr>
    </w:p>
    <w:p w14:paraId="6D70965E" w14:textId="77777777" w:rsidR="00FF6165" w:rsidRPr="00753FD0" w:rsidRDefault="00FF6165" w:rsidP="00267C59">
      <w:pPr>
        <w:spacing w:before="120" w:after="0" w:line="240" w:lineRule="auto"/>
        <w:jc w:val="both"/>
        <w:rPr>
          <w:rFonts w:cstheme="minorHAnsi"/>
          <w:b/>
          <w:sz w:val="20"/>
          <w:szCs w:val="20"/>
        </w:rPr>
      </w:pPr>
    </w:p>
    <w:p w14:paraId="134574F5" w14:textId="77777777" w:rsidR="00FF6165" w:rsidRPr="00753FD0" w:rsidRDefault="00FF6165" w:rsidP="00267C59">
      <w:pPr>
        <w:spacing w:before="120" w:after="0" w:line="240" w:lineRule="auto"/>
        <w:jc w:val="both"/>
        <w:rPr>
          <w:rFonts w:cstheme="minorHAnsi"/>
          <w:b/>
          <w:sz w:val="20"/>
          <w:szCs w:val="20"/>
        </w:rPr>
      </w:pPr>
    </w:p>
    <w:p w14:paraId="2AB62C67" w14:textId="77777777" w:rsidR="00FF6165" w:rsidRPr="00753FD0" w:rsidRDefault="00FF6165" w:rsidP="00267C59">
      <w:pPr>
        <w:spacing w:before="120" w:after="0" w:line="240" w:lineRule="auto"/>
        <w:jc w:val="both"/>
        <w:rPr>
          <w:rFonts w:cstheme="minorHAnsi"/>
          <w:b/>
          <w:sz w:val="20"/>
          <w:szCs w:val="20"/>
        </w:rPr>
      </w:pPr>
    </w:p>
    <w:p w14:paraId="29D22291" w14:textId="77777777" w:rsidR="00FF6165" w:rsidRPr="00753FD0" w:rsidRDefault="00FF6165" w:rsidP="00267C59">
      <w:pPr>
        <w:spacing w:before="120" w:after="0" w:line="240" w:lineRule="auto"/>
        <w:jc w:val="both"/>
        <w:rPr>
          <w:rFonts w:cstheme="minorHAnsi"/>
          <w:b/>
          <w:sz w:val="20"/>
          <w:szCs w:val="20"/>
        </w:rPr>
      </w:pPr>
    </w:p>
    <w:p w14:paraId="715A9B1F" w14:textId="77777777" w:rsidR="008E670D" w:rsidRDefault="008E670D" w:rsidP="00267C59">
      <w:pPr>
        <w:pStyle w:val="1"/>
        <w:spacing w:before="120" w:line="240" w:lineRule="auto"/>
        <w:rPr>
          <w:rFonts w:asciiTheme="minorHAnsi" w:hAnsiTheme="minorHAnsi" w:cstheme="minorHAnsi"/>
          <w:sz w:val="20"/>
          <w:szCs w:val="20"/>
        </w:rPr>
      </w:pPr>
      <w:r>
        <w:rPr>
          <w:rFonts w:asciiTheme="minorHAnsi" w:hAnsiTheme="minorHAnsi" w:cstheme="minorHAnsi"/>
          <w:sz w:val="20"/>
          <w:szCs w:val="20"/>
        </w:rPr>
        <w:br w:type="page"/>
      </w:r>
    </w:p>
    <w:p w14:paraId="7D84E286" w14:textId="6C075BD3" w:rsidR="0045371C" w:rsidRPr="006D174D" w:rsidRDefault="0045371C" w:rsidP="006D174D">
      <w:pPr>
        <w:pStyle w:val="1"/>
        <w:numPr>
          <w:ilvl w:val="0"/>
          <w:numId w:val="56"/>
        </w:numPr>
        <w:spacing w:before="120" w:line="240" w:lineRule="auto"/>
        <w:ind w:left="0" w:firstLine="0"/>
        <w:rPr>
          <w:rFonts w:asciiTheme="minorHAnsi" w:hAnsiTheme="minorHAnsi" w:cstheme="minorHAnsi"/>
          <w:b/>
          <w:sz w:val="24"/>
          <w:szCs w:val="22"/>
        </w:rPr>
      </w:pPr>
      <w:bookmarkStart w:id="1" w:name="_Toc526781239"/>
      <w:r w:rsidRPr="006D174D">
        <w:rPr>
          <w:rFonts w:asciiTheme="minorHAnsi" w:hAnsiTheme="minorHAnsi" w:cstheme="minorHAnsi"/>
          <w:b/>
          <w:sz w:val="24"/>
          <w:szCs w:val="22"/>
        </w:rPr>
        <w:t>ΕΙΣΑΓΩΓΗ</w:t>
      </w:r>
      <w:bookmarkEnd w:id="1"/>
    </w:p>
    <w:p w14:paraId="6DF32451" w14:textId="77777777" w:rsidR="0045371C" w:rsidRPr="00753FD0" w:rsidRDefault="0045371C" w:rsidP="00267C59">
      <w:pPr>
        <w:spacing w:before="120" w:after="0" w:line="240" w:lineRule="auto"/>
        <w:jc w:val="both"/>
        <w:rPr>
          <w:rFonts w:cstheme="minorHAnsi"/>
          <w:sz w:val="20"/>
          <w:szCs w:val="20"/>
        </w:rPr>
      </w:pPr>
      <w:r w:rsidRPr="00753FD0">
        <w:rPr>
          <w:rFonts w:cstheme="minorHAnsi"/>
          <w:sz w:val="20"/>
          <w:szCs w:val="20"/>
        </w:rPr>
        <w:t xml:space="preserve">Το παρόν Πρόσθετο Έγγραφο Πληροφόρησης </w:t>
      </w:r>
      <w:r w:rsidR="0062546F" w:rsidRPr="00753FD0">
        <w:rPr>
          <w:rFonts w:cstheme="minorHAnsi"/>
          <w:sz w:val="20"/>
          <w:szCs w:val="20"/>
        </w:rPr>
        <w:t>συνοδεύει τη 2</w:t>
      </w:r>
      <w:r w:rsidR="0062546F" w:rsidRPr="00753FD0">
        <w:rPr>
          <w:rFonts w:cstheme="minorHAnsi"/>
          <w:sz w:val="20"/>
          <w:szCs w:val="20"/>
          <w:vertAlign w:val="superscript"/>
        </w:rPr>
        <w:t>η</w:t>
      </w:r>
      <w:r w:rsidR="0062546F" w:rsidRPr="00753FD0">
        <w:rPr>
          <w:rFonts w:cstheme="minorHAnsi"/>
          <w:sz w:val="20"/>
          <w:szCs w:val="20"/>
        </w:rPr>
        <w:t xml:space="preserve"> Αναθεώρηση του ΕΠ-ΥΜΕΠΕΡΑΑ και </w:t>
      </w:r>
      <w:r w:rsidRPr="00753FD0">
        <w:rPr>
          <w:rFonts w:cstheme="minorHAnsi"/>
          <w:sz w:val="20"/>
          <w:szCs w:val="20"/>
        </w:rPr>
        <w:t>παρέχει την αποτύπωση του επιλεγμένου πλαισίου δεικτών στο ΕΠ-ΥΜΕΠΕΡΑΑ</w:t>
      </w:r>
      <w:r w:rsidR="0062546F" w:rsidRPr="00753FD0">
        <w:rPr>
          <w:rFonts w:cstheme="minorHAnsi"/>
          <w:sz w:val="20"/>
          <w:szCs w:val="20"/>
        </w:rPr>
        <w:t xml:space="preserve"> ανά Ειδικό Στόχο και Επενδυτική Προτεραιότητα, καθώς και τα απαραίτητα στοιχεία ανά επιλεγμένο δείκτη που περιγράφουν τον τρόπο συμπλήρωσης του, τη μονάδα μέτρησης του, τις πηγές αναζήτησης σχετικών δεδομένων και λοιπές πληροφορίες κατά περίπτωση. </w:t>
      </w:r>
    </w:p>
    <w:p w14:paraId="23C51829" w14:textId="77777777" w:rsidR="00053A32" w:rsidRPr="006D174D" w:rsidRDefault="00053A32" w:rsidP="006D174D">
      <w:pPr>
        <w:pStyle w:val="1"/>
        <w:numPr>
          <w:ilvl w:val="0"/>
          <w:numId w:val="56"/>
        </w:numPr>
        <w:spacing w:before="120" w:line="240" w:lineRule="auto"/>
        <w:ind w:left="0" w:firstLine="0"/>
        <w:rPr>
          <w:rFonts w:asciiTheme="minorHAnsi" w:hAnsiTheme="minorHAnsi" w:cstheme="minorHAnsi"/>
          <w:b/>
          <w:sz w:val="24"/>
          <w:szCs w:val="22"/>
        </w:rPr>
      </w:pPr>
      <w:bookmarkStart w:id="2" w:name="_Toc526781240"/>
      <w:r w:rsidRPr="006D174D">
        <w:rPr>
          <w:rFonts w:asciiTheme="minorHAnsi" w:hAnsiTheme="minorHAnsi" w:cstheme="minorHAnsi"/>
          <w:b/>
          <w:sz w:val="24"/>
          <w:szCs w:val="22"/>
        </w:rPr>
        <w:t>ΠΛΑΙΣΙΟ ΔΕΙΚΤΩΝ ΣΤΟ ΕΠ-ΥΜΕΠΕΡΑΑ</w:t>
      </w:r>
      <w:bookmarkEnd w:id="2"/>
    </w:p>
    <w:p w14:paraId="5B3CA38D" w14:textId="77777777" w:rsidR="00913C02" w:rsidRPr="006D174D" w:rsidRDefault="00913C02" w:rsidP="006D174D">
      <w:pPr>
        <w:pStyle w:val="1"/>
        <w:numPr>
          <w:ilvl w:val="1"/>
          <w:numId w:val="56"/>
        </w:numPr>
        <w:spacing w:before="120" w:line="240" w:lineRule="auto"/>
        <w:ind w:left="709" w:hanging="715"/>
        <w:rPr>
          <w:rFonts w:asciiTheme="minorHAnsi" w:hAnsiTheme="minorHAnsi" w:cstheme="minorHAnsi"/>
          <w:b/>
          <w:sz w:val="24"/>
          <w:szCs w:val="22"/>
        </w:rPr>
      </w:pPr>
      <w:bookmarkStart w:id="3" w:name="_Toc526781241"/>
      <w:r w:rsidRPr="006D174D">
        <w:rPr>
          <w:rFonts w:asciiTheme="minorHAnsi" w:hAnsiTheme="minorHAnsi" w:cstheme="minorHAnsi"/>
          <w:b/>
          <w:sz w:val="24"/>
          <w:szCs w:val="22"/>
        </w:rPr>
        <w:t>ΑΠΟΤΥΠΩΣΗ ΔΕΙΚΤΩΝ ΑΝΑ ΕΙΔΙΚΟ ΣΤΟΧΟ ΚΑΙ ΕΠΕΝΔΥΤΙΚΗ ΠΡΟΤΕΡΑΙΟΤΗΤΑ ΚΑΤΑ ΤΗ 2Η ΑΝΑΘΕΩΡΗΣΗ</w:t>
      </w:r>
      <w:bookmarkEnd w:id="3"/>
    </w:p>
    <w:p w14:paraId="405B3D14" w14:textId="0AD2D2EC" w:rsidR="00FF6167" w:rsidRPr="00753FD0" w:rsidRDefault="00FF6167" w:rsidP="00267C59">
      <w:pPr>
        <w:spacing w:before="120" w:after="0" w:line="240" w:lineRule="auto"/>
        <w:jc w:val="both"/>
        <w:rPr>
          <w:rFonts w:cstheme="minorHAnsi"/>
          <w:sz w:val="20"/>
          <w:szCs w:val="20"/>
        </w:rPr>
      </w:pPr>
      <w:r w:rsidRPr="00753FD0">
        <w:rPr>
          <w:rFonts w:cstheme="minorHAnsi"/>
          <w:sz w:val="20"/>
          <w:szCs w:val="20"/>
        </w:rPr>
        <w:t>Η παρακολούθηση (monitoring) της προόδου υλοποίησης καθ</w:t>
      </w:r>
      <w:r w:rsidR="003F5416" w:rsidRPr="003F5416">
        <w:rPr>
          <w:rFonts w:cstheme="minorHAnsi"/>
          <w:sz w:val="20"/>
          <w:szCs w:val="20"/>
        </w:rPr>
        <w:t xml:space="preserve">’ </w:t>
      </w:r>
      <w:r w:rsidRPr="00753FD0">
        <w:rPr>
          <w:rFonts w:cstheme="minorHAnsi"/>
          <w:sz w:val="20"/>
          <w:szCs w:val="20"/>
        </w:rPr>
        <w:t>όλη τη διάρκεια Προγραμματισμού και κυρίως της επίτευξης των αναμενόμενων εκροών και αποτελεσμάτων από την υλοποίηση του Προγράμματος, γίνεται μέσω του προσδιορισμένου συστήματος δεικτών του. Η συμβατότητα μεταξύ των ποσοτικών και ποιοτικών στόχων και των δεικτών (εκροών και αποτελέσματος), που έχουν επιλεγεί για κάθε Ειδικό Στόχο και Επενδυτική Προτεραιότητα του Προγράμματος αποτελεί μια on-going διαδικασία που επηρεάζεται από το συνδυασμό των υπό υλοποίηση παρεμβάσεων. Στην παρούσα έκδοση του Προγράμματος έχουν επιλεγεί οι δείκτες εκροής και αποτελέσματος που αποτυπώνονται στο</w:t>
      </w:r>
      <w:r w:rsidR="0092313E" w:rsidRPr="00753FD0">
        <w:rPr>
          <w:rFonts w:cstheme="minorHAnsi"/>
          <w:sz w:val="20"/>
          <w:szCs w:val="20"/>
        </w:rPr>
        <w:t>υς</w:t>
      </w:r>
      <w:r w:rsidRPr="00753FD0">
        <w:rPr>
          <w:rFonts w:cstheme="minorHAnsi"/>
          <w:sz w:val="20"/>
          <w:szCs w:val="20"/>
        </w:rPr>
        <w:t xml:space="preserve"> </w:t>
      </w:r>
      <w:r w:rsidR="0092313E" w:rsidRPr="00753FD0">
        <w:rPr>
          <w:rFonts w:cstheme="minorHAnsi"/>
          <w:sz w:val="20"/>
          <w:szCs w:val="20"/>
        </w:rPr>
        <w:t>Πίνακες Ι &amp; ΙΙ</w:t>
      </w:r>
      <w:r w:rsidRPr="00753FD0">
        <w:rPr>
          <w:rFonts w:cstheme="minorHAnsi"/>
          <w:sz w:val="20"/>
          <w:szCs w:val="20"/>
        </w:rPr>
        <w:t xml:space="preserve"> που ακολουθ</w:t>
      </w:r>
      <w:r w:rsidR="0092313E" w:rsidRPr="00753FD0">
        <w:rPr>
          <w:rFonts w:cstheme="minorHAnsi"/>
          <w:sz w:val="20"/>
          <w:szCs w:val="20"/>
        </w:rPr>
        <w:t xml:space="preserve">ούν, ενώ στον Πίνακα ΙΙΙ </w:t>
      </w:r>
      <w:r w:rsidR="005F0388" w:rsidRPr="00753FD0">
        <w:rPr>
          <w:rFonts w:cstheme="minorHAnsi"/>
          <w:sz w:val="20"/>
          <w:szCs w:val="20"/>
        </w:rPr>
        <w:t>αποτυπώνεται η συσχέτιση των δεικτών αποτελέσματος και εκροών με τη λογική της παρέμβασης του ΕΠ-ΥΜΕΠΕΡΑΑ</w:t>
      </w:r>
      <w:r w:rsidRPr="00753FD0">
        <w:rPr>
          <w:rFonts w:cstheme="minorHAnsi"/>
          <w:sz w:val="20"/>
          <w:szCs w:val="20"/>
        </w:rPr>
        <w:t>.</w:t>
      </w:r>
    </w:p>
    <w:p w14:paraId="0742EE7A" w14:textId="77777777" w:rsidR="00FF6167" w:rsidRPr="00753FD0" w:rsidRDefault="005F0388" w:rsidP="00267C59">
      <w:pPr>
        <w:spacing w:before="120" w:after="0" w:line="240" w:lineRule="auto"/>
        <w:jc w:val="center"/>
        <w:rPr>
          <w:rFonts w:cstheme="minorHAnsi"/>
          <w:b/>
          <w:sz w:val="20"/>
          <w:szCs w:val="20"/>
        </w:rPr>
      </w:pPr>
      <w:r w:rsidRPr="00753FD0">
        <w:rPr>
          <w:rFonts w:cstheme="minorHAnsi"/>
          <w:b/>
          <w:sz w:val="20"/>
          <w:szCs w:val="20"/>
        </w:rPr>
        <w:t>ΠΙΝΑΚΑΣ Ι : ΕΠΙΛΕΓΜΕΝΟΙ ΔΕΙΚΤΕΣ ΕΚΡΟΗΣ</w:t>
      </w:r>
    </w:p>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51"/>
        <w:gridCol w:w="1701"/>
        <w:gridCol w:w="5920"/>
      </w:tblGrid>
      <w:tr w:rsidR="005F0388" w:rsidRPr="00753FD0" w14:paraId="14257911" w14:textId="77777777" w:rsidTr="008E670D">
        <w:trPr>
          <w:trHeight w:val="427"/>
          <w:tblHeader/>
        </w:trPr>
        <w:tc>
          <w:tcPr>
            <w:tcW w:w="1951" w:type="dxa"/>
            <w:shd w:val="clear" w:color="auto" w:fill="A8D08D" w:themeFill="accent6" w:themeFillTint="99"/>
            <w:vAlign w:val="center"/>
          </w:tcPr>
          <w:p w14:paraId="2DC3795E" w14:textId="77777777" w:rsidR="005F0388" w:rsidRPr="00753FD0" w:rsidRDefault="0043692E" w:rsidP="00267C59">
            <w:pPr>
              <w:spacing w:before="120"/>
              <w:jc w:val="center"/>
              <w:rPr>
                <w:rFonts w:cstheme="minorHAnsi"/>
                <w:sz w:val="20"/>
                <w:szCs w:val="20"/>
              </w:rPr>
            </w:pPr>
            <w:r w:rsidRPr="00753FD0">
              <w:rPr>
                <w:rFonts w:cstheme="minorHAnsi"/>
                <w:sz w:val="20"/>
                <w:szCs w:val="20"/>
              </w:rPr>
              <w:t>ΕΙΔΟΣ ΔΕΙΚΤΗ</w:t>
            </w:r>
          </w:p>
        </w:tc>
        <w:tc>
          <w:tcPr>
            <w:tcW w:w="1701" w:type="dxa"/>
            <w:shd w:val="clear" w:color="auto" w:fill="A8D08D" w:themeFill="accent6" w:themeFillTint="99"/>
            <w:vAlign w:val="center"/>
          </w:tcPr>
          <w:p w14:paraId="3F13C3B8" w14:textId="77777777" w:rsidR="005F0388" w:rsidRPr="00753FD0" w:rsidRDefault="005F0388" w:rsidP="00267C59">
            <w:pPr>
              <w:spacing w:before="120"/>
              <w:jc w:val="center"/>
              <w:rPr>
                <w:rFonts w:cstheme="minorHAnsi"/>
                <w:sz w:val="20"/>
                <w:szCs w:val="20"/>
              </w:rPr>
            </w:pPr>
            <w:r w:rsidRPr="00753FD0">
              <w:rPr>
                <w:rFonts w:cstheme="minorHAnsi"/>
                <w:sz w:val="20"/>
                <w:szCs w:val="20"/>
              </w:rPr>
              <w:t>ΚΩΔ. ΔΕΙΚΤΗ</w:t>
            </w:r>
          </w:p>
        </w:tc>
        <w:tc>
          <w:tcPr>
            <w:tcW w:w="5920" w:type="dxa"/>
            <w:shd w:val="clear" w:color="auto" w:fill="A8D08D" w:themeFill="accent6" w:themeFillTint="99"/>
            <w:vAlign w:val="center"/>
          </w:tcPr>
          <w:p w14:paraId="74484900" w14:textId="77777777" w:rsidR="005F0388" w:rsidRPr="00753FD0" w:rsidRDefault="005F0388" w:rsidP="00267C59">
            <w:pPr>
              <w:spacing w:before="120"/>
              <w:jc w:val="center"/>
              <w:rPr>
                <w:rFonts w:cstheme="minorHAnsi"/>
                <w:sz w:val="20"/>
                <w:szCs w:val="20"/>
              </w:rPr>
            </w:pPr>
            <w:r w:rsidRPr="00753FD0">
              <w:rPr>
                <w:rFonts w:cstheme="minorHAnsi"/>
                <w:sz w:val="20"/>
                <w:szCs w:val="20"/>
              </w:rPr>
              <w:t>ΟΝΟΜΑΣΙΑ ΔΕΙΚΤΗ</w:t>
            </w:r>
          </w:p>
        </w:tc>
      </w:tr>
      <w:tr w:rsidR="005F0388" w:rsidRPr="00753FD0" w14:paraId="77E16448" w14:textId="77777777" w:rsidTr="008E670D">
        <w:tc>
          <w:tcPr>
            <w:tcW w:w="9572" w:type="dxa"/>
            <w:gridSpan w:val="3"/>
            <w:shd w:val="clear" w:color="auto" w:fill="E2EFD9" w:themeFill="accent6" w:themeFillTint="33"/>
          </w:tcPr>
          <w:p w14:paraId="7CA24296" w14:textId="77777777" w:rsidR="005F0388" w:rsidRPr="00753FD0" w:rsidRDefault="005F0388" w:rsidP="00267C59">
            <w:pPr>
              <w:spacing w:before="120"/>
              <w:jc w:val="both"/>
              <w:rPr>
                <w:rFonts w:cstheme="minorHAnsi"/>
                <w:sz w:val="20"/>
                <w:szCs w:val="20"/>
              </w:rPr>
            </w:pPr>
            <w:r w:rsidRPr="00753FD0">
              <w:rPr>
                <w:rFonts w:cstheme="minorHAnsi"/>
                <w:sz w:val="20"/>
                <w:szCs w:val="20"/>
              </w:rPr>
              <w:t>ΤΟΜΕΑΣ ΜΕΤΑΦΟΡΩΝ</w:t>
            </w:r>
          </w:p>
        </w:tc>
      </w:tr>
      <w:tr w:rsidR="00FD762E" w:rsidRPr="00753FD0" w14:paraId="17465E1A" w14:textId="77777777" w:rsidTr="008E670D">
        <w:tc>
          <w:tcPr>
            <w:tcW w:w="1951" w:type="dxa"/>
            <w:vMerge w:val="restart"/>
            <w:vAlign w:val="center"/>
          </w:tcPr>
          <w:p w14:paraId="1CD11EA9" w14:textId="77777777" w:rsidR="00FD762E" w:rsidRPr="00753FD0" w:rsidRDefault="00FD762E" w:rsidP="00267C59">
            <w:pPr>
              <w:spacing w:before="120"/>
              <w:jc w:val="center"/>
              <w:rPr>
                <w:rFonts w:cstheme="minorHAnsi"/>
                <w:sz w:val="20"/>
                <w:szCs w:val="20"/>
              </w:rPr>
            </w:pPr>
            <w:r w:rsidRPr="00753FD0">
              <w:rPr>
                <w:rFonts w:cstheme="minorHAnsi"/>
                <w:sz w:val="20"/>
                <w:szCs w:val="20"/>
              </w:rPr>
              <w:t>ΚΟΙΝΟΙ ΔΕΙΚΤΕΣ</w:t>
            </w:r>
          </w:p>
        </w:tc>
        <w:tc>
          <w:tcPr>
            <w:tcW w:w="1701" w:type="dxa"/>
            <w:vAlign w:val="center"/>
          </w:tcPr>
          <w:p w14:paraId="1D9200A7" w14:textId="77777777" w:rsidR="00FD762E" w:rsidRPr="00753FD0" w:rsidRDefault="00FD762E" w:rsidP="00A13D50">
            <w:pPr>
              <w:rPr>
                <w:rFonts w:cstheme="minorHAnsi"/>
                <w:sz w:val="20"/>
                <w:szCs w:val="20"/>
              </w:rPr>
            </w:pPr>
            <w:r w:rsidRPr="00753FD0">
              <w:rPr>
                <w:rFonts w:cstheme="minorHAnsi"/>
                <w:sz w:val="20"/>
                <w:szCs w:val="20"/>
              </w:rPr>
              <w:t>CO11</w:t>
            </w:r>
          </w:p>
        </w:tc>
        <w:tc>
          <w:tcPr>
            <w:tcW w:w="5920" w:type="dxa"/>
            <w:vAlign w:val="center"/>
          </w:tcPr>
          <w:p w14:paraId="052FD68C" w14:textId="77777777" w:rsidR="00FD762E" w:rsidRPr="00753FD0" w:rsidRDefault="00FD762E" w:rsidP="00A13D50">
            <w:pPr>
              <w:rPr>
                <w:rFonts w:cstheme="minorHAnsi"/>
                <w:sz w:val="20"/>
                <w:szCs w:val="20"/>
              </w:rPr>
            </w:pPr>
            <w:r w:rsidRPr="00753FD0">
              <w:rPr>
                <w:rFonts w:cstheme="minorHAnsi"/>
                <w:sz w:val="20"/>
                <w:szCs w:val="20"/>
              </w:rPr>
              <w:t>Σιδηροδρομικό δίκτυο: Συνολικό μήκος νέων σιδηροδρομικών γραμμών</w:t>
            </w:r>
          </w:p>
        </w:tc>
      </w:tr>
      <w:tr w:rsidR="00FD762E" w:rsidRPr="00753FD0" w14:paraId="50C98E43" w14:textId="77777777" w:rsidTr="008E670D">
        <w:tc>
          <w:tcPr>
            <w:tcW w:w="1951" w:type="dxa"/>
            <w:vMerge/>
          </w:tcPr>
          <w:p w14:paraId="0194C97D" w14:textId="77777777" w:rsidR="00FD762E" w:rsidRPr="00753FD0" w:rsidRDefault="00FD762E" w:rsidP="00267C59">
            <w:pPr>
              <w:spacing w:before="120"/>
              <w:jc w:val="both"/>
              <w:rPr>
                <w:rFonts w:cstheme="minorHAnsi"/>
                <w:sz w:val="20"/>
                <w:szCs w:val="20"/>
              </w:rPr>
            </w:pPr>
          </w:p>
        </w:tc>
        <w:tc>
          <w:tcPr>
            <w:tcW w:w="1701" w:type="dxa"/>
            <w:vAlign w:val="center"/>
          </w:tcPr>
          <w:p w14:paraId="4402832C" w14:textId="77777777" w:rsidR="00FD762E" w:rsidRPr="00753FD0" w:rsidRDefault="00FD762E" w:rsidP="00A13D50">
            <w:pPr>
              <w:rPr>
                <w:rFonts w:cstheme="minorHAnsi"/>
                <w:sz w:val="20"/>
                <w:szCs w:val="20"/>
              </w:rPr>
            </w:pPr>
            <w:r w:rsidRPr="00753FD0">
              <w:rPr>
                <w:rFonts w:cstheme="minorHAnsi"/>
                <w:sz w:val="20"/>
                <w:szCs w:val="20"/>
              </w:rPr>
              <w:t>CO11a</w:t>
            </w:r>
          </w:p>
        </w:tc>
        <w:tc>
          <w:tcPr>
            <w:tcW w:w="5920" w:type="dxa"/>
            <w:vAlign w:val="center"/>
          </w:tcPr>
          <w:p w14:paraId="2F6F02C2" w14:textId="77777777" w:rsidR="00FD762E" w:rsidRPr="00753FD0" w:rsidRDefault="00FD762E" w:rsidP="00A13D50">
            <w:pPr>
              <w:rPr>
                <w:rFonts w:cstheme="minorHAnsi"/>
                <w:sz w:val="20"/>
                <w:szCs w:val="20"/>
              </w:rPr>
            </w:pPr>
            <w:r w:rsidRPr="00753FD0">
              <w:rPr>
                <w:rFonts w:cstheme="minorHAnsi"/>
                <w:sz w:val="20"/>
                <w:szCs w:val="20"/>
              </w:rPr>
              <w:t>Σιδηροδρομικό δίκτυο: Συνολικό μήκος νέων σιδηροδρομικών γραμμών, εκ των οποίων: ΔΕΔ-Μ</w:t>
            </w:r>
          </w:p>
        </w:tc>
      </w:tr>
      <w:tr w:rsidR="00FD762E" w:rsidRPr="00753FD0" w14:paraId="71D1A060" w14:textId="77777777" w:rsidTr="008E670D">
        <w:tc>
          <w:tcPr>
            <w:tcW w:w="1951" w:type="dxa"/>
            <w:vMerge/>
          </w:tcPr>
          <w:p w14:paraId="5F638C9C" w14:textId="77777777" w:rsidR="00FD762E" w:rsidRPr="00753FD0" w:rsidRDefault="00FD762E" w:rsidP="00267C59">
            <w:pPr>
              <w:spacing w:before="120"/>
              <w:jc w:val="both"/>
              <w:rPr>
                <w:rFonts w:cstheme="minorHAnsi"/>
                <w:sz w:val="20"/>
                <w:szCs w:val="20"/>
              </w:rPr>
            </w:pPr>
          </w:p>
        </w:tc>
        <w:tc>
          <w:tcPr>
            <w:tcW w:w="1701" w:type="dxa"/>
            <w:vAlign w:val="center"/>
          </w:tcPr>
          <w:p w14:paraId="09162893" w14:textId="77777777" w:rsidR="00FD762E" w:rsidRPr="00753FD0" w:rsidRDefault="00FD762E" w:rsidP="00A13D50">
            <w:pPr>
              <w:rPr>
                <w:rFonts w:cstheme="minorHAnsi"/>
                <w:sz w:val="20"/>
                <w:szCs w:val="20"/>
              </w:rPr>
            </w:pPr>
            <w:r w:rsidRPr="00753FD0">
              <w:rPr>
                <w:rFonts w:cstheme="minorHAnsi"/>
                <w:sz w:val="20"/>
                <w:szCs w:val="20"/>
              </w:rPr>
              <w:t>CO12</w:t>
            </w:r>
          </w:p>
        </w:tc>
        <w:tc>
          <w:tcPr>
            <w:tcW w:w="5920" w:type="dxa"/>
            <w:vAlign w:val="center"/>
          </w:tcPr>
          <w:p w14:paraId="321F3218" w14:textId="77777777" w:rsidR="00FD762E" w:rsidRPr="00753FD0" w:rsidRDefault="00FD762E" w:rsidP="00A13D50">
            <w:pPr>
              <w:rPr>
                <w:rFonts w:cstheme="minorHAnsi"/>
                <w:sz w:val="20"/>
                <w:szCs w:val="20"/>
              </w:rPr>
            </w:pPr>
            <w:r w:rsidRPr="00753FD0">
              <w:rPr>
                <w:rFonts w:cstheme="minorHAnsi"/>
                <w:sz w:val="20"/>
                <w:szCs w:val="20"/>
              </w:rPr>
              <w:t>Σιδηροδρομικό δίκτυο: Συνολικό μήκος ανακατασκευασμένων ή αναβαθμισμένων σιδηροδρομικών γραμμών</w:t>
            </w:r>
          </w:p>
        </w:tc>
      </w:tr>
      <w:tr w:rsidR="00FD762E" w:rsidRPr="00753FD0" w14:paraId="6423FA27" w14:textId="77777777" w:rsidTr="008E670D">
        <w:tc>
          <w:tcPr>
            <w:tcW w:w="1951" w:type="dxa"/>
            <w:vMerge/>
          </w:tcPr>
          <w:p w14:paraId="12028507" w14:textId="77777777" w:rsidR="00FD762E" w:rsidRPr="00753FD0" w:rsidRDefault="00FD762E" w:rsidP="00267C59">
            <w:pPr>
              <w:spacing w:before="120"/>
              <w:jc w:val="both"/>
              <w:rPr>
                <w:rFonts w:cstheme="minorHAnsi"/>
                <w:sz w:val="20"/>
                <w:szCs w:val="20"/>
              </w:rPr>
            </w:pPr>
          </w:p>
        </w:tc>
        <w:tc>
          <w:tcPr>
            <w:tcW w:w="1701" w:type="dxa"/>
            <w:vAlign w:val="center"/>
          </w:tcPr>
          <w:p w14:paraId="05B624A7" w14:textId="77777777" w:rsidR="00FD762E" w:rsidRPr="00753FD0" w:rsidRDefault="00FD762E" w:rsidP="00A13D50">
            <w:pPr>
              <w:rPr>
                <w:rFonts w:cstheme="minorHAnsi"/>
                <w:sz w:val="20"/>
                <w:szCs w:val="20"/>
              </w:rPr>
            </w:pPr>
            <w:r w:rsidRPr="00753FD0">
              <w:rPr>
                <w:rFonts w:cstheme="minorHAnsi"/>
                <w:sz w:val="20"/>
                <w:szCs w:val="20"/>
              </w:rPr>
              <w:t>CO12a</w:t>
            </w:r>
          </w:p>
        </w:tc>
        <w:tc>
          <w:tcPr>
            <w:tcW w:w="5920" w:type="dxa"/>
            <w:vAlign w:val="center"/>
          </w:tcPr>
          <w:p w14:paraId="37A8DC9B" w14:textId="77777777" w:rsidR="00FD762E" w:rsidRPr="00753FD0" w:rsidRDefault="00FD762E" w:rsidP="00A13D50">
            <w:pPr>
              <w:rPr>
                <w:rFonts w:cstheme="minorHAnsi"/>
                <w:sz w:val="20"/>
                <w:szCs w:val="20"/>
              </w:rPr>
            </w:pPr>
            <w:r w:rsidRPr="00753FD0">
              <w:rPr>
                <w:rFonts w:cstheme="minorHAnsi"/>
                <w:sz w:val="20"/>
                <w:szCs w:val="20"/>
              </w:rPr>
              <w:t>Σιδηροδρομικό δίκτυο: Συνολικό μήκος ανακατασκευασμένων ή αναβαθμισμένων σιδηροδρομικών γραμμών, εκ των οποίων: ΔΕΔ-Μ</w:t>
            </w:r>
          </w:p>
        </w:tc>
      </w:tr>
      <w:tr w:rsidR="00FD762E" w:rsidRPr="00753FD0" w14:paraId="73446A33" w14:textId="77777777" w:rsidTr="008E670D">
        <w:tc>
          <w:tcPr>
            <w:tcW w:w="1951" w:type="dxa"/>
            <w:vMerge/>
          </w:tcPr>
          <w:p w14:paraId="53408DD2" w14:textId="77777777" w:rsidR="00FD762E" w:rsidRPr="00753FD0" w:rsidRDefault="00FD762E" w:rsidP="00267C59">
            <w:pPr>
              <w:spacing w:before="120"/>
              <w:jc w:val="both"/>
              <w:rPr>
                <w:rFonts w:cstheme="minorHAnsi"/>
                <w:sz w:val="20"/>
                <w:szCs w:val="20"/>
              </w:rPr>
            </w:pPr>
          </w:p>
        </w:tc>
        <w:tc>
          <w:tcPr>
            <w:tcW w:w="1701" w:type="dxa"/>
            <w:vAlign w:val="center"/>
          </w:tcPr>
          <w:p w14:paraId="6E8DA174" w14:textId="77777777" w:rsidR="00FD762E" w:rsidRPr="00753FD0" w:rsidRDefault="00FD762E" w:rsidP="00A13D50">
            <w:pPr>
              <w:rPr>
                <w:rFonts w:cstheme="minorHAnsi"/>
                <w:sz w:val="20"/>
                <w:szCs w:val="20"/>
              </w:rPr>
            </w:pPr>
            <w:r w:rsidRPr="00753FD0">
              <w:rPr>
                <w:rFonts w:cstheme="minorHAnsi"/>
                <w:sz w:val="20"/>
                <w:szCs w:val="20"/>
              </w:rPr>
              <w:t>CO13a</w:t>
            </w:r>
          </w:p>
        </w:tc>
        <w:tc>
          <w:tcPr>
            <w:tcW w:w="5920" w:type="dxa"/>
            <w:vAlign w:val="center"/>
          </w:tcPr>
          <w:p w14:paraId="4A77DC1F" w14:textId="77777777" w:rsidR="00FD762E" w:rsidRPr="00753FD0" w:rsidRDefault="00FD762E" w:rsidP="00A13D50">
            <w:pPr>
              <w:rPr>
                <w:rFonts w:cstheme="minorHAnsi"/>
                <w:sz w:val="20"/>
                <w:szCs w:val="20"/>
              </w:rPr>
            </w:pPr>
            <w:r w:rsidRPr="00753FD0">
              <w:rPr>
                <w:rFonts w:cstheme="minorHAnsi"/>
                <w:sz w:val="20"/>
                <w:szCs w:val="20"/>
              </w:rPr>
              <w:t>Οδικό δίκτυο: Συνολικό μήκος νέων οδών, εκ των οποίων: ΔΕΔ-Μ</w:t>
            </w:r>
          </w:p>
        </w:tc>
      </w:tr>
      <w:tr w:rsidR="00FD762E" w:rsidRPr="00753FD0" w14:paraId="2F89F047" w14:textId="77777777" w:rsidTr="008E670D">
        <w:tc>
          <w:tcPr>
            <w:tcW w:w="1951" w:type="dxa"/>
            <w:vMerge/>
          </w:tcPr>
          <w:p w14:paraId="22AB17AC" w14:textId="77777777" w:rsidR="00FD762E" w:rsidRPr="00753FD0" w:rsidRDefault="00FD762E" w:rsidP="00267C59">
            <w:pPr>
              <w:spacing w:before="120"/>
              <w:jc w:val="both"/>
              <w:rPr>
                <w:rFonts w:cstheme="minorHAnsi"/>
                <w:sz w:val="20"/>
                <w:szCs w:val="20"/>
              </w:rPr>
            </w:pPr>
          </w:p>
        </w:tc>
        <w:tc>
          <w:tcPr>
            <w:tcW w:w="1701" w:type="dxa"/>
            <w:vAlign w:val="center"/>
          </w:tcPr>
          <w:p w14:paraId="18B7DFC1" w14:textId="77777777" w:rsidR="00FD762E" w:rsidRPr="00753FD0" w:rsidRDefault="00FD762E" w:rsidP="00A13D50">
            <w:pPr>
              <w:rPr>
                <w:rFonts w:cstheme="minorHAnsi"/>
                <w:sz w:val="20"/>
                <w:szCs w:val="20"/>
              </w:rPr>
            </w:pPr>
            <w:r w:rsidRPr="00753FD0">
              <w:rPr>
                <w:rFonts w:cstheme="minorHAnsi"/>
                <w:sz w:val="20"/>
                <w:szCs w:val="20"/>
              </w:rPr>
              <w:t>CO14</w:t>
            </w:r>
          </w:p>
        </w:tc>
        <w:tc>
          <w:tcPr>
            <w:tcW w:w="5920" w:type="dxa"/>
            <w:vAlign w:val="center"/>
          </w:tcPr>
          <w:p w14:paraId="610FA06A" w14:textId="77777777" w:rsidR="00FD762E" w:rsidRPr="00753FD0" w:rsidRDefault="00FD762E" w:rsidP="00A13D50">
            <w:pPr>
              <w:rPr>
                <w:rFonts w:cstheme="minorHAnsi"/>
                <w:sz w:val="20"/>
                <w:szCs w:val="20"/>
              </w:rPr>
            </w:pPr>
            <w:r w:rsidRPr="00753FD0">
              <w:rPr>
                <w:rFonts w:cstheme="minorHAnsi"/>
                <w:sz w:val="20"/>
                <w:szCs w:val="20"/>
              </w:rPr>
              <w:t>Οδικό δίκτυο: Συνολικό μήκος ανακατασκευασμένων ή αναβαθμισμένων οδών</w:t>
            </w:r>
          </w:p>
        </w:tc>
      </w:tr>
      <w:tr w:rsidR="00FD762E" w:rsidRPr="00753FD0" w14:paraId="5A48CA82" w14:textId="77777777" w:rsidTr="008E670D">
        <w:tc>
          <w:tcPr>
            <w:tcW w:w="1951" w:type="dxa"/>
            <w:vMerge/>
          </w:tcPr>
          <w:p w14:paraId="59D3B19A" w14:textId="77777777" w:rsidR="00FD762E" w:rsidRPr="00753FD0" w:rsidRDefault="00FD762E" w:rsidP="00267C59">
            <w:pPr>
              <w:spacing w:before="120"/>
              <w:jc w:val="both"/>
              <w:rPr>
                <w:rFonts w:cstheme="minorHAnsi"/>
                <w:sz w:val="20"/>
                <w:szCs w:val="20"/>
              </w:rPr>
            </w:pPr>
          </w:p>
        </w:tc>
        <w:tc>
          <w:tcPr>
            <w:tcW w:w="1701" w:type="dxa"/>
            <w:vAlign w:val="center"/>
          </w:tcPr>
          <w:p w14:paraId="29514AAC" w14:textId="77777777" w:rsidR="00FD762E" w:rsidRPr="00753FD0" w:rsidRDefault="00FD762E" w:rsidP="00A13D50">
            <w:pPr>
              <w:rPr>
                <w:rFonts w:cstheme="minorHAnsi"/>
                <w:sz w:val="20"/>
                <w:szCs w:val="20"/>
              </w:rPr>
            </w:pPr>
            <w:r w:rsidRPr="00753FD0">
              <w:rPr>
                <w:rFonts w:cstheme="minorHAnsi"/>
                <w:sz w:val="20"/>
                <w:szCs w:val="20"/>
              </w:rPr>
              <w:t>CO14a</w:t>
            </w:r>
          </w:p>
        </w:tc>
        <w:tc>
          <w:tcPr>
            <w:tcW w:w="5920" w:type="dxa"/>
            <w:vAlign w:val="center"/>
          </w:tcPr>
          <w:p w14:paraId="2EAA6747" w14:textId="77777777" w:rsidR="00FD762E" w:rsidRPr="00753FD0" w:rsidRDefault="00FD762E" w:rsidP="00A13D50">
            <w:pPr>
              <w:rPr>
                <w:rFonts w:cstheme="minorHAnsi"/>
                <w:sz w:val="20"/>
                <w:szCs w:val="20"/>
              </w:rPr>
            </w:pPr>
            <w:r w:rsidRPr="00753FD0">
              <w:rPr>
                <w:rFonts w:cstheme="minorHAnsi"/>
                <w:sz w:val="20"/>
                <w:szCs w:val="20"/>
              </w:rPr>
              <w:t>Οδικό δίκτυο: Συνολικό μήκος ανακατασκευασμένων ή αναβαθμισμένων οδών, εκ των οποίων: ΔΕΔ-Μ</w:t>
            </w:r>
          </w:p>
        </w:tc>
      </w:tr>
      <w:tr w:rsidR="00FD762E" w:rsidRPr="00753FD0" w14:paraId="5821369E" w14:textId="77777777" w:rsidTr="008E670D">
        <w:tc>
          <w:tcPr>
            <w:tcW w:w="1951" w:type="dxa"/>
            <w:vMerge/>
          </w:tcPr>
          <w:p w14:paraId="358DD483" w14:textId="77777777" w:rsidR="00FD762E" w:rsidRPr="00753FD0" w:rsidRDefault="00FD762E" w:rsidP="00267C59">
            <w:pPr>
              <w:spacing w:before="120"/>
              <w:jc w:val="both"/>
              <w:rPr>
                <w:rFonts w:cstheme="minorHAnsi"/>
                <w:sz w:val="20"/>
                <w:szCs w:val="20"/>
              </w:rPr>
            </w:pPr>
          </w:p>
        </w:tc>
        <w:tc>
          <w:tcPr>
            <w:tcW w:w="1701" w:type="dxa"/>
            <w:vAlign w:val="center"/>
          </w:tcPr>
          <w:p w14:paraId="1D1E8606" w14:textId="77777777" w:rsidR="00FD762E" w:rsidRPr="00753FD0" w:rsidRDefault="00FD762E" w:rsidP="00A13D50">
            <w:pPr>
              <w:rPr>
                <w:rFonts w:cstheme="minorHAnsi"/>
                <w:sz w:val="20"/>
                <w:szCs w:val="20"/>
              </w:rPr>
            </w:pPr>
            <w:r w:rsidRPr="00753FD0">
              <w:rPr>
                <w:rFonts w:cstheme="minorHAnsi"/>
                <w:sz w:val="20"/>
                <w:szCs w:val="20"/>
              </w:rPr>
              <w:t>CO15</w:t>
            </w:r>
          </w:p>
        </w:tc>
        <w:tc>
          <w:tcPr>
            <w:tcW w:w="5920" w:type="dxa"/>
            <w:vAlign w:val="center"/>
          </w:tcPr>
          <w:p w14:paraId="37086541" w14:textId="77777777" w:rsidR="00FD762E" w:rsidRPr="00753FD0" w:rsidRDefault="00FD762E" w:rsidP="00A13D50">
            <w:pPr>
              <w:rPr>
                <w:rFonts w:cstheme="minorHAnsi"/>
                <w:sz w:val="20"/>
                <w:szCs w:val="20"/>
              </w:rPr>
            </w:pPr>
            <w:r w:rsidRPr="00753FD0">
              <w:rPr>
                <w:rFonts w:cstheme="minorHAnsi"/>
                <w:sz w:val="20"/>
                <w:szCs w:val="20"/>
              </w:rPr>
              <w:t>Αστικές συγκοινωνίες: Συνολικό μήκος νέων ή βελτιωμένων γραμμών τραμ και μετρό</w:t>
            </w:r>
          </w:p>
        </w:tc>
      </w:tr>
      <w:tr w:rsidR="00E529E6" w:rsidRPr="00753FD0" w14:paraId="769EE794" w14:textId="77777777" w:rsidTr="008E670D">
        <w:tc>
          <w:tcPr>
            <w:tcW w:w="1951" w:type="dxa"/>
            <w:vMerge w:val="restart"/>
            <w:vAlign w:val="center"/>
          </w:tcPr>
          <w:p w14:paraId="0D393A98" w14:textId="77777777" w:rsidR="00E529E6" w:rsidRPr="00753FD0" w:rsidRDefault="00E529E6" w:rsidP="00267C59">
            <w:pPr>
              <w:spacing w:before="120"/>
              <w:jc w:val="center"/>
              <w:rPr>
                <w:rFonts w:cstheme="minorHAnsi"/>
                <w:sz w:val="20"/>
                <w:szCs w:val="20"/>
              </w:rPr>
            </w:pPr>
            <w:r w:rsidRPr="00753FD0">
              <w:rPr>
                <w:rFonts w:cstheme="minorHAnsi"/>
                <w:sz w:val="20"/>
                <w:szCs w:val="20"/>
              </w:rPr>
              <w:t>ΕΙΔΙΚΟΙ ΔΕΙΚΤΕΣ</w:t>
            </w:r>
          </w:p>
        </w:tc>
        <w:tc>
          <w:tcPr>
            <w:tcW w:w="1701" w:type="dxa"/>
            <w:vAlign w:val="center"/>
          </w:tcPr>
          <w:p w14:paraId="6789A1F9" w14:textId="77777777" w:rsidR="00E529E6" w:rsidRPr="00EE3EC3" w:rsidRDefault="00E529E6" w:rsidP="00A13D50">
            <w:pPr>
              <w:rPr>
                <w:rFonts w:cstheme="minorHAnsi"/>
                <w:sz w:val="20"/>
                <w:szCs w:val="20"/>
              </w:rPr>
            </w:pPr>
            <w:r w:rsidRPr="00EE3EC3">
              <w:rPr>
                <w:rFonts w:cstheme="minorHAnsi"/>
                <w:sz w:val="20"/>
                <w:szCs w:val="20"/>
              </w:rPr>
              <w:t>T4401</w:t>
            </w:r>
          </w:p>
        </w:tc>
        <w:tc>
          <w:tcPr>
            <w:tcW w:w="5920" w:type="dxa"/>
            <w:vAlign w:val="center"/>
          </w:tcPr>
          <w:p w14:paraId="2617B59C" w14:textId="0ED74ADF" w:rsidR="00E529E6" w:rsidRPr="00EE3EC3" w:rsidRDefault="00E529E6" w:rsidP="00EE3EC3">
            <w:pPr>
              <w:rPr>
                <w:rFonts w:cstheme="minorHAnsi"/>
                <w:sz w:val="20"/>
                <w:szCs w:val="20"/>
              </w:rPr>
            </w:pPr>
            <w:r w:rsidRPr="00EE3EC3">
              <w:rPr>
                <w:rFonts w:cstheme="minorHAnsi"/>
                <w:sz w:val="20"/>
                <w:szCs w:val="20"/>
              </w:rPr>
              <w:t>Συνολικό μήκος εκσυγχρονισμού σιδηροδρομικών γραμμών ΔΕΔ-Μ με συστήματα (σηματοδότησης, τηλεδιοίκησης, τηλεπικοινωνιών)</w:t>
            </w:r>
          </w:p>
        </w:tc>
      </w:tr>
      <w:tr w:rsidR="00E529E6" w:rsidRPr="00753FD0" w14:paraId="061191A6" w14:textId="77777777" w:rsidTr="008E670D">
        <w:tc>
          <w:tcPr>
            <w:tcW w:w="1951" w:type="dxa"/>
            <w:vMerge/>
          </w:tcPr>
          <w:p w14:paraId="492704AA" w14:textId="77777777" w:rsidR="00E529E6" w:rsidRPr="00753FD0" w:rsidRDefault="00E529E6" w:rsidP="00267C59">
            <w:pPr>
              <w:spacing w:before="120"/>
              <w:jc w:val="both"/>
              <w:rPr>
                <w:rFonts w:cstheme="minorHAnsi"/>
                <w:sz w:val="20"/>
                <w:szCs w:val="20"/>
              </w:rPr>
            </w:pPr>
          </w:p>
        </w:tc>
        <w:tc>
          <w:tcPr>
            <w:tcW w:w="1701" w:type="dxa"/>
            <w:vAlign w:val="center"/>
          </w:tcPr>
          <w:p w14:paraId="78EAB6CF" w14:textId="77777777" w:rsidR="00E529E6" w:rsidRPr="00753FD0" w:rsidRDefault="00E529E6" w:rsidP="00A13D50">
            <w:pPr>
              <w:rPr>
                <w:rFonts w:cstheme="minorHAnsi"/>
                <w:sz w:val="20"/>
                <w:szCs w:val="20"/>
              </w:rPr>
            </w:pPr>
            <w:r w:rsidRPr="00753FD0">
              <w:rPr>
                <w:rFonts w:cstheme="minorHAnsi"/>
                <w:sz w:val="20"/>
                <w:szCs w:val="20"/>
              </w:rPr>
              <w:t>T4403</w:t>
            </w:r>
          </w:p>
        </w:tc>
        <w:tc>
          <w:tcPr>
            <w:tcW w:w="5920" w:type="dxa"/>
            <w:vAlign w:val="center"/>
          </w:tcPr>
          <w:p w14:paraId="5F742739" w14:textId="77777777" w:rsidR="00E529E6" w:rsidRPr="00753FD0" w:rsidRDefault="00E529E6" w:rsidP="00A13D50">
            <w:pPr>
              <w:rPr>
                <w:rFonts w:cstheme="minorHAnsi"/>
                <w:sz w:val="20"/>
                <w:szCs w:val="20"/>
              </w:rPr>
            </w:pPr>
            <w:r w:rsidRPr="00753FD0">
              <w:rPr>
                <w:rFonts w:cstheme="minorHAnsi"/>
                <w:sz w:val="20"/>
                <w:szCs w:val="20"/>
              </w:rPr>
              <w:t>Πρόσθετες θέσεις παραβολής μήκους μεγαλύτερου των 200μ και βάθους 11μ σε λιμένες που αναβαθμίζονται</w:t>
            </w:r>
          </w:p>
        </w:tc>
      </w:tr>
      <w:tr w:rsidR="00E529E6" w:rsidRPr="00753FD0" w14:paraId="36864246" w14:textId="77777777" w:rsidTr="008E670D">
        <w:tc>
          <w:tcPr>
            <w:tcW w:w="1951" w:type="dxa"/>
            <w:vMerge/>
          </w:tcPr>
          <w:p w14:paraId="6B0D3BE8" w14:textId="77777777" w:rsidR="00E529E6" w:rsidRPr="00753FD0" w:rsidRDefault="00E529E6" w:rsidP="00267C59">
            <w:pPr>
              <w:spacing w:before="120"/>
              <w:jc w:val="both"/>
              <w:rPr>
                <w:rFonts w:cstheme="minorHAnsi"/>
                <w:sz w:val="20"/>
                <w:szCs w:val="20"/>
              </w:rPr>
            </w:pPr>
          </w:p>
        </w:tc>
        <w:tc>
          <w:tcPr>
            <w:tcW w:w="1701" w:type="dxa"/>
          </w:tcPr>
          <w:p w14:paraId="75C032BB" w14:textId="77777777" w:rsidR="00E529E6" w:rsidRPr="00753FD0" w:rsidRDefault="00E529E6" w:rsidP="00A13D50">
            <w:pPr>
              <w:rPr>
                <w:rFonts w:cstheme="minorHAnsi"/>
                <w:sz w:val="20"/>
                <w:szCs w:val="20"/>
              </w:rPr>
            </w:pPr>
            <w:r w:rsidRPr="00753FD0">
              <w:rPr>
                <w:rFonts w:cstheme="minorHAnsi"/>
                <w:sz w:val="20"/>
                <w:szCs w:val="20"/>
              </w:rPr>
              <w:t>SO014</w:t>
            </w:r>
          </w:p>
        </w:tc>
        <w:tc>
          <w:tcPr>
            <w:tcW w:w="5920" w:type="dxa"/>
          </w:tcPr>
          <w:p w14:paraId="69672F16" w14:textId="77777777" w:rsidR="00E529E6" w:rsidRPr="00753FD0" w:rsidRDefault="00E529E6" w:rsidP="00A13D50">
            <w:pPr>
              <w:rPr>
                <w:rFonts w:cstheme="minorHAnsi"/>
                <w:sz w:val="20"/>
                <w:szCs w:val="20"/>
              </w:rPr>
            </w:pPr>
            <w:r w:rsidRPr="00753FD0">
              <w:rPr>
                <w:rFonts w:cstheme="minorHAnsi"/>
                <w:sz w:val="20"/>
                <w:szCs w:val="20"/>
              </w:rPr>
              <w:t>Αερολιμένες ΔΕΔ-Μ που αναβαθμίζονται</w:t>
            </w:r>
          </w:p>
        </w:tc>
      </w:tr>
      <w:tr w:rsidR="00E529E6" w:rsidRPr="00753FD0" w14:paraId="65106815" w14:textId="77777777" w:rsidTr="008E670D">
        <w:tc>
          <w:tcPr>
            <w:tcW w:w="1951" w:type="dxa"/>
            <w:vMerge/>
          </w:tcPr>
          <w:p w14:paraId="57A944C1" w14:textId="77777777" w:rsidR="00E529E6" w:rsidRPr="00753FD0" w:rsidRDefault="00E529E6" w:rsidP="00267C59">
            <w:pPr>
              <w:spacing w:before="120"/>
              <w:jc w:val="both"/>
              <w:rPr>
                <w:rFonts w:cstheme="minorHAnsi"/>
                <w:sz w:val="20"/>
                <w:szCs w:val="20"/>
              </w:rPr>
            </w:pPr>
          </w:p>
        </w:tc>
        <w:tc>
          <w:tcPr>
            <w:tcW w:w="1701" w:type="dxa"/>
            <w:vAlign w:val="center"/>
          </w:tcPr>
          <w:p w14:paraId="13BF8B57" w14:textId="77777777" w:rsidR="00E529E6" w:rsidRPr="00753FD0" w:rsidRDefault="00E529E6" w:rsidP="00A13D50">
            <w:pPr>
              <w:rPr>
                <w:rFonts w:cstheme="minorHAnsi"/>
                <w:sz w:val="20"/>
                <w:szCs w:val="20"/>
              </w:rPr>
            </w:pPr>
            <w:r w:rsidRPr="00753FD0">
              <w:rPr>
                <w:rFonts w:cstheme="minorHAnsi"/>
                <w:sz w:val="20"/>
                <w:szCs w:val="20"/>
              </w:rPr>
              <w:t>SO016</w:t>
            </w:r>
          </w:p>
        </w:tc>
        <w:tc>
          <w:tcPr>
            <w:tcW w:w="5920" w:type="dxa"/>
            <w:vAlign w:val="center"/>
          </w:tcPr>
          <w:p w14:paraId="3651394F" w14:textId="77777777" w:rsidR="00E529E6" w:rsidRPr="00753FD0" w:rsidRDefault="00E529E6" w:rsidP="00A13D50">
            <w:pPr>
              <w:rPr>
                <w:rFonts w:cstheme="minorHAnsi"/>
                <w:sz w:val="20"/>
                <w:szCs w:val="20"/>
              </w:rPr>
            </w:pPr>
            <w:r w:rsidRPr="00753FD0">
              <w:rPr>
                <w:rFonts w:cstheme="minorHAnsi"/>
                <w:sz w:val="20"/>
                <w:szCs w:val="20"/>
              </w:rPr>
              <w:t>Παρεμβάσεις βελτίωσης του συστήματος αστικών συγκοινωνιών</w:t>
            </w:r>
          </w:p>
        </w:tc>
      </w:tr>
      <w:tr w:rsidR="00E529E6" w:rsidRPr="00753FD0" w14:paraId="032E54E9" w14:textId="77777777" w:rsidTr="008E670D">
        <w:tc>
          <w:tcPr>
            <w:tcW w:w="1951" w:type="dxa"/>
            <w:vMerge/>
          </w:tcPr>
          <w:p w14:paraId="4175EC68" w14:textId="77777777" w:rsidR="00E529E6" w:rsidRPr="00753FD0" w:rsidRDefault="00E529E6" w:rsidP="00267C59">
            <w:pPr>
              <w:spacing w:before="120"/>
              <w:jc w:val="both"/>
              <w:rPr>
                <w:rFonts w:cstheme="minorHAnsi"/>
                <w:sz w:val="20"/>
                <w:szCs w:val="20"/>
              </w:rPr>
            </w:pPr>
          </w:p>
        </w:tc>
        <w:tc>
          <w:tcPr>
            <w:tcW w:w="1701" w:type="dxa"/>
            <w:vAlign w:val="center"/>
          </w:tcPr>
          <w:p w14:paraId="63FB3882" w14:textId="77777777" w:rsidR="00E529E6" w:rsidRPr="00753FD0" w:rsidRDefault="00E529E6" w:rsidP="00A13D50">
            <w:pPr>
              <w:rPr>
                <w:rFonts w:cstheme="minorHAnsi"/>
                <w:sz w:val="20"/>
                <w:szCs w:val="20"/>
              </w:rPr>
            </w:pPr>
            <w:r w:rsidRPr="00753FD0">
              <w:rPr>
                <w:rFonts w:cstheme="minorHAnsi"/>
                <w:sz w:val="20"/>
                <w:szCs w:val="20"/>
              </w:rPr>
              <w:t>SO022</w:t>
            </w:r>
          </w:p>
        </w:tc>
        <w:tc>
          <w:tcPr>
            <w:tcW w:w="5920" w:type="dxa"/>
            <w:vAlign w:val="center"/>
          </w:tcPr>
          <w:p w14:paraId="37B3AE31" w14:textId="77777777" w:rsidR="00E529E6" w:rsidRPr="00753FD0" w:rsidRDefault="00E529E6" w:rsidP="00A13D50">
            <w:pPr>
              <w:rPr>
                <w:rFonts w:cstheme="minorHAnsi"/>
                <w:sz w:val="20"/>
                <w:szCs w:val="20"/>
              </w:rPr>
            </w:pPr>
            <w:r w:rsidRPr="00753FD0">
              <w:rPr>
                <w:rFonts w:cstheme="minorHAnsi"/>
                <w:sz w:val="20"/>
                <w:szCs w:val="20"/>
              </w:rPr>
              <w:t>Παρεμβάσεις για τη βελτίωση της ασφάλειας των μεταφορών</w:t>
            </w:r>
          </w:p>
        </w:tc>
      </w:tr>
      <w:tr w:rsidR="00E529E6" w:rsidRPr="00753FD0" w14:paraId="15CA0DB7" w14:textId="77777777" w:rsidTr="008E670D">
        <w:tc>
          <w:tcPr>
            <w:tcW w:w="1951" w:type="dxa"/>
            <w:vMerge/>
          </w:tcPr>
          <w:p w14:paraId="237C3095" w14:textId="77777777" w:rsidR="00E529E6" w:rsidRPr="00753FD0" w:rsidRDefault="00E529E6" w:rsidP="00267C59">
            <w:pPr>
              <w:spacing w:before="120"/>
              <w:jc w:val="both"/>
              <w:rPr>
                <w:rFonts w:cstheme="minorHAnsi"/>
                <w:sz w:val="20"/>
                <w:szCs w:val="20"/>
              </w:rPr>
            </w:pPr>
          </w:p>
        </w:tc>
        <w:tc>
          <w:tcPr>
            <w:tcW w:w="1701" w:type="dxa"/>
            <w:vAlign w:val="center"/>
          </w:tcPr>
          <w:p w14:paraId="6E6097F9" w14:textId="0A44AA4A" w:rsidR="00E529E6" w:rsidRPr="00A60EC2" w:rsidRDefault="00E529E6" w:rsidP="00A13D50">
            <w:pPr>
              <w:rPr>
                <w:rFonts w:cstheme="minorHAnsi"/>
                <w:sz w:val="20"/>
                <w:szCs w:val="20"/>
              </w:rPr>
            </w:pPr>
            <w:r w:rsidRPr="00A60EC2">
              <w:rPr>
                <w:rFonts w:cstheme="minorHAnsi"/>
                <w:sz w:val="20"/>
                <w:szCs w:val="20"/>
                <w:lang w:val="en-US"/>
              </w:rPr>
              <w:t>T</w:t>
            </w:r>
            <w:r w:rsidRPr="00A60EC2">
              <w:rPr>
                <w:rFonts w:cstheme="minorHAnsi"/>
                <w:sz w:val="20"/>
                <w:szCs w:val="20"/>
              </w:rPr>
              <w:t>4419</w:t>
            </w:r>
          </w:p>
        </w:tc>
        <w:tc>
          <w:tcPr>
            <w:tcW w:w="5920" w:type="dxa"/>
            <w:vAlign w:val="center"/>
          </w:tcPr>
          <w:p w14:paraId="0AB3261E" w14:textId="77777777" w:rsidR="00E529E6" w:rsidRPr="00753FD0" w:rsidRDefault="00E529E6" w:rsidP="00A13D50">
            <w:pPr>
              <w:rPr>
                <w:rFonts w:cstheme="minorHAnsi"/>
                <w:sz w:val="20"/>
                <w:szCs w:val="20"/>
              </w:rPr>
            </w:pPr>
            <w:r w:rsidRPr="00753FD0">
              <w:rPr>
                <w:rFonts w:cstheme="minorHAnsi"/>
                <w:sz w:val="20"/>
                <w:szCs w:val="20"/>
              </w:rPr>
              <w:t>Σιδηροδρομικοί Σταθμοί που Αναβαθμίζονται</w:t>
            </w:r>
          </w:p>
        </w:tc>
      </w:tr>
      <w:tr w:rsidR="00E529E6" w:rsidRPr="00753FD0" w14:paraId="3F2AFB2F" w14:textId="77777777" w:rsidTr="008E670D">
        <w:tc>
          <w:tcPr>
            <w:tcW w:w="1951" w:type="dxa"/>
            <w:vMerge/>
          </w:tcPr>
          <w:p w14:paraId="781A864E" w14:textId="77777777" w:rsidR="00E529E6" w:rsidRPr="00753FD0" w:rsidRDefault="00E529E6" w:rsidP="00267C59">
            <w:pPr>
              <w:spacing w:before="120"/>
              <w:jc w:val="both"/>
              <w:rPr>
                <w:rFonts w:cstheme="minorHAnsi"/>
                <w:sz w:val="20"/>
                <w:szCs w:val="20"/>
              </w:rPr>
            </w:pPr>
          </w:p>
        </w:tc>
        <w:tc>
          <w:tcPr>
            <w:tcW w:w="1701" w:type="dxa"/>
            <w:vAlign w:val="center"/>
          </w:tcPr>
          <w:p w14:paraId="2C9F4F67" w14:textId="4918233A" w:rsidR="00E529E6" w:rsidRPr="00A60EC2" w:rsidRDefault="00E529E6">
            <w:pPr>
              <w:rPr>
                <w:rFonts w:cstheme="minorHAnsi"/>
                <w:sz w:val="20"/>
                <w:szCs w:val="20"/>
                <w:lang w:val="en-US"/>
              </w:rPr>
            </w:pPr>
            <w:r w:rsidRPr="00A60EC2">
              <w:rPr>
                <w:rFonts w:cstheme="minorHAnsi"/>
                <w:sz w:val="20"/>
                <w:szCs w:val="20"/>
                <w:lang w:val="en-US"/>
              </w:rPr>
              <w:t>T</w:t>
            </w:r>
            <w:r w:rsidRPr="00A60EC2">
              <w:rPr>
                <w:rFonts w:cstheme="minorHAnsi"/>
                <w:sz w:val="20"/>
                <w:szCs w:val="20"/>
              </w:rPr>
              <w:t>4451</w:t>
            </w:r>
          </w:p>
        </w:tc>
        <w:tc>
          <w:tcPr>
            <w:tcW w:w="5920" w:type="dxa"/>
            <w:vAlign w:val="center"/>
          </w:tcPr>
          <w:p w14:paraId="76B60000" w14:textId="643B674C" w:rsidR="00E529E6" w:rsidRPr="00753FD0" w:rsidRDefault="00E529E6">
            <w:pPr>
              <w:rPr>
                <w:rFonts w:cstheme="minorHAnsi"/>
                <w:sz w:val="20"/>
                <w:szCs w:val="20"/>
              </w:rPr>
            </w:pPr>
            <w:r w:rsidRPr="00D37653">
              <w:rPr>
                <w:rFonts w:cstheme="minorHAnsi"/>
                <w:sz w:val="20"/>
                <w:szCs w:val="20"/>
              </w:rPr>
              <w:t>Πλήθος περιβαλλοντικών παρεμβάσεων σε νησιωτικά αεροδρόμια του ΔΕΔ-Μ</w:t>
            </w:r>
          </w:p>
        </w:tc>
      </w:tr>
      <w:tr w:rsidR="00E529E6" w:rsidRPr="00753FD0" w14:paraId="083AFCC2" w14:textId="77777777" w:rsidTr="008E670D">
        <w:tc>
          <w:tcPr>
            <w:tcW w:w="1951" w:type="dxa"/>
            <w:vMerge/>
          </w:tcPr>
          <w:p w14:paraId="037CDD88" w14:textId="77777777" w:rsidR="00E529E6" w:rsidRPr="00753FD0" w:rsidRDefault="00E529E6" w:rsidP="00267C59">
            <w:pPr>
              <w:spacing w:before="120"/>
              <w:jc w:val="both"/>
              <w:rPr>
                <w:rFonts w:cstheme="minorHAnsi"/>
                <w:sz w:val="20"/>
                <w:szCs w:val="20"/>
              </w:rPr>
            </w:pPr>
          </w:p>
        </w:tc>
        <w:tc>
          <w:tcPr>
            <w:tcW w:w="1701" w:type="dxa"/>
            <w:vAlign w:val="center"/>
          </w:tcPr>
          <w:p w14:paraId="684B58C9" w14:textId="01D70B8A" w:rsidR="00E529E6" w:rsidRPr="00A60EC2" w:rsidRDefault="00E529E6" w:rsidP="00A13D50">
            <w:pPr>
              <w:rPr>
                <w:rFonts w:cstheme="minorHAnsi"/>
                <w:sz w:val="20"/>
                <w:szCs w:val="20"/>
              </w:rPr>
            </w:pPr>
            <w:r w:rsidRPr="00A60EC2">
              <w:rPr>
                <w:rFonts w:cstheme="minorHAnsi"/>
                <w:sz w:val="20"/>
                <w:szCs w:val="20"/>
                <w:lang w:val="en-US"/>
              </w:rPr>
              <w:t>T</w:t>
            </w:r>
            <w:r w:rsidRPr="00A60EC2">
              <w:rPr>
                <w:rFonts w:cstheme="minorHAnsi"/>
                <w:sz w:val="20"/>
                <w:szCs w:val="20"/>
              </w:rPr>
              <w:t>4452</w:t>
            </w:r>
          </w:p>
        </w:tc>
        <w:tc>
          <w:tcPr>
            <w:tcW w:w="5920" w:type="dxa"/>
            <w:vAlign w:val="center"/>
          </w:tcPr>
          <w:p w14:paraId="2D9A0192" w14:textId="77777777" w:rsidR="00E529E6" w:rsidRPr="00753FD0" w:rsidRDefault="00E529E6" w:rsidP="00A13D50">
            <w:pPr>
              <w:rPr>
                <w:rFonts w:cstheme="minorHAnsi"/>
                <w:sz w:val="20"/>
                <w:szCs w:val="20"/>
              </w:rPr>
            </w:pPr>
            <w:r w:rsidRPr="00753FD0">
              <w:rPr>
                <w:rFonts w:cstheme="minorHAnsi"/>
                <w:sz w:val="20"/>
                <w:szCs w:val="20"/>
              </w:rPr>
              <w:t>Διάνοιξη  Σήραγγας Γραμμής Μετρό</w:t>
            </w:r>
          </w:p>
        </w:tc>
      </w:tr>
      <w:tr w:rsidR="00E529E6" w:rsidRPr="00753FD0" w14:paraId="5033F378" w14:textId="77777777" w:rsidTr="00D30EDE">
        <w:trPr>
          <w:trHeight w:val="307"/>
        </w:trPr>
        <w:tc>
          <w:tcPr>
            <w:tcW w:w="1951" w:type="dxa"/>
            <w:vMerge/>
          </w:tcPr>
          <w:p w14:paraId="52351019" w14:textId="77777777" w:rsidR="00E529E6" w:rsidRPr="00753FD0" w:rsidRDefault="00E529E6" w:rsidP="00267C59">
            <w:pPr>
              <w:spacing w:before="120"/>
              <w:jc w:val="both"/>
              <w:rPr>
                <w:rFonts w:cstheme="minorHAnsi"/>
                <w:sz w:val="20"/>
                <w:szCs w:val="20"/>
              </w:rPr>
            </w:pPr>
          </w:p>
        </w:tc>
        <w:tc>
          <w:tcPr>
            <w:tcW w:w="1701" w:type="dxa"/>
            <w:vAlign w:val="center"/>
          </w:tcPr>
          <w:p w14:paraId="58B76C24" w14:textId="4AFC81EC" w:rsidR="00E529E6" w:rsidRPr="00A60EC2" w:rsidRDefault="00E529E6" w:rsidP="00A60EC2">
            <w:pPr>
              <w:rPr>
                <w:rFonts w:cstheme="minorHAnsi"/>
                <w:sz w:val="20"/>
                <w:szCs w:val="20"/>
                <w:highlight w:val="yellow"/>
              </w:rPr>
            </w:pPr>
            <w:r w:rsidRPr="00A60EC2">
              <w:rPr>
                <w:rFonts w:cstheme="minorHAnsi"/>
                <w:sz w:val="20"/>
                <w:szCs w:val="20"/>
              </w:rPr>
              <w:t>T4455</w:t>
            </w:r>
            <w:r w:rsidRPr="00A60EC2">
              <w:rPr>
                <w:rFonts w:cstheme="minorHAnsi"/>
                <w:sz w:val="20"/>
                <w:szCs w:val="20"/>
              </w:rPr>
              <w:tab/>
            </w:r>
          </w:p>
        </w:tc>
        <w:tc>
          <w:tcPr>
            <w:tcW w:w="5920" w:type="dxa"/>
            <w:vAlign w:val="center"/>
          </w:tcPr>
          <w:p w14:paraId="0FBC91D9" w14:textId="541118EB" w:rsidR="00E529E6" w:rsidRPr="00753FD0" w:rsidRDefault="00E529E6" w:rsidP="00A13D50">
            <w:pPr>
              <w:rPr>
                <w:rFonts w:cstheme="minorHAnsi"/>
                <w:sz w:val="20"/>
                <w:szCs w:val="20"/>
              </w:rPr>
            </w:pPr>
            <w:r w:rsidRPr="00A60EC2">
              <w:rPr>
                <w:rFonts w:cstheme="minorHAnsi"/>
                <w:sz w:val="20"/>
                <w:szCs w:val="20"/>
              </w:rPr>
              <w:t>Συνδέσεις με το σιδηροδρομικό ΔΕΔ-Μ</w:t>
            </w:r>
          </w:p>
        </w:tc>
      </w:tr>
      <w:tr w:rsidR="005F0388" w:rsidRPr="00753FD0" w14:paraId="3328AD1D" w14:textId="77777777" w:rsidTr="008E670D">
        <w:tc>
          <w:tcPr>
            <w:tcW w:w="9572" w:type="dxa"/>
            <w:gridSpan w:val="3"/>
            <w:shd w:val="clear" w:color="auto" w:fill="E2EFD9" w:themeFill="accent6" w:themeFillTint="33"/>
          </w:tcPr>
          <w:p w14:paraId="59FF533A" w14:textId="77777777" w:rsidR="005F0388" w:rsidRPr="00753FD0" w:rsidRDefault="005F0388" w:rsidP="00267C59">
            <w:pPr>
              <w:spacing w:before="120"/>
              <w:jc w:val="both"/>
              <w:rPr>
                <w:rFonts w:cstheme="minorHAnsi"/>
                <w:sz w:val="20"/>
                <w:szCs w:val="20"/>
              </w:rPr>
            </w:pPr>
            <w:r w:rsidRPr="00753FD0">
              <w:rPr>
                <w:rFonts w:cstheme="minorHAnsi"/>
                <w:sz w:val="20"/>
                <w:szCs w:val="20"/>
              </w:rPr>
              <w:t>ΤΟΜΕΑΣ ΠΕΡΙΒΑΛΛΟΝΤΟΣ</w:t>
            </w:r>
          </w:p>
        </w:tc>
      </w:tr>
      <w:tr w:rsidR="0043692E" w:rsidRPr="00753FD0" w14:paraId="258C754F" w14:textId="77777777" w:rsidTr="008E670D">
        <w:tc>
          <w:tcPr>
            <w:tcW w:w="1951" w:type="dxa"/>
            <w:vMerge w:val="restart"/>
            <w:vAlign w:val="center"/>
          </w:tcPr>
          <w:p w14:paraId="3A861198" w14:textId="77777777" w:rsidR="0043692E" w:rsidRPr="00753FD0" w:rsidRDefault="0043692E" w:rsidP="00267C59">
            <w:pPr>
              <w:spacing w:before="120"/>
              <w:jc w:val="center"/>
              <w:rPr>
                <w:rFonts w:cstheme="minorHAnsi"/>
                <w:sz w:val="20"/>
                <w:szCs w:val="20"/>
              </w:rPr>
            </w:pPr>
            <w:r w:rsidRPr="00753FD0">
              <w:rPr>
                <w:rFonts w:cstheme="minorHAnsi"/>
                <w:sz w:val="20"/>
                <w:szCs w:val="20"/>
              </w:rPr>
              <w:t>ΚΟΙΝΟΙ ΔΕΙΚΤΕΣ</w:t>
            </w:r>
          </w:p>
        </w:tc>
        <w:tc>
          <w:tcPr>
            <w:tcW w:w="1701" w:type="dxa"/>
            <w:vAlign w:val="center"/>
          </w:tcPr>
          <w:p w14:paraId="445DC8D0" w14:textId="77777777" w:rsidR="0043692E" w:rsidRPr="00753FD0" w:rsidRDefault="0043692E" w:rsidP="00A13D50">
            <w:pPr>
              <w:rPr>
                <w:rFonts w:cstheme="minorHAnsi"/>
                <w:sz w:val="20"/>
                <w:szCs w:val="20"/>
              </w:rPr>
            </w:pPr>
            <w:r w:rsidRPr="00753FD0">
              <w:rPr>
                <w:rFonts w:cstheme="minorHAnsi"/>
                <w:sz w:val="20"/>
                <w:szCs w:val="20"/>
              </w:rPr>
              <w:t>CO17</w:t>
            </w:r>
          </w:p>
        </w:tc>
        <w:tc>
          <w:tcPr>
            <w:tcW w:w="5920" w:type="dxa"/>
            <w:vAlign w:val="center"/>
          </w:tcPr>
          <w:p w14:paraId="5CEDB02C" w14:textId="77777777" w:rsidR="0043692E" w:rsidRPr="00753FD0" w:rsidRDefault="0043692E" w:rsidP="00A13D50">
            <w:pPr>
              <w:rPr>
                <w:rFonts w:cstheme="minorHAnsi"/>
                <w:sz w:val="20"/>
                <w:szCs w:val="20"/>
              </w:rPr>
            </w:pPr>
            <w:r w:rsidRPr="00753FD0">
              <w:rPr>
                <w:rFonts w:cstheme="minorHAnsi"/>
                <w:sz w:val="20"/>
                <w:szCs w:val="20"/>
              </w:rPr>
              <w:t>Στερεά απόβλητα: Πρόσθετη δυναμικότητα ανακύκλωσης αποβλήτων</w:t>
            </w:r>
          </w:p>
        </w:tc>
      </w:tr>
      <w:tr w:rsidR="0043692E" w:rsidRPr="00753FD0" w14:paraId="6A86CCE5" w14:textId="77777777" w:rsidTr="008E670D">
        <w:tc>
          <w:tcPr>
            <w:tcW w:w="1951" w:type="dxa"/>
            <w:vMerge/>
          </w:tcPr>
          <w:p w14:paraId="187D0BB4" w14:textId="77777777" w:rsidR="0043692E" w:rsidRPr="00753FD0" w:rsidRDefault="0043692E" w:rsidP="00267C59">
            <w:pPr>
              <w:spacing w:before="120"/>
              <w:jc w:val="both"/>
              <w:rPr>
                <w:rFonts w:cstheme="minorHAnsi"/>
                <w:sz w:val="20"/>
                <w:szCs w:val="20"/>
              </w:rPr>
            </w:pPr>
          </w:p>
        </w:tc>
        <w:tc>
          <w:tcPr>
            <w:tcW w:w="1701" w:type="dxa"/>
            <w:vAlign w:val="center"/>
          </w:tcPr>
          <w:p w14:paraId="1036AE1E" w14:textId="77777777" w:rsidR="0043692E" w:rsidRPr="00753FD0" w:rsidRDefault="0043692E" w:rsidP="00A13D50">
            <w:pPr>
              <w:rPr>
                <w:rFonts w:cstheme="minorHAnsi"/>
                <w:sz w:val="20"/>
                <w:szCs w:val="20"/>
              </w:rPr>
            </w:pPr>
            <w:r w:rsidRPr="00753FD0">
              <w:rPr>
                <w:rFonts w:cstheme="minorHAnsi"/>
                <w:sz w:val="20"/>
                <w:szCs w:val="20"/>
              </w:rPr>
              <w:t>CO18</w:t>
            </w:r>
          </w:p>
        </w:tc>
        <w:tc>
          <w:tcPr>
            <w:tcW w:w="5920" w:type="dxa"/>
            <w:vAlign w:val="center"/>
          </w:tcPr>
          <w:p w14:paraId="1CC27171" w14:textId="77777777" w:rsidR="0043692E" w:rsidRPr="00753FD0" w:rsidRDefault="0043692E" w:rsidP="00A13D50">
            <w:pPr>
              <w:rPr>
                <w:rFonts w:cstheme="minorHAnsi"/>
                <w:sz w:val="20"/>
                <w:szCs w:val="20"/>
              </w:rPr>
            </w:pPr>
            <w:r w:rsidRPr="00753FD0">
              <w:rPr>
                <w:rFonts w:cstheme="minorHAnsi"/>
                <w:sz w:val="20"/>
                <w:szCs w:val="20"/>
              </w:rPr>
              <w:t>Ύδρευση: Πρόσθετος πληθυσμός που εξυπηρετείται από βελτιωμένες υπηρεσίες ύδρευσης</w:t>
            </w:r>
          </w:p>
        </w:tc>
      </w:tr>
      <w:tr w:rsidR="0043692E" w:rsidRPr="00753FD0" w14:paraId="4B92B58F" w14:textId="77777777" w:rsidTr="008E670D">
        <w:tc>
          <w:tcPr>
            <w:tcW w:w="1951" w:type="dxa"/>
            <w:vMerge/>
          </w:tcPr>
          <w:p w14:paraId="506F6D05" w14:textId="77777777" w:rsidR="0043692E" w:rsidRPr="00753FD0" w:rsidRDefault="0043692E" w:rsidP="00267C59">
            <w:pPr>
              <w:spacing w:before="120"/>
              <w:jc w:val="both"/>
              <w:rPr>
                <w:rFonts w:cstheme="minorHAnsi"/>
                <w:sz w:val="20"/>
                <w:szCs w:val="20"/>
              </w:rPr>
            </w:pPr>
          </w:p>
        </w:tc>
        <w:tc>
          <w:tcPr>
            <w:tcW w:w="1701" w:type="dxa"/>
            <w:vAlign w:val="center"/>
          </w:tcPr>
          <w:p w14:paraId="5DB62E02" w14:textId="77777777" w:rsidR="0043692E" w:rsidRPr="00753FD0" w:rsidRDefault="0043692E" w:rsidP="00A13D50">
            <w:pPr>
              <w:rPr>
                <w:rFonts w:cstheme="minorHAnsi"/>
                <w:sz w:val="20"/>
                <w:szCs w:val="20"/>
              </w:rPr>
            </w:pPr>
            <w:r w:rsidRPr="00753FD0">
              <w:rPr>
                <w:rFonts w:cstheme="minorHAnsi"/>
                <w:sz w:val="20"/>
                <w:szCs w:val="20"/>
              </w:rPr>
              <w:t>CO19</w:t>
            </w:r>
          </w:p>
        </w:tc>
        <w:tc>
          <w:tcPr>
            <w:tcW w:w="5920" w:type="dxa"/>
            <w:vAlign w:val="center"/>
          </w:tcPr>
          <w:p w14:paraId="310FF0B9" w14:textId="77777777" w:rsidR="0043692E" w:rsidRPr="00753FD0" w:rsidRDefault="0043692E" w:rsidP="00A13D50">
            <w:pPr>
              <w:rPr>
                <w:rFonts w:cstheme="minorHAnsi"/>
                <w:sz w:val="20"/>
                <w:szCs w:val="20"/>
              </w:rPr>
            </w:pPr>
            <w:r w:rsidRPr="00753FD0">
              <w:rPr>
                <w:rFonts w:cstheme="minorHAnsi"/>
                <w:sz w:val="20"/>
                <w:szCs w:val="20"/>
              </w:rPr>
              <w:t>Επεξεργασία λυμάτων: Πρόσθετος πληθυσμός που εξυπηρετείται από βελτιωμένη επεξεργασία λυμάτων</w:t>
            </w:r>
          </w:p>
        </w:tc>
      </w:tr>
      <w:tr w:rsidR="0043692E" w:rsidRPr="00753FD0" w14:paraId="3E07F113" w14:textId="77777777" w:rsidTr="008E670D">
        <w:tc>
          <w:tcPr>
            <w:tcW w:w="1951" w:type="dxa"/>
            <w:vMerge/>
          </w:tcPr>
          <w:p w14:paraId="564C0C4F" w14:textId="77777777" w:rsidR="0043692E" w:rsidRPr="00753FD0" w:rsidRDefault="0043692E" w:rsidP="00267C59">
            <w:pPr>
              <w:spacing w:before="120"/>
              <w:jc w:val="both"/>
              <w:rPr>
                <w:rFonts w:cstheme="minorHAnsi"/>
                <w:sz w:val="20"/>
                <w:szCs w:val="20"/>
              </w:rPr>
            </w:pPr>
          </w:p>
        </w:tc>
        <w:tc>
          <w:tcPr>
            <w:tcW w:w="1701" w:type="dxa"/>
            <w:vAlign w:val="center"/>
          </w:tcPr>
          <w:p w14:paraId="3E8118FA" w14:textId="77777777" w:rsidR="0043692E" w:rsidRPr="00753FD0" w:rsidRDefault="0043692E" w:rsidP="00A13D50">
            <w:pPr>
              <w:rPr>
                <w:rFonts w:cstheme="minorHAnsi"/>
                <w:sz w:val="20"/>
                <w:szCs w:val="20"/>
              </w:rPr>
            </w:pPr>
            <w:r w:rsidRPr="00753FD0">
              <w:rPr>
                <w:rFonts w:cstheme="minorHAnsi"/>
                <w:sz w:val="20"/>
                <w:szCs w:val="20"/>
              </w:rPr>
              <w:t>CO20</w:t>
            </w:r>
          </w:p>
        </w:tc>
        <w:tc>
          <w:tcPr>
            <w:tcW w:w="5920" w:type="dxa"/>
            <w:vAlign w:val="center"/>
          </w:tcPr>
          <w:p w14:paraId="79A80655" w14:textId="77777777" w:rsidR="0043692E" w:rsidRPr="00753FD0" w:rsidRDefault="0043692E" w:rsidP="00A13D50">
            <w:pPr>
              <w:rPr>
                <w:rFonts w:cstheme="minorHAnsi"/>
                <w:sz w:val="20"/>
                <w:szCs w:val="20"/>
              </w:rPr>
            </w:pPr>
            <w:r w:rsidRPr="00753FD0">
              <w:rPr>
                <w:rFonts w:cstheme="minorHAnsi"/>
                <w:sz w:val="20"/>
                <w:szCs w:val="20"/>
              </w:rPr>
              <w:t xml:space="preserve">Πληθυσμός που ωφελείται από αντιπλημμυρικά μέτρα. </w:t>
            </w:r>
          </w:p>
        </w:tc>
      </w:tr>
      <w:tr w:rsidR="0043692E" w:rsidRPr="00753FD0" w14:paraId="3B0A3B46" w14:textId="77777777" w:rsidTr="008E670D">
        <w:tc>
          <w:tcPr>
            <w:tcW w:w="1951" w:type="dxa"/>
            <w:vMerge/>
          </w:tcPr>
          <w:p w14:paraId="5F2FC354" w14:textId="77777777" w:rsidR="0043692E" w:rsidRPr="00753FD0" w:rsidRDefault="0043692E" w:rsidP="00267C59">
            <w:pPr>
              <w:spacing w:before="120"/>
              <w:jc w:val="both"/>
              <w:rPr>
                <w:rFonts w:cstheme="minorHAnsi"/>
                <w:sz w:val="20"/>
                <w:szCs w:val="20"/>
              </w:rPr>
            </w:pPr>
          </w:p>
        </w:tc>
        <w:tc>
          <w:tcPr>
            <w:tcW w:w="1701" w:type="dxa"/>
            <w:vAlign w:val="center"/>
          </w:tcPr>
          <w:p w14:paraId="46655CA2" w14:textId="77777777" w:rsidR="0043692E" w:rsidRPr="00753FD0" w:rsidRDefault="0043692E" w:rsidP="00A13D50">
            <w:pPr>
              <w:rPr>
                <w:rFonts w:cstheme="minorHAnsi"/>
                <w:sz w:val="20"/>
                <w:szCs w:val="20"/>
              </w:rPr>
            </w:pPr>
            <w:r w:rsidRPr="00753FD0">
              <w:rPr>
                <w:rFonts w:cstheme="minorHAnsi"/>
                <w:sz w:val="20"/>
                <w:szCs w:val="20"/>
              </w:rPr>
              <w:t>CO23</w:t>
            </w:r>
          </w:p>
        </w:tc>
        <w:tc>
          <w:tcPr>
            <w:tcW w:w="5920" w:type="dxa"/>
            <w:vAlign w:val="center"/>
          </w:tcPr>
          <w:p w14:paraId="399F9B01" w14:textId="77777777" w:rsidR="0043692E" w:rsidRPr="00753FD0" w:rsidRDefault="0043692E" w:rsidP="00A13D50">
            <w:pPr>
              <w:rPr>
                <w:rFonts w:cstheme="minorHAnsi"/>
                <w:sz w:val="20"/>
                <w:szCs w:val="20"/>
              </w:rPr>
            </w:pPr>
            <w:r w:rsidRPr="00753FD0">
              <w:rPr>
                <w:rFonts w:cstheme="minorHAnsi"/>
                <w:sz w:val="20"/>
                <w:szCs w:val="20"/>
              </w:rPr>
              <w:t>Φύση και βιοποικιλότητα: Επιφάνεια οικοτόπων που λαμβάνουν ενίσχυση για να αποκτήσουν καλύτερο καθεστώς διατήρησης</w:t>
            </w:r>
          </w:p>
        </w:tc>
      </w:tr>
      <w:tr w:rsidR="0043692E" w:rsidRPr="00753FD0" w14:paraId="76FD1BFF" w14:textId="77777777" w:rsidTr="008E670D">
        <w:tc>
          <w:tcPr>
            <w:tcW w:w="1951" w:type="dxa"/>
            <w:vMerge/>
          </w:tcPr>
          <w:p w14:paraId="1290B1F7" w14:textId="77777777" w:rsidR="0043692E" w:rsidRPr="00753FD0" w:rsidRDefault="0043692E" w:rsidP="00267C59">
            <w:pPr>
              <w:spacing w:before="120"/>
              <w:jc w:val="both"/>
              <w:rPr>
                <w:rFonts w:cstheme="minorHAnsi"/>
                <w:sz w:val="20"/>
                <w:szCs w:val="20"/>
              </w:rPr>
            </w:pPr>
          </w:p>
        </w:tc>
        <w:tc>
          <w:tcPr>
            <w:tcW w:w="1701" w:type="dxa"/>
            <w:vAlign w:val="center"/>
          </w:tcPr>
          <w:p w14:paraId="540819C9" w14:textId="77777777" w:rsidR="0043692E" w:rsidRPr="00753FD0" w:rsidRDefault="0043692E" w:rsidP="00A13D50">
            <w:pPr>
              <w:rPr>
                <w:rFonts w:cstheme="minorHAnsi"/>
                <w:sz w:val="20"/>
                <w:szCs w:val="20"/>
              </w:rPr>
            </w:pPr>
            <w:r w:rsidRPr="00753FD0">
              <w:rPr>
                <w:rFonts w:cstheme="minorHAnsi"/>
                <w:sz w:val="20"/>
                <w:szCs w:val="20"/>
              </w:rPr>
              <w:t>CO32</w:t>
            </w:r>
          </w:p>
        </w:tc>
        <w:tc>
          <w:tcPr>
            <w:tcW w:w="5920" w:type="dxa"/>
            <w:vAlign w:val="center"/>
          </w:tcPr>
          <w:p w14:paraId="55D211AE" w14:textId="77777777" w:rsidR="0043692E" w:rsidRPr="00753FD0" w:rsidRDefault="0043692E" w:rsidP="00A13D50">
            <w:pPr>
              <w:rPr>
                <w:rFonts w:cstheme="minorHAnsi"/>
                <w:sz w:val="20"/>
                <w:szCs w:val="20"/>
              </w:rPr>
            </w:pPr>
            <w:r w:rsidRPr="00753FD0">
              <w:rPr>
                <w:rFonts w:cstheme="minorHAnsi"/>
                <w:sz w:val="20"/>
                <w:szCs w:val="20"/>
              </w:rPr>
              <w:t>Ενεργειακή απόδοση: Μείωση της ετήσιας κατανάλωσης πρωτογενούς ενέργειας των δημόσιων κτιρίων</w:t>
            </w:r>
          </w:p>
        </w:tc>
      </w:tr>
      <w:tr w:rsidR="0043692E" w:rsidRPr="00753FD0" w14:paraId="46E7ADE8" w14:textId="77777777" w:rsidTr="008E670D">
        <w:tc>
          <w:tcPr>
            <w:tcW w:w="1951" w:type="dxa"/>
            <w:vMerge/>
          </w:tcPr>
          <w:p w14:paraId="6727F308" w14:textId="77777777" w:rsidR="0043692E" w:rsidRPr="00753FD0" w:rsidRDefault="0043692E" w:rsidP="00267C59">
            <w:pPr>
              <w:spacing w:before="120"/>
              <w:jc w:val="both"/>
              <w:rPr>
                <w:rFonts w:cstheme="minorHAnsi"/>
                <w:sz w:val="20"/>
                <w:szCs w:val="20"/>
              </w:rPr>
            </w:pPr>
          </w:p>
        </w:tc>
        <w:tc>
          <w:tcPr>
            <w:tcW w:w="1701" w:type="dxa"/>
            <w:vAlign w:val="center"/>
          </w:tcPr>
          <w:p w14:paraId="02A35B3E" w14:textId="77777777" w:rsidR="0043692E" w:rsidRPr="00753FD0" w:rsidRDefault="0043692E" w:rsidP="00A13D50">
            <w:pPr>
              <w:rPr>
                <w:rFonts w:cstheme="minorHAnsi"/>
                <w:sz w:val="20"/>
                <w:szCs w:val="20"/>
              </w:rPr>
            </w:pPr>
            <w:r w:rsidRPr="00753FD0">
              <w:rPr>
                <w:rFonts w:cstheme="minorHAnsi"/>
                <w:sz w:val="20"/>
                <w:szCs w:val="20"/>
              </w:rPr>
              <w:t>CO34</w:t>
            </w:r>
          </w:p>
        </w:tc>
        <w:tc>
          <w:tcPr>
            <w:tcW w:w="5920" w:type="dxa"/>
            <w:vAlign w:val="center"/>
          </w:tcPr>
          <w:p w14:paraId="4FF00B20" w14:textId="77777777" w:rsidR="0043692E" w:rsidRPr="00753FD0" w:rsidRDefault="0043692E" w:rsidP="00A13D50">
            <w:pPr>
              <w:rPr>
                <w:rFonts w:cstheme="minorHAnsi"/>
                <w:sz w:val="20"/>
                <w:szCs w:val="20"/>
              </w:rPr>
            </w:pPr>
            <w:r w:rsidRPr="00753FD0">
              <w:rPr>
                <w:rFonts w:cstheme="minorHAnsi"/>
                <w:sz w:val="20"/>
                <w:szCs w:val="20"/>
              </w:rPr>
              <w:t>Μείωση εκπομπών αερίων θερμοκηπίου: Εκτιμώμενη ετήσια μείωση των εκπομπών των αερίων θερμοκηπίου</w:t>
            </w:r>
          </w:p>
        </w:tc>
      </w:tr>
      <w:tr w:rsidR="000F4D58" w:rsidRPr="00753FD0" w14:paraId="10621543" w14:textId="77777777" w:rsidTr="008E670D">
        <w:tc>
          <w:tcPr>
            <w:tcW w:w="1951" w:type="dxa"/>
            <w:vMerge w:val="restart"/>
            <w:vAlign w:val="center"/>
          </w:tcPr>
          <w:p w14:paraId="33AFCFAB" w14:textId="77777777" w:rsidR="000F4D58" w:rsidRPr="00753FD0" w:rsidRDefault="000F4D58" w:rsidP="00267C59">
            <w:pPr>
              <w:spacing w:before="120"/>
              <w:jc w:val="center"/>
              <w:rPr>
                <w:rFonts w:cstheme="minorHAnsi"/>
                <w:sz w:val="20"/>
                <w:szCs w:val="20"/>
              </w:rPr>
            </w:pPr>
            <w:r w:rsidRPr="00753FD0">
              <w:rPr>
                <w:rFonts w:cstheme="minorHAnsi"/>
                <w:sz w:val="20"/>
                <w:szCs w:val="20"/>
              </w:rPr>
              <w:t>ΕΙΔΙΚΟΙ ΔΕΙΚΤΕΣ</w:t>
            </w:r>
          </w:p>
        </w:tc>
        <w:tc>
          <w:tcPr>
            <w:tcW w:w="1701" w:type="dxa"/>
            <w:vAlign w:val="center"/>
          </w:tcPr>
          <w:p w14:paraId="7ABE979A" w14:textId="77777777" w:rsidR="000F4D58" w:rsidRPr="00753FD0" w:rsidRDefault="000F4D58" w:rsidP="00A13D50">
            <w:pPr>
              <w:rPr>
                <w:rFonts w:cstheme="minorHAnsi"/>
                <w:sz w:val="20"/>
                <w:szCs w:val="20"/>
              </w:rPr>
            </w:pPr>
            <w:r w:rsidRPr="00753FD0">
              <w:rPr>
                <w:rFonts w:cstheme="minorHAnsi"/>
                <w:sz w:val="20"/>
                <w:szCs w:val="20"/>
              </w:rPr>
              <w:t>T4409</w:t>
            </w:r>
          </w:p>
        </w:tc>
        <w:tc>
          <w:tcPr>
            <w:tcW w:w="5920" w:type="dxa"/>
            <w:vAlign w:val="center"/>
          </w:tcPr>
          <w:p w14:paraId="7CCAEFE5" w14:textId="77777777" w:rsidR="000F4D58" w:rsidRPr="00753FD0" w:rsidRDefault="000F4D58" w:rsidP="00A13D50">
            <w:pPr>
              <w:rPr>
                <w:rFonts w:cstheme="minorHAnsi"/>
                <w:sz w:val="20"/>
                <w:szCs w:val="20"/>
              </w:rPr>
            </w:pPr>
            <w:r w:rsidRPr="00753FD0">
              <w:rPr>
                <w:rFonts w:cstheme="minorHAnsi"/>
                <w:sz w:val="20"/>
                <w:szCs w:val="20"/>
              </w:rPr>
              <w:t>Ενέργεια που εξοικονομείται από τηλεθέρμανση σε ετήσια βάση</w:t>
            </w:r>
          </w:p>
        </w:tc>
      </w:tr>
      <w:tr w:rsidR="000F4D58" w:rsidRPr="00753FD0" w14:paraId="7C9B07D1" w14:textId="77777777" w:rsidTr="008E670D">
        <w:tc>
          <w:tcPr>
            <w:tcW w:w="1951" w:type="dxa"/>
            <w:vMerge/>
            <w:vAlign w:val="center"/>
          </w:tcPr>
          <w:p w14:paraId="1DD66290" w14:textId="77777777" w:rsidR="000F4D58" w:rsidRPr="00753FD0" w:rsidRDefault="000F4D58" w:rsidP="00267C59">
            <w:pPr>
              <w:spacing w:before="120"/>
              <w:jc w:val="center"/>
              <w:rPr>
                <w:rFonts w:cstheme="minorHAnsi"/>
                <w:sz w:val="20"/>
                <w:szCs w:val="20"/>
              </w:rPr>
            </w:pPr>
          </w:p>
        </w:tc>
        <w:tc>
          <w:tcPr>
            <w:tcW w:w="1701" w:type="dxa"/>
            <w:vAlign w:val="center"/>
          </w:tcPr>
          <w:p w14:paraId="44900322" w14:textId="77777777" w:rsidR="000F4D58" w:rsidRPr="00753FD0" w:rsidRDefault="000F4D58" w:rsidP="00A13D50">
            <w:pPr>
              <w:rPr>
                <w:rFonts w:cstheme="minorHAnsi"/>
                <w:sz w:val="20"/>
                <w:szCs w:val="20"/>
              </w:rPr>
            </w:pPr>
            <w:r w:rsidRPr="00753FD0">
              <w:rPr>
                <w:rFonts w:cstheme="minorHAnsi"/>
                <w:sz w:val="20"/>
                <w:szCs w:val="20"/>
              </w:rPr>
              <w:t>T4410</w:t>
            </w:r>
          </w:p>
        </w:tc>
        <w:tc>
          <w:tcPr>
            <w:tcW w:w="5920" w:type="dxa"/>
            <w:vAlign w:val="center"/>
          </w:tcPr>
          <w:p w14:paraId="63D4FA81" w14:textId="77777777" w:rsidR="000F4D58" w:rsidRPr="00753FD0" w:rsidRDefault="000F4D58" w:rsidP="00A13D50">
            <w:pPr>
              <w:rPr>
                <w:rFonts w:cstheme="minorHAnsi"/>
                <w:sz w:val="20"/>
                <w:szCs w:val="20"/>
              </w:rPr>
            </w:pPr>
            <w:r w:rsidRPr="00753FD0">
              <w:rPr>
                <w:rFonts w:cstheme="minorHAnsi"/>
                <w:sz w:val="20"/>
                <w:szCs w:val="20"/>
              </w:rPr>
              <w:t>Επιφάνεια που καλύπτεται από Σχέδια ή Μέτρα Προστασίας</w:t>
            </w:r>
          </w:p>
        </w:tc>
      </w:tr>
      <w:tr w:rsidR="000F4D58" w:rsidRPr="00753FD0" w14:paraId="6C9EA398" w14:textId="77777777" w:rsidTr="008E670D">
        <w:tc>
          <w:tcPr>
            <w:tcW w:w="1951" w:type="dxa"/>
            <w:vMerge/>
            <w:vAlign w:val="center"/>
          </w:tcPr>
          <w:p w14:paraId="6287DEC6" w14:textId="77777777" w:rsidR="000F4D58" w:rsidRPr="00753FD0" w:rsidRDefault="000F4D58" w:rsidP="00267C59">
            <w:pPr>
              <w:spacing w:before="120"/>
              <w:jc w:val="center"/>
              <w:rPr>
                <w:rFonts w:cstheme="minorHAnsi"/>
                <w:sz w:val="20"/>
                <w:szCs w:val="20"/>
              </w:rPr>
            </w:pPr>
          </w:p>
        </w:tc>
        <w:tc>
          <w:tcPr>
            <w:tcW w:w="1701" w:type="dxa"/>
            <w:vAlign w:val="center"/>
          </w:tcPr>
          <w:p w14:paraId="117A49E5" w14:textId="77777777" w:rsidR="000F4D58" w:rsidRPr="00753FD0" w:rsidRDefault="000F4D58" w:rsidP="00A13D50">
            <w:pPr>
              <w:rPr>
                <w:rFonts w:cstheme="minorHAnsi"/>
                <w:sz w:val="20"/>
                <w:szCs w:val="20"/>
              </w:rPr>
            </w:pPr>
            <w:r w:rsidRPr="00753FD0">
              <w:rPr>
                <w:rFonts w:cstheme="minorHAnsi"/>
                <w:sz w:val="20"/>
                <w:szCs w:val="20"/>
              </w:rPr>
              <w:t>T4411</w:t>
            </w:r>
          </w:p>
        </w:tc>
        <w:tc>
          <w:tcPr>
            <w:tcW w:w="5920" w:type="dxa"/>
            <w:vAlign w:val="center"/>
          </w:tcPr>
          <w:p w14:paraId="1B718240" w14:textId="77777777" w:rsidR="000F4D58" w:rsidRPr="00753FD0" w:rsidRDefault="000F4D58" w:rsidP="00A13D50">
            <w:pPr>
              <w:rPr>
                <w:rFonts w:cstheme="minorHAnsi"/>
                <w:sz w:val="20"/>
                <w:szCs w:val="20"/>
              </w:rPr>
            </w:pPr>
            <w:r w:rsidRPr="00753FD0">
              <w:rPr>
                <w:rFonts w:cstheme="minorHAnsi"/>
                <w:sz w:val="20"/>
                <w:szCs w:val="20"/>
              </w:rPr>
              <w:t>Αριθμός Σχεδίων Δράσης, Συστημάτων, Εργαλείων κ.λπ. που εκπονούνται / εφαρμόζονται</w:t>
            </w:r>
          </w:p>
        </w:tc>
      </w:tr>
      <w:tr w:rsidR="000F4D58" w:rsidRPr="00753FD0" w14:paraId="00CCF05C" w14:textId="77777777" w:rsidTr="008E670D">
        <w:tc>
          <w:tcPr>
            <w:tcW w:w="1951" w:type="dxa"/>
            <w:vMerge/>
            <w:vAlign w:val="center"/>
          </w:tcPr>
          <w:p w14:paraId="1CF6EFF6" w14:textId="77777777" w:rsidR="000F4D58" w:rsidRPr="00753FD0" w:rsidRDefault="000F4D58" w:rsidP="00267C59">
            <w:pPr>
              <w:spacing w:before="120"/>
              <w:jc w:val="center"/>
              <w:rPr>
                <w:rFonts w:cstheme="minorHAnsi"/>
                <w:sz w:val="20"/>
                <w:szCs w:val="20"/>
              </w:rPr>
            </w:pPr>
          </w:p>
        </w:tc>
        <w:tc>
          <w:tcPr>
            <w:tcW w:w="1701" w:type="dxa"/>
            <w:vAlign w:val="center"/>
          </w:tcPr>
          <w:p w14:paraId="48608004" w14:textId="77777777" w:rsidR="000F4D58" w:rsidRPr="00753FD0" w:rsidRDefault="000F4D58" w:rsidP="00A13D50">
            <w:pPr>
              <w:rPr>
                <w:rFonts w:cstheme="minorHAnsi"/>
                <w:sz w:val="20"/>
                <w:szCs w:val="20"/>
              </w:rPr>
            </w:pPr>
            <w:r w:rsidRPr="00753FD0">
              <w:rPr>
                <w:rFonts w:cstheme="minorHAnsi"/>
                <w:sz w:val="20"/>
                <w:szCs w:val="20"/>
              </w:rPr>
              <w:t>T4412</w:t>
            </w:r>
          </w:p>
        </w:tc>
        <w:tc>
          <w:tcPr>
            <w:tcW w:w="5920" w:type="dxa"/>
            <w:vAlign w:val="center"/>
          </w:tcPr>
          <w:p w14:paraId="391BF684" w14:textId="77777777" w:rsidR="000F4D58" w:rsidRPr="00753FD0" w:rsidRDefault="000F4D58" w:rsidP="00A13D50">
            <w:pPr>
              <w:rPr>
                <w:rFonts w:cstheme="minorHAnsi"/>
                <w:sz w:val="20"/>
                <w:szCs w:val="20"/>
              </w:rPr>
            </w:pPr>
            <w:r w:rsidRPr="00753FD0">
              <w:rPr>
                <w:rFonts w:cstheme="minorHAnsi"/>
                <w:sz w:val="20"/>
                <w:szCs w:val="20"/>
              </w:rPr>
              <w:t>Ποσότητα Αστικών Στερεών Αποβλήτων που οδηγείται σε ασφαλή διάθεση</w:t>
            </w:r>
          </w:p>
        </w:tc>
      </w:tr>
      <w:tr w:rsidR="000F4D58" w:rsidRPr="00753FD0" w14:paraId="55C64EA1" w14:textId="77777777" w:rsidTr="008E670D">
        <w:tc>
          <w:tcPr>
            <w:tcW w:w="1951" w:type="dxa"/>
            <w:vMerge/>
            <w:vAlign w:val="center"/>
          </w:tcPr>
          <w:p w14:paraId="512DBB0F" w14:textId="77777777" w:rsidR="000F4D58" w:rsidRPr="00753FD0" w:rsidRDefault="000F4D58" w:rsidP="00267C59">
            <w:pPr>
              <w:spacing w:before="120"/>
              <w:jc w:val="center"/>
              <w:rPr>
                <w:rFonts w:cstheme="minorHAnsi"/>
                <w:sz w:val="20"/>
                <w:szCs w:val="20"/>
              </w:rPr>
            </w:pPr>
          </w:p>
        </w:tc>
        <w:tc>
          <w:tcPr>
            <w:tcW w:w="1701" w:type="dxa"/>
            <w:vAlign w:val="center"/>
          </w:tcPr>
          <w:p w14:paraId="626E0CC9" w14:textId="77777777" w:rsidR="000F4D58" w:rsidRPr="00753FD0" w:rsidRDefault="000F4D58" w:rsidP="00A13D50">
            <w:pPr>
              <w:rPr>
                <w:rFonts w:cstheme="minorHAnsi"/>
                <w:sz w:val="20"/>
                <w:szCs w:val="20"/>
              </w:rPr>
            </w:pPr>
            <w:r w:rsidRPr="00753FD0">
              <w:rPr>
                <w:rFonts w:cstheme="minorHAnsi"/>
                <w:sz w:val="20"/>
                <w:szCs w:val="20"/>
              </w:rPr>
              <w:t>SO017</w:t>
            </w:r>
          </w:p>
        </w:tc>
        <w:tc>
          <w:tcPr>
            <w:tcW w:w="5920" w:type="dxa"/>
            <w:vAlign w:val="center"/>
          </w:tcPr>
          <w:p w14:paraId="32ED5443" w14:textId="77777777" w:rsidR="000F4D58" w:rsidRPr="00753FD0" w:rsidRDefault="000F4D58" w:rsidP="00A13D50">
            <w:pPr>
              <w:rPr>
                <w:rFonts w:cstheme="minorHAnsi"/>
                <w:sz w:val="20"/>
                <w:szCs w:val="20"/>
              </w:rPr>
            </w:pPr>
            <w:r w:rsidRPr="00753FD0">
              <w:rPr>
                <w:rFonts w:cstheme="minorHAnsi"/>
                <w:sz w:val="20"/>
                <w:szCs w:val="20"/>
              </w:rPr>
              <w:t>Ποσότητα ΒΑΑ που εκτρέπεται από χώρους ταφής</w:t>
            </w:r>
          </w:p>
        </w:tc>
      </w:tr>
      <w:tr w:rsidR="000F4D58" w:rsidRPr="00753FD0" w14:paraId="13BAFD6E" w14:textId="77777777" w:rsidTr="008E670D">
        <w:tc>
          <w:tcPr>
            <w:tcW w:w="1951" w:type="dxa"/>
            <w:vMerge/>
            <w:vAlign w:val="center"/>
          </w:tcPr>
          <w:p w14:paraId="33C34A7C" w14:textId="77777777" w:rsidR="000F4D58" w:rsidRPr="00753FD0" w:rsidRDefault="000F4D58" w:rsidP="00267C59">
            <w:pPr>
              <w:spacing w:before="120"/>
              <w:jc w:val="center"/>
              <w:rPr>
                <w:rFonts w:cstheme="minorHAnsi"/>
                <w:sz w:val="20"/>
                <w:szCs w:val="20"/>
              </w:rPr>
            </w:pPr>
          </w:p>
        </w:tc>
        <w:tc>
          <w:tcPr>
            <w:tcW w:w="1701" w:type="dxa"/>
            <w:vAlign w:val="center"/>
          </w:tcPr>
          <w:p w14:paraId="660D4246" w14:textId="77777777" w:rsidR="000F4D58" w:rsidRPr="00753FD0" w:rsidRDefault="000F4D58" w:rsidP="00A13D50">
            <w:pPr>
              <w:rPr>
                <w:rFonts w:cstheme="minorHAnsi"/>
                <w:sz w:val="20"/>
                <w:szCs w:val="20"/>
              </w:rPr>
            </w:pPr>
            <w:r w:rsidRPr="00753FD0">
              <w:rPr>
                <w:rFonts w:cstheme="minorHAnsi"/>
                <w:sz w:val="20"/>
                <w:szCs w:val="20"/>
              </w:rPr>
              <w:t>T4414</w:t>
            </w:r>
          </w:p>
        </w:tc>
        <w:tc>
          <w:tcPr>
            <w:tcW w:w="5920" w:type="dxa"/>
            <w:vAlign w:val="center"/>
          </w:tcPr>
          <w:p w14:paraId="25B45F5B" w14:textId="77777777" w:rsidR="000F4D58" w:rsidRPr="00753FD0" w:rsidRDefault="000F4D58" w:rsidP="00A13D50">
            <w:pPr>
              <w:rPr>
                <w:rFonts w:cstheme="minorHAnsi"/>
                <w:sz w:val="20"/>
                <w:szCs w:val="20"/>
              </w:rPr>
            </w:pPr>
            <w:r w:rsidRPr="00753FD0">
              <w:rPr>
                <w:rFonts w:cstheme="minorHAnsi"/>
                <w:sz w:val="20"/>
                <w:szCs w:val="20"/>
              </w:rPr>
              <w:t>Αριθμός Έργων που υλοποιούνται στο  πλαίσιο της εφαρμογής του ΕΣΔΑ</w:t>
            </w:r>
          </w:p>
        </w:tc>
      </w:tr>
      <w:tr w:rsidR="000F4D58" w:rsidRPr="00753FD0" w14:paraId="72E1795C" w14:textId="77777777" w:rsidTr="008E670D">
        <w:tc>
          <w:tcPr>
            <w:tcW w:w="1951" w:type="dxa"/>
            <w:vMerge/>
            <w:vAlign w:val="center"/>
          </w:tcPr>
          <w:p w14:paraId="1FD768DC" w14:textId="77777777" w:rsidR="000F4D58" w:rsidRPr="00753FD0" w:rsidRDefault="000F4D58" w:rsidP="00267C59">
            <w:pPr>
              <w:spacing w:before="120"/>
              <w:jc w:val="center"/>
              <w:rPr>
                <w:rFonts w:cstheme="minorHAnsi"/>
                <w:sz w:val="20"/>
                <w:szCs w:val="20"/>
              </w:rPr>
            </w:pPr>
          </w:p>
        </w:tc>
        <w:tc>
          <w:tcPr>
            <w:tcW w:w="1701" w:type="dxa"/>
            <w:vAlign w:val="center"/>
          </w:tcPr>
          <w:p w14:paraId="25DE8DD9" w14:textId="7A6483B3" w:rsidR="000F4D58" w:rsidRPr="00753FD0" w:rsidRDefault="000F4D58" w:rsidP="00A13D50">
            <w:pPr>
              <w:rPr>
                <w:rFonts w:cstheme="minorHAnsi"/>
                <w:sz w:val="20"/>
                <w:szCs w:val="20"/>
              </w:rPr>
            </w:pPr>
            <w:r w:rsidRPr="00A60EC2">
              <w:rPr>
                <w:rFonts w:cstheme="minorHAnsi"/>
                <w:sz w:val="20"/>
                <w:szCs w:val="20"/>
                <w:lang w:val="en-US"/>
              </w:rPr>
              <w:t>T</w:t>
            </w:r>
            <w:r w:rsidRPr="00A60EC2">
              <w:rPr>
                <w:rFonts w:cstheme="minorHAnsi"/>
                <w:sz w:val="20"/>
                <w:szCs w:val="20"/>
              </w:rPr>
              <w:t>4454</w:t>
            </w:r>
          </w:p>
        </w:tc>
        <w:tc>
          <w:tcPr>
            <w:tcW w:w="5920" w:type="dxa"/>
            <w:vAlign w:val="center"/>
          </w:tcPr>
          <w:p w14:paraId="65F49413" w14:textId="422C6579" w:rsidR="000F4D58" w:rsidRPr="00753FD0" w:rsidRDefault="000F4D58" w:rsidP="00A13D50">
            <w:pPr>
              <w:rPr>
                <w:rFonts w:cstheme="minorHAnsi"/>
                <w:sz w:val="20"/>
                <w:szCs w:val="20"/>
              </w:rPr>
            </w:pPr>
            <w:r w:rsidRPr="00753FD0">
              <w:rPr>
                <w:rFonts w:cstheme="minorHAnsi"/>
                <w:sz w:val="20"/>
                <w:szCs w:val="20"/>
              </w:rPr>
              <w:t>Αστική ανάπτυξη: Δημιουργία ή ανάπλαση υπαίθριων χώρων</w:t>
            </w:r>
          </w:p>
        </w:tc>
      </w:tr>
      <w:tr w:rsidR="0043692E" w:rsidRPr="00753FD0" w14:paraId="161AA012" w14:textId="77777777" w:rsidTr="008E670D">
        <w:tc>
          <w:tcPr>
            <w:tcW w:w="9572" w:type="dxa"/>
            <w:gridSpan w:val="3"/>
            <w:shd w:val="clear" w:color="auto" w:fill="E2EFD9" w:themeFill="accent6" w:themeFillTint="33"/>
          </w:tcPr>
          <w:p w14:paraId="07991080" w14:textId="77777777" w:rsidR="0043692E" w:rsidRPr="00753FD0" w:rsidRDefault="0043692E" w:rsidP="00267C59">
            <w:pPr>
              <w:spacing w:before="120"/>
              <w:jc w:val="both"/>
              <w:rPr>
                <w:rFonts w:cstheme="minorHAnsi"/>
                <w:sz w:val="20"/>
                <w:szCs w:val="20"/>
              </w:rPr>
            </w:pPr>
            <w:r w:rsidRPr="00753FD0">
              <w:rPr>
                <w:rFonts w:cstheme="minorHAnsi"/>
                <w:sz w:val="20"/>
                <w:szCs w:val="20"/>
              </w:rPr>
              <w:t>ΤΕΧΝΙΚΗ ΒΟΗΘΕΙΑ</w:t>
            </w:r>
          </w:p>
        </w:tc>
      </w:tr>
      <w:tr w:rsidR="00E529E6" w:rsidRPr="00753FD0" w14:paraId="56F34D8E" w14:textId="77777777" w:rsidTr="008E670D">
        <w:tc>
          <w:tcPr>
            <w:tcW w:w="1951" w:type="dxa"/>
            <w:vMerge w:val="restart"/>
            <w:vAlign w:val="center"/>
          </w:tcPr>
          <w:p w14:paraId="01CA5002" w14:textId="77777777" w:rsidR="00E529E6" w:rsidRPr="00753FD0" w:rsidRDefault="00E529E6" w:rsidP="00267C59">
            <w:pPr>
              <w:spacing w:before="120"/>
              <w:jc w:val="center"/>
              <w:rPr>
                <w:rFonts w:cstheme="minorHAnsi"/>
                <w:sz w:val="20"/>
                <w:szCs w:val="20"/>
              </w:rPr>
            </w:pPr>
          </w:p>
        </w:tc>
        <w:tc>
          <w:tcPr>
            <w:tcW w:w="1701" w:type="dxa"/>
            <w:vAlign w:val="center"/>
          </w:tcPr>
          <w:p w14:paraId="496C008B" w14:textId="77777777" w:rsidR="00E529E6" w:rsidRPr="00753FD0" w:rsidRDefault="00E529E6" w:rsidP="00A13D50">
            <w:pPr>
              <w:rPr>
                <w:rFonts w:cstheme="minorHAnsi"/>
                <w:sz w:val="20"/>
                <w:szCs w:val="20"/>
              </w:rPr>
            </w:pPr>
            <w:r w:rsidRPr="00753FD0">
              <w:rPr>
                <w:rFonts w:cstheme="minorHAnsi"/>
                <w:sz w:val="20"/>
                <w:szCs w:val="20"/>
              </w:rPr>
              <w:t>T4418</w:t>
            </w:r>
          </w:p>
        </w:tc>
        <w:tc>
          <w:tcPr>
            <w:tcW w:w="5920" w:type="dxa"/>
            <w:vAlign w:val="center"/>
          </w:tcPr>
          <w:p w14:paraId="4F5DA798" w14:textId="77777777" w:rsidR="00E529E6" w:rsidRPr="00753FD0" w:rsidRDefault="00E529E6" w:rsidP="00A13D50">
            <w:pPr>
              <w:rPr>
                <w:rFonts w:cstheme="minorHAnsi"/>
                <w:sz w:val="20"/>
                <w:szCs w:val="20"/>
              </w:rPr>
            </w:pPr>
            <w:r w:rsidRPr="00753FD0">
              <w:rPr>
                <w:rFonts w:cstheme="minorHAnsi"/>
                <w:sz w:val="20"/>
                <w:szCs w:val="20"/>
              </w:rPr>
              <w:t>Τελικοί δικαιούχοι που υποστηρίζονται</w:t>
            </w:r>
          </w:p>
        </w:tc>
      </w:tr>
      <w:tr w:rsidR="00E529E6" w:rsidRPr="00753FD0" w14:paraId="061B285B" w14:textId="77777777" w:rsidTr="00E529E6">
        <w:tc>
          <w:tcPr>
            <w:tcW w:w="1951" w:type="dxa"/>
            <w:vMerge/>
            <w:vAlign w:val="center"/>
          </w:tcPr>
          <w:p w14:paraId="4B2C4EA4" w14:textId="77777777" w:rsidR="00E529E6" w:rsidRPr="00753FD0" w:rsidRDefault="00E529E6" w:rsidP="00E529E6">
            <w:pPr>
              <w:spacing w:before="120"/>
              <w:jc w:val="center"/>
              <w:rPr>
                <w:rFonts w:cstheme="minorHAnsi"/>
                <w:sz w:val="20"/>
                <w:szCs w:val="20"/>
              </w:rPr>
            </w:pPr>
          </w:p>
        </w:tc>
        <w:tc>
          <w:tcPr>
            <w:tcW w:w="1701" w:type="dxa"/>
            <w:vAlign w:val="center"/>
          </w:tcPr>
          <w:p w14:paraId="7DD1C117" w14:textId="6C891658" w:rsidR="00E529E6" w:rsidRPr="00753FD0" w:rsidRDefault="00EE3EC3" w:rsidP="00E529E6">
            <w:pPr>
              <w:rPr>
                <w:rFonts w:cstheme="minorHAnsi"/>
                <w:sz w:val="20"/>
                <w:szCs w:val="20"/>
              </w:rPr>
            </w:pPr>
            <w:r>
              <w:rPr>
                <w:rFonts w:cstheme="minorHAnsi"/>
                <w:sz w:val="20"/>
                <w:szCs w:val="20"/>
              </w:rPr>
              <w:t>T4456</w:t>
            </w:r>
          </w:p>
        </w:tc>
        <w:tc>
          <w:tcPr>
            <w:tcW w:w="5920" w:type="dxa"/>
          </w:tcPr>
          <w:p w14:paraId="72E9958D" w14:textId="5A0E855D" w:rsidR="00E529E6" w:rsidRPr="00753FD0" w:rsidRDefault="00E529E6" w:rsidP="00E529E6">
            <w:pPr>
              <w:rPr>
                <w:rFonts w:cstheme="minorHAnsi"/>
                <w:sz w:val="20"/>
                <w:szCs w:val="20"/>
              </w:rPr>
            </w:pPr>
            <w:r w:rsidRPr="00711980">
              <w:rPr>
                <w:rFonts w:cstheme="minorHAnsi"/>
                <w:sz w:val="20"/>
                <w:szCs w:val="20"/>
              </w:rPr>
              <w:t xml:space="preserve">Σύμβουλοι επικοινωνίας / Επικοινωνιακά σχέδια δράσης / Ενέργειες επικοινωνίας και πληροφόρησης </w:t>
            </w:r>
          </w:p>
        </w:tc>
      </w:tr>
      <w:tr w:rsidR="00E529E6" w:rsidRPr="00753FD0" w14:paraId="322C1727" w14:textId="77777777" w:rsidTr="00E529E6">
        <w:tc>
          <w:tcPr>
            <w:tcW w:w="1951" w:type="dxa"/>
            <w:vMerge/>
            <w:vAlign w:val="center"/>
          </w:tcPr>
          <w:p w14:paraId="0BBD4F81" w14:textId="77777777" w:rsidR="00E529E6" w:rsidRPr="00753FD0" w:rsidRDefault="00E529E6" w:rsidP="00E529E6">
            <w:pPr>
              <w:spacing w:before="120"/>
              <w:jc w:val="center"/>
              <w:rPr>
                <w:rFonts w:cstheme="minorHAnsi"/>
                <w:sz w:val="20"/>
                <w:szCs w:val="20"/>
              </w:rPr>
            </w:pPr>
          </w:p>
        </w:tc>
        <w:tc>
          <w:tcPr>
            <w:tcW w:w="1701" w:type="dxa"/>
            <w:vAlign w:val="center"/>
          </w:tcPr>
          <w:p w14:paraId="789FC66D" w14:textId="630C34C3" w:rsidR="00E529E6" w:rsidRPr="00753FD0" w:rsidRDefault="00EE3EC3" w:rsidP="00E529E6">
            <w:pPr>
              <w:rPr>
                <w:rFonts w:cstheme="minorHAnsi"/>
                <w:sz w:val="20"/>
                <w:szCs w:val="20"/>
              </w:rPr>
            </w:pPr>
            <w:r>
              <w:rPr>
                <w:rFonts w:cstheme="minorHAnsi"/>
                <w:sz w:val="20"/>
                <w:szCs w:val="20"/>
              </w:rPr>
              <w:t>T4457</w:t>
            </w:r>
          </w:p>
        </w:tc>
        <w:tc>
          <w:tcPr>
            <w:tcW w:w="5920" w:type="dxa"/>
          </w:tcPr>
          <w:p w14:paraId="248C3724" w14:textId="6738DAE9" w:rsidR="00E529E6" w:rsidRPr="00753FD0" w:rsidRDefault="00E529E6" w:rsidP="00E529E6">
            <w:pPr>
              <w:rPr>
                <w:rFonts w:cstheme="minorHAnsi"/>
                <w:sz w:val="20"/>
                <w:szCs w:val="20"/>
              </w:rPr>
            </w:pPr>
            <w:r>
              <w:rPr>
                <w:rFonts w:cstheme="minorHAnsi"/>
                <w:sz w:val="20"/>
                <w:szCs w:val="20"/>
              </w:rPr>
              <w:t>Μελέτες</w:t>
            </w:r>
            <w:r w:rsidRPr="00711980">
              <w:rPr>
                <w:rFonts w:cstheme="minorHAnsi"/>
                <w:sz w:val="20"/>
                <w:szCs w:val="20"/>
              </w:rPr>
              <w:t>, σύμβουλοι, εμπειρογνωμοσύνες, έρευνες, αξιολογήσεις</w:t>
            </w:r>
          </w:p>
        </w:tc>
      </w:tr>
      <w:tr w:rsidR="00E529E6" w:rsidRPr="00753FD0" w14:paraId="3DFEFCCD" w14:textId="77777777" w:rsidTr="00E529E6">
        <w:tc>
          <w:tcPr>
            <w:tcW w:w="1951" w:type="dxa"/>
            <w:vMerge/>
            <w:vAlign w:val="center"/>
          </w:tcPr>
          <w:p w14:paraId="263301EA" w14:textId="77777777" w:rsidR="00E529E6" w:rsidRPr="00753FD0" w:rsidRDefault="00E529E6" w:rsidP="00E529E6">
            <w:pPr>
              <w:spacing w:before="120"/>
              <w:jc w:val="center"/>
              <w:rPr>
                <w:rFonts w:cstheme="minorHAnsi"/>
                <w:sz w:val="20"/>
                <w:szCs w:val="20"/>
              </w:rPr>
            </w:pPr>
          </w:p>
        </w:tc>
        <w:tc>
          <w:tcPr>
            <w:tcW w:w="1701" w:type="dxa"/>
            <w:vAlign w:val="center"/>
          </w:tcPr>
          <w:p w14:paraId="0DDD2B61" w14:textId="6DA064B6" w:rsidR="00E529E6" w:rsidRPr="00753FD0" w:rsidRDefault="00EE3EC3" w:rsidP="00E529E6">
            <w:pPr>
              <w:rPr>
                <w:rFonts w:cstheme="minorHAnsi"/>
                <w:sz w:val="20"/>
                <w:szCs w:val="20"/>
              </w:rPr>
            </w:pPr>
            <w:r>
              <w:rPr>
                <w:rFonts w:cstheme="minorHAnsi"/>
                <w:sz w:val="20"/>
                <w:szCs w:val="20"/>
              </w:rPr>
              <w:t>T4458</w:t>
            </w:r>
          </w:p>
        </w:tc>
        <w:tc>
          <w:tcPr>
            <w:tcW w:w="5920" w:type="dxa"/>
          </w:tcPr>
          <w:p w14:paraId="78D5D2A5" w14:textId="15EB8232" w:rsidR="00E529E6" w:rsidRPr="00753FD0" w:rsidRDefault="00E529E6" w:rsidP="00E529E6">
            <w:pPr>
              <w:rPr>
                <w:rFonts w:cstheme="minorHAnsi"/>
                <w:sz w:val="20"/>
                <w:szCs w:val="20"/>
              </w:rPr>
            </w:pPr>
            <w:r w:rsidRPr="00711980">
              <w:rPr>
                <w:rFonts w:cstheme="minorHAnsi"/>
                <w:sz w:val="20"/>
                <w:szCs w:val="20"/>
              </w:rPr>
              <w:t>Υποστηρικτικά εργαλεία και υπηρεσίες / Σχέδια διαχείρισης/ Στρατηγικά σχέδια &amp; μελέτες</w:t>
            </w:r>
          </w:p>
        </w:tc>
      </w:tr>
    </w:tbl>
    <w:p w14:paraId="4EF32A89" w14:textId="77777777" w:rsidR="00053A32" w:rsidRPr="00753FD0" w:rsidRDefault="00053A32" w:rsidP="00267C59">
      <w:pPr>
        <w:spacing w:before="120" w:after="0" w:line="240" w:lineRule="auto"/>
        <w:jc w:val="both"/>
        <w:rPr>
          <w:rFonts w:cstheme="minorHAnsi"/>
          <w:sz w:val="20"/>
          <w:szCs w:val="20"/>
        </w:rPr>
      </w:pPr>
    </w:p>
    <w:p w14:paraId="61B39D76" w14:textId="77777777" w:rsidR="00BB45C8" w:rsidRPr="00753FD0" w:rsidRDefault="00BB45C8" w:rsidP="00267C59">
      <w:pPr>
        <w:spacing w:before="120" w:after="0" w:line="240" w:lineRule="auto"/>
        <w:jc w:val="center"/>
        <w:rPr>
          <w:rFonts w:cstheme="minorHAnsi"/>
          <w:b/>
          <w:sz w:val="20"/>
          <w:szCs w:val="20"/>
        </w:rPr>
      </w:pPr>
      <w:r w:rsidRPr="00753FD0">
        <w:rPr>
          <w:rFonts w:cstheme="minorHAnsi"/>
          <w:b/>
          <w:sz w:val="20"/>
          <w:szCs w:val="20"/>
        </w:rPr>
        <w:t xml:space="preserve">ΠΙΝΑΚΑΣ </w:t>
      </w:r>
      <w:r w:rsidR="0099687F" w:rsidRPr="00753FD0">
        <w:rPr>
          <w:rFonts w:cstheme="minorHAnsi"/>
          <w:b/>
          <w:sz w:val="20"/>
          <w:szCs w:val="20"/>
        </w:rPr>
        <w:t>Ι</w:t>
      </w:r>
      <w:r w:rsidRPr="00753FD0">
        <w:rPr>
          <w:rFonts w:cstheme="minorHAnsi"/>
          <w:b/>
          <w:sz w:val="20"/>
          <w:szCs w:val="20"/>
        </w:rPr>
        <w:t>Ι : ΕΠΙΛΕΓΜΕΝΟΙ ΔΕΙΚΤΕΣ ΑΠΟΤΕΛΕΣΜΑΤΟΣ</w:t>
      </w:r>
    </w:p>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51"/>
        <w:gridCol w:w="1701"/>
        <w:gridCol w:w="5920"/>
      </w:tblGrid>
      <w:tr w:rsidR="00BB45C8" w:rsidRPr="00753FD0" w14:paraId="6CCBA8F2" w14:textId="77777777" w:rsidTr="008E670D">
        <w:trPr>
          <w:trHeight w:val="408"/>
          <w:tblHeader/>
        </w:trPr>
        <w:tc>
          <w:tcPr>
            <w:tcW w:w="1951" w:type="dxa"/>
            <w:shd w:val="clear" w:color="auto" w:fill="A8D08D" w:themeFill="accent6" w:themeFillTint="99"/>
            <w:vAlign w:val="center"/>
          </w:tcPr>
          <w:p w14:paraId="42ACB3F3" w14:textId="77777777" w:rsidR="00BB45C8" w:rsidRPr="00753FD0" w:rsidRDefault="00BB45C8" w:rsidP="00267C59">
            <w:pPr>
              <w:spacing w:before="120"/>
              <w:jc w:val="center"/>
              <w:rPr>
                <w:rFonts w:cstheme="minorHAnsi"/>
                <w:sz w:val="20"/>
                <w:szCs w:val="20"/>
              </w:rPr>
            </w:pPr>
            <w:r w:rsidRPr="00753FD0">
              <w:rPr>
                <w:rFonts w:cstheme="minorHAnsi"/>
                <w:sz w:val="20"/>
                <w:szCs w:val="20"/>
              </w:rPr>
              <w:t>ΕΙΔΟΣ ΔΕΙΚΤΗ</w:t>
            </w:r>
          </w:p>
        </w:tc>
        <w:tc>
          <w:tcPr>
            <w:tcW w:w="1701" w:type="dxa"/>
            <w:shd w:val="clear" w:color="auto" w:fill="A8D08D" w:themeFill="accent6" w:themeFillTint="99"/>
            <w:vAlign w:val="center"/>
          </w:tcPr>
          <w:p w14:paraId="76804352" w14:textId="77777777" w:rsidR="00BB45C8" w:rsidRPr="00753FD0" w:rsidRDefault="00BB45C8" w:rsidP="00267C59">
            <w:pPr>
              <w:spacing w:before="120"/>
              <w:jc w:val="center"/>
              <w:rPr>
                <w:rFonts w:cstheme="minorHAnsi"/>
                <w:sz w:val="20"/>
                <w:szCs w:val="20"/>
              </w:rPr>
            </w:pPr>
            <w:r w:rsidRPr="00753FD0">
              <w:rPr>
                <w:rFonts w:cstheme="minorHAnsi"/>
                <w:sz w:val="20"/>
                <w:szCs w:val="20"/>
              </w:rPr>
              <w:t>ΚΩΔ. ΔΕΙΚΤΗ</w:t>
            </w:r>
          </w:p>
        </w:tc>
        <w:tc>
          <w:tcPr>
            <w:tcW w:w="5920" w:type="dxa"/>
            <w:shd w:val="clear" w:color="auto" w:fill="A8D08D" w:themeFill="accent6" w:themeFillTint="99"/>
            <w:vAlign w:val="center"/>
          </w:tcPr>
          <w:p w14:paraId="31A39D05" w14:textId="77777777" w:rsidR="00BB45C8" w:rsidRPr="00753FD0" w:rsidRDefault="00BB45C8" w:rsidP="00267C59">
            <w:pPr>
              <w:spacing w:before="120"/>
              <w:jc w:val="center"/>
              <w:rPr>
                <w:rFonts w:cstheme="minorHAnsi"/>
                <w:sz w:val="20"/>
                <w:szCs w:val="20"/>
              </w:rPr>
            </w:pPr>
            <w:r w:rsidRPr="00753FD0">
              <w:rPr>
                <w:rFonts w:cstheme="minorHAnsi"/>
                <w:sz w:val="20"/>
                <w:szCs w:val="20"/>
              </w:rPr>
              <w:t>ΟΝΟΜΑΣΙΑ ΔΕΙΚΤΗ</w:t>
            </w:r>
          </w:p>
        </w:tc>
      </w:tr>
      <w:tr w:rsidR="00BB45C8" w:rsidRPr="00753FD0" w14:paraId="6B4009BE" w14:textId="77777777" w:rsidTr="008E670D">
        <w:tc>
          <w:tcPr>
            <w:tcW w:w="9572" w:type="dxa"/>
            <w:gridSpan w:val="3"/>
            <w:shd w:val="clear" w:color="auto" w:fill="E2EFD9" w:themeFill="accent6" w:themeFillTint="33"/>
          </w:tcPr>
          <w:p w14:paraId="5C1D4DD7" w14:textId="77777777" w:rsidR="00BB45C8" w:rsidRPr="00753FD0" w:rsidRDefault="00BB45C8" w:rsidP="00267C59">
            <w:pPr>
              <w:spacing w:before="120"/>
              <w:jc w:val="both"/>
              <w:rPr>
                <w:rFonts w:cstheme="minorHAnsi"/>
                <w:sz w:val="20"/>
                <w:szCs w:val="20"/>
              </w:rPr>
            </w:pPr>
            <w:r w:rsidRPr="00753FD0">
              <w:rPr>
                <w:rFonts w:cstheme="minorHAnsi"/>
                <w:sz w:val="20"/>
                <w:szCs w:val="20"/>
              </w:rPr>
              <w:t>ΤΟΜΕΑΣ ΜΕΤΑΦΟΡΩΝ</w:t>
            </w:r>
          </w:p>
        </w:tc>
      </w:tr>
      <w:tr w:rsidR="007E2718" w:rsidRPr="00753FD0" w14:paraId="6DC3FA25" w14:textId="77777777" w:rsidTr="008E670D">
        <w:tc>
          <w:tcPr>
            <w:tcW w:w="1951" w:type="dxa"/>
            <w:vMerge w:val="restart"/>
            <w:vAlign w:val="center"/>
          </w:tcPr>
          <w:p w14:paraId="12C2B9A9" w14:textId="77777777" w:rsidR="007E2718" w:rsidRPr="00753FD0" w:rsidRDefault="007E2718" w:rsidP="00267C59">
            <w:pPr>
              <w:spacing w:before="120"/>
              <w:jc w:val="center"/>
              <w:rPr>
                <w:rFonts w:cstheme="minorHAnsi"/>
                <w:sz w:val="20"/>
                <w:szCs w:val="20"/>
              </w:rPr>
            </w:pPr>
            <w:r w:rsidRPr="00753FD0">
              <w:rPr>
                <w:rFonts w:cstheme="minorHAnsi"/>
                <w:sz w:val="20"/>
                <w:szCs w:val="20"/>
              </w:rPr>
              <w:t>ΕΙΔΙΚΟΙ ΔΕΙΚΤΕΣ</w:t>
            </w:r>
          </w:p>
        </w:tc>
        <w:tc>
          <w:tcPr>
            <w:tcW w:w="1701" w:type="dxa"/>
            <w:vAlign w:val="center"/>
          </w:tcPr>
          <w:p w14:paraId="535930C8" w14:textId="77777777" w:rsidR="007E2718" w:rsidRPr="00753FD0" w:rsidRDefault="007E2718" w:rsidP="00A13D50">
            <w:pPr>
              <w:rPr>
                <w:rFonts w:cstheme="minorHAnsi"/>
                <w:sz w:val="20"/>
                <w:szCs w:val="20"/>
              </w:rPr>
            </w:pPr>
            <w:r w:rsidRPr="00753FD0">
              <w:rPr>
                <w:rFonts w:cstheme="minorHAnsi"/>
                <w:sz w:val="20"/>
                <w:szCs w:val="20"/>
              </w:rPr>
              <w:t>T4420</w:t>
            </w:r>
          </w:p>
        </w:tc>
        <w:tc>
          <w:tcPr>
            <w:tcW w:w="5920" w:type="dxa"/>
            <w:vAlign w:val="center"/>
          </w:tcPr>
          <w:p w14:paraId="1FB13ED3" w14:textId="77777777" w:rsidR="007E2718" w:rsidRPr="00753FD0" w:rsidRDefault="007E2718" w:rsidP="00A13D50">
            <w:pPr>
              <w:rPr>
                <w:rFonts w:cstheme="minorHAnsi"/>
                <w:sz w:val="20"/>
                <w:szCs w:val="20"/>
              </w:rPr>
            </w:pPr>
            <w:r w:rsidRPr="00753FD0">
              <w:rPr>
                <w:rFonts w:cstheme="minorHAnsi"/>
                <w:sz w:val="20"/>
                <w:szCs w:val="20"/>
              </w:rPr>
              <w:t>Χρονοαπόσταση</w:t>
            </w:r>
          </w:p>
        </w:tc>
      </w:tr>
      <w:tr w:rsidR="007E2718" w:rsidRPr="00753FD0" w14:paraId="770AFA29" w14:textId="77777777" w:rsidTr="008E670D">
        <w:tc>
          <w:tcPr>
            <w:tcW w:w="1951" w:type="dxa"/>
            <w:vMerge/>
          </w:tcPr>
          <w:p w14:paraId="126040F3" w14:textId="77777777" w:rsidR="007E2718" w:rsidRPr="00753FD0" w:rsidRDefault="007E2718" w:rsidP="00267C59">
            <w:pPr>
              <w:spacing w:before="120"/>
              <w:jc w:val="both"/>
              <w:rPr>
                <w:rFonts w:cstheme="minorHAnsi"/>
                <w:sz w:val="20"/>
                <w:szCs w:val="20"/>
              </w:rPr>
            </w:pPr>
          </w:p>
        </w:tc>
        <w:tc>
          <w:tcPr>
            <w:tcW w:w="1701" w:type="dxa"/>
            <w:vAlign w:val="center"/>
          </w:tcPr>
          <w:p w14:paraId="11A86626" w14:textId="77777777" w:rsidR="007E2718" w:rsidRPr="00753FD0" w:rsidRDefault="007E2718" w:rsidP="00A13D50">
            <w:pPr>
              <w:rPr>
                <w:rFonts w:cstheme="minorHAnsi"/>
                <w:sz w:val="20"/>
                <w:szCs w:val="20"/>
              </w:rPr>
            </w:pPr>
            <w:r w:rsidRPr="00753FD0">
              <w:rPr>
                <w:rFonts w:cstheme="minorHAnsi"/>
                <w:sz w:val="20"/>
                <w:szCs w:val="20"/>
              </w:rPr>
              <w:t>T4421</w:t>
            </w:r>
          </w:p>
        </w:tc>
        <w:tc>
          <w:tcPr>
            <w:tcW w:w="5920" w:type="dxa"/>
            <w:vAlign w:val="center"/>
          </w:tcPr>
          <w:p w14:paraId="0463784E" w14:textId="77777777" w:rsidR="007E2718" w:rsidRPr="00753FD0" w:rsidRDefault="007E2718" w:rsidP="00A13D50">
            <w:pPr>
              <w:rPr>
                <w:rFonts w:cstheme="minorHAnsi"/>
                <w:sz w:val="20"/>
                <w:szCs w:val="20"/>
              </w:rPr>
            </w:pPr>
            <w:r w:rsidRPr="00753FD0">
              <w:rPr>
                <w:rFonts w:cstheme="minorHAnsi"/>
                <w:sz w:val="20"/>
                <w:szCs w:val="20"/>
              </w:rPr>
              <w:t>Προσπελασιμότητα</w:t>
            </w:r>
          </w:p>
        </w:tc>
      </w:tr>
      <w:tr w:rsidR="007E2718" w:rsidRPr="00753FD0" w14:paraId="7C252596" w14:textId="77777777" w:rsidTr="008E670D">
        <w:tc>
          <w:tcPr>
            <w:tcW w:w="1951" w:type="dxa"/>
            <w:vMerge/>
          </w:tcPr>
          <w:p w14:paraId="50507E84" w14:textId="77777777" w:rsidR="007E2718" w:rsidRPr="00753FD0" w:rsidRDefault="007E2718" w:rsidP="00267C59">
            <w:pPr>
              <w:spacing w:before="120"/>
              <w:jc w:val="both"/>
              <w:rPr>
                <w:rFonts w:cstheme="minorHAnsi"/>
                <w:sz w:val="20"/>
                <w:szCs w:val="20"/>
              </w:rPr>
            </w:pPr>
          </w:p>
        </w:tc>
        <w:tc>
          <w:tcPr>
            <w:tcW w:w="1701" w:type="dxa"/>
            <w:vAlign w:val="center"/>
          </w:tcPr>
          <w:p w14:paraId="3B126C5D" w14:textId="77777777" w:rsidR="007E2718" w:rsidRPr="00753FD0" w:rsidRDefault="007E2718" w:rsidP="00A13D50">
            <w:pPr>
              <w:rPr>
                <w:rFonts w:cstheme="minorHAnsi"/>
                <w:sz w:val="20"/>
                <w:szCs w:val="20"/>
              </w:rPr>
            </w:pPr>
            <w:r w:rsidRPr="00753FD0">
              <w:rPr>
                <w:rFonts w:cstheme="minorHAnsi"/>
                <w:sz w:val="20"/>
                <w:szCs w:val="20"/>
              </w:rPr>
              <w:t>T4423</w:t>
            </w:r>
          </w:p>
        </w:tc>
        <w:tc>
          <w:tcPr>
            <w:tcW w:w="5920" w:type="dxa"/>
            <w:vAlign w:val="center"/>
          </w:tcPr>
          <w:p w14:paraId="4CD40087" w14:textId="77777777" w:rsidR="007E2718" w:rsidRPr="00753FD0" w:rsidRDefault="007E2718" w:rsidP="00A13D50">
            <w:pPr>
              <w:rPr>
                <w:rFonts w:cstheme="minorHAnsi"/>
                <w:sz w:val="20"/>
                <w:szCs w:val="20"/>
              </w:rPr>
            </w:pPr>
            <w:r w:rsidRPr="00753FD0">
              <w:rPr>
                <w:rFonts w:cstheme="minorHAnsi"/>
                <w:sz w:val="20"/>
                <w:szCs w:val="20"/>
              </w:rPr>
              <w:t>Κατανάλωση ενέργειας σε ετήσια συρμοχιλιόμετρα (λόγω ηλεκτροκίνησης)</w:t>
            </w:r>
          </w:p>
        </w:tc>
      </w:tr>
      <w:tr w:rsidR="007E2718" w:rsidRPr="00753FD0" w14:paraId="57A34E62" w14:textId="77777777" w:rsidTr="008E670D">
        <w:tc>
          <w:tcPr>
            <w:tcW w:w="1951" w:type="dxa"/>
            <w:vMerge/>
          </w:tcPr>
          <w:p w14:paraId="381FF6EF" w14:textId="77777777" w:rsidR="007E2718" w:rsidRPr="00753FD0" w:rsidRDefault="007E2718" w:rsidP="00267C59">
            <w:pPr>
              <w:spacing w:before="120"/>
              <w:jc w:val="both"/>
              <w:rPr>
                <w:rFonts w:cstheme="minorHAnsi"/>
                <w:sz w:val="20"/>
                <w:szCs w:val="20"/>
              </w:rPr>
            </w:pPr>
          </w:p>
        </w:tc>
        <w:tc>
          <w:tcPr>
            <w:tcW w:w="1701" w:type="dxa"/>
            <w:vAlign w:val="center"/>
          </w:tcPr>
          <w:p w14:paraId="3D510A03" w14:textId="77777777" w:rsidR="007E2718" w:rsidRPr="00753FD0" w:rsidRDefault="007E2718" w:rsidP="00A13D50">
            <w:pPr>
              <w:rPr>
                <w:rFonts w:cstheme="minorHAnsi"/>
                <w:sz w:val="20"/>
                <w:szCs w:val="20"/>
              </w:rPr>
            </w:pPr>
            <w:r w:rsidRPr="00753FD0">
              <w:rPr>
                <w:rFonts w:cstheme="minorHAnsi"/>
                <w:sz w:val="20"/>
                <w:szCs w:val="20"/>
              </w:rPr>
              <w:t>T4424</w:t>
            </w:r>
          </w:p>
        </w:tc>
        <w:tc>
          <w:tcPr>
            <w:tcW w:w="5920" w:type="dxa"/>
            <w:vAlign w:val="center"/>
          </w:tcPr>
          <w:p w14:paraId="68F9F11A" w14:textId="77777777" w:rsidR="007E2718" w:rsidRPr="00753FD0" w:rsidRDefault="007E2718" w:rsidP="00A13D50">
            <w:pPr>
              <w:rPr>
                <w:rFonts w:cstheme="minorHAnsi"/>
                <w:sz w:val="20"/>
                <w:szCs w:val="20"/>
              </w:rPr>
            </w:pPr>
            <w:r w:rsidRPr="00753FD0">
              <w:rPr>
                <w:rFonts w:cstheme="minorHAnsi"/>
                <w:sz w:val="20"/>
                <w:szCs w:val="20"/>
              </w:rPr>
              <w:t>Κατάπλοι και απόπλοι πλοίων</w:t>
            </w:r>
          </w:p>
        </w:tc>
      </w:tr>
      <w:tr w:rsidR="007E2718" w:rsidRPr="00753FD0" w14:paraId="1F8E83A1" w14:textId="77777777" w:rsidTr="008E670D">
        <w:tc>
          <w:tcPr>
            <w:tcW w:w="1951" w:type="dxa"/>
            <w:vMerge/>
          </w:tcPr>
          <w:p w14:paraId="2F02DA92" w14:textId="77777777" w:rsidR="007E2718" w:rsidRPr="00753FD0" w:rsidRDefault="007E2718" w:rsidP="00267C59">
            <w:pPr>
              <w:spacing w:before="120"/>
              <w:jc w:val="both"/>
              <w:rPr>
                <w:rFonts w:cstheme="minorHAnsi"/>
                <w:sz w:val="20"/>
                <w:szCs w:val="20"/>
              </w:rPr>
            </w:pPr>
          </w:p>
        </w:tc>
        <w:tc>
          <w:tcPr>
            <w:tcW w:w="1701" w:type="dxa"/>
            <w:vAlign w:val="center"/>
          </w:tcPr>
          <w:p w14:paraId="1B87EC22" w14:textId="77777777" w:rsidR="007E2718" w:rsidRPr="00753FD0" w:rsidRDefault="007E2718" w:rsidP="00A13D50">
            <w:pPr>
              <w:rPr>
                <w:rFonts w:cstheme="minorHAnsi"/>
                <w:sz w:val="20"/>
                <w:szCs w:val="20"/>
              </w:rPr>
            </w:pPr>
            <w:r w:rsidRPr="00753FD0">
              <w:rPr>
                <w:rFonts w:cstheme="minorHAnsi"/>
                <w:sz w:val="20"/>
                <w:szCs w:val="20"/>
              </w:rPr>
              <w:t>T4425</w:t>
            </w:r>
          </w:p>
        </w:tc>
        <w:tc>
          <w:tcPr>
            <w:tcW w:w="5920" w:type="dxa"/>
            <w:vAlign w:val="center"/>
          </w:tcPr>
          <w:p w14:paraId="487A86B4" w14:textId="77777777" w:rsidR="007E2718" w:rsidRPr="00753FD0" w:rsidRDefault="007E2718" w:rsidP="00A13D50">
            <w:pPr>
              <w:rPr>
                <w:rFonts w:cstheme="minorHAnsi"/>
                <w:sz w:val="20"/>
                <w:szCs w:val="20"/>
              </w:rPr>
            </w:pPr>
            <w:r w:rsidRPr="00753FD0">
              <w:rPr>
                <w:rFonts w:cstheme="minorHAnsi"/>
                <w:sz w:val="20"/>
                <w:szCs w:val="20"/>
              </w:rPr>
              <w:t>Βελτίωση ασφάλειας και διαχείρισης ναυσιπλοίας με επέκταση του χώρου κάλυψης</w:t>
            </w:r>
          </w:p>
        </w:tc>
      </w:tr>
      <w:tr w:rsidR="007E2718" w:rsidRPr="00753FD0" w14:paraId="5AA578AC" w14:textId="77777777" w:rsidTr="008E670D">
        <w:tc>
          <w:tcPr>
            <w:tcW w:w="1951" w:type="dxa"/>
            <w:vMerge/>
          </w:tcPr>
          <w:p w14:paraId="395C81F8" w14:textId="77777777" w:rsidR="007E2718" w:rsidRPr="00753FD0" w:rsidRDefault="007E2718" w:rsidP="00267C59">
            <w:pPr>
              <w:spacing w:before="120"/>
              <w:jc w:val="both"/>
              <w:rPr>
                <w:rFonts w:cstheme="minorHAnsi"/>
                <w:sz w:val="20"/>
                <w:szCs w:val="20"/>
              </w:rPr>
            </w:pPr>
          </w:p>
        </w:tc>
        <w:tc>
          <w:tcPr>
            <w:tcW w:w="1701" w:type="dxa"/>
            <w:vAlign w:val="center"/>
          </w:tcPr>
          <w:p w14:paraId="2CF2CFB3" w14:textId="77777777" w:rsidR="007E2718" w:rsidRPr="00753FD0" w:rsidRDefault="007E2718" w:rsidP="00A13D50">
            <w:pPr>
              <w:rPr>
                <w:rFonts w:cstheme="minorHAnsi"/>
                <w:sz w:val="20"/>
                <w:szCs w:val="20"/>
              </w:rPr>
            </w:pPr>
            <w:r w:rsidRPr="00753FD0">
              <w:rPr>
                <w:rFonts w:cstheme="minorHAnsi"/>
                <w:sz w:val="20"/>
                <w:szCs w:val="20"/>
              </w:rPr>
              <w:t>T4426</w:t>
            </w:r>
          </w:p>
        </w:tc>
        <w:tc>
          <w:tcPr>
            <w:tcW w:w="5920" w:type="dxa"/>
            <w:vAlign w:val="center"/>
          </w:tcPr>
          <w:p w14:paraId="7A16E03D" w14:textId="77777777" w:rsidR="007E2718" w:rsidRPr="00753FD0" w:rsidRDefault="007E2718" w:rsidP="00A13D50">
            <w:pPr>
              <w:rPr>
                <w:rFonts w:cstheme="minorHAnsi"/>
                <w:sz w:val="20"/>
                <w:szCs w:val="20"/>
              </w:rPr>
            </w:pPr>
            <w:r w:rsidRPr="00753FD0">
              <w:rPr>
                <w:rFonts w:cstheme="minorHAnsi"/>
                <w:sz w:val="20"/>
                <w:szCs w:val="20"/>
              </w:rPr>
              <w:t>Πληθυσμός απομακρυσμένων / νησιωτικών περιοχών με πρόσβαση σε βελτιωμένη αεροπορική σύνδεση</w:t>
            </w:r>
          </w:p>
        </w:tc>
      </w:tr>
      <w:tr w:rsidR="007E2718" w:rsidRPr="00753FD0" w14:paraId="251FDC44" w14:textId="77777777" w:rsidTr="008E670D">
        <w:tc>
          <w:tcPr>
            <w:tcW w:w="1951" w:type="dxa"/>
            <w:vMerge/>
          </w:tcPr>
          <w:p w14:paraId="191349B6" w14:textId="77777777" w:rsidR="007E2718" w:rsidRPr="00753FD0" w:rsidRDefault="007E2718" w:rsidP="00267C59">
            <w:pPr>
              <w:spacing w:before="120"/>
              <w:jc w:val="both"/>
              <w:rPr>
                <w:rFonts w:cstheme="minorHAnsi"/>
                <w:sz w:val="20"/>
                <w:szCs w:val="20"/>
              </w:rPr>
            </w:pPr>
          </w:p>
        </w:tc>
        <w:tc>
          <w:tcPr>
            <w:tcW w:w="1701" w:type="dxa"/>
            <w:vAlign w:val="center"/>
          </w:tcPr>
          <w:p w14:paraId="13FF7BD3" w14:textId="77777777" w:rsidR="007E2718" w:rsidRPr="00753FD0" w:rsidRDefault="007E2718" w:rsidP="00A13D50">
            <w:pPr>
              <w:rPr>
                <w:rFonts w:cstheme="minorHAnsi"/>
                <w:sz w:val="20"/>
                <w:szCs w:val="20"/>
              </w:rPr>
            </w:pPr>
            <w:r w:rsidRPr="00753FD0">
              <w:rPr>
                <w:rFonts w:cstheme="minorHAnsi"/>
                <w:sz w:val="20"/>
                <w:szCs w:val="20"/>
              </w:rPr>
              <w:t>T4427</w:t>
            </w:r>
          </w:p>
        </w:tc>
        <w:tc>
          <w:tcPr>
            <w:tcW w:w="5920" w:type="dxa"/>
            <w:vAlign w:val="center"/>
          </w:tcPr>
          <w:p w14:paraId="4B3E03AD" w14:textId="77777777" w:rsidR="007E2718" w:rsidRPr="00753FD0" w:rsidRDefault="007E2718" w:rsidP="00A13D50">
            <w:pPr>
              <w:rPr>
                <w:rFonts w:cstheme="minorHAnsi"/>
                <w:sz w:val="20"/>
                <w:szCs w:val="20"/>
              </w:rPr>
            </w:pPr>
            <w:r w:rsidRPr="00753FD0">
              <w:rPr>
                <w:rFonts w:cstheme="minorHAnsi"/>
                <w:sz w:val="20"/>
                <w:szCs w:val="20"/>
              </w:rPr>
              <w:t>Συμμόρφωση με διεθνή πρότυπα ασφάλειας αερομεταφορών</w:t>
            </w:r>
          </w:p>
        </w:tc>
      </w:tr>
      <w:tr w:rsidR="007E2718" w:rsidRPr="00753FD0" w14:paraId="519A1F60" w14:textId="77777777" w:rsidTr="008E670D">
        <w:tc>
          <w:tcPr>
            <w:tcW w:w="1951" w:type="dxa"/>
            <w:vMerge/>
            <w:vAlign w:val="center"/>
          </w:tcPr>
          <w:p w14:paraId="5251DD11" w14:textId="77777777" w:rsidR="007E2718" w:rsidRPr="00753FD0" w:rsidRDefault="007E2718" w:rsidP="00267C59">
            <w:pPr>
              <w:spacing w:before="120"/>
              <w:jc w:val="center"/>
              <w:rPr>
                <w:rFonts w:cstheme="minorHAnsi"/>
                <w:sz w:val="20"/>
                <w:szCs w:val="20"/>
              </w:rPr>
            </w:pPr>
          </w:p>
        </w:tc>
        <w:tc>
          <w:tcPr>
            <w:tcW w:w="1701" w:type="dxa"/>
            <w:vAlign w:val="center"/>
          </w:tcPr>
          <w:p w14:paraId="299AB024" w14:textId="77777777" w:rsidR="007E2718" w:rsidRPr="00753FD0" w:rsidRDefault="007E2718" w:rsidP="00A13D50">
            <w:pPr>
              <w:rPr>
                <w:rFonts w:cstheme="minorHAnsi"/>
                <w:sz w:val="20"/>
                <w:szCs w:val="20"/>
              </w:rPr>
            </w:pPr>
            <w:r w:rsidRPr="00753FD0">
              <w:rPr>
                <w:rFonts w:cstheme="minorHAnsi"/>
                <w:sz w:val="20"/>
                <w:szCs w:val="20"/>
              </w:rPr>
              <w:t>T4428</w:t>
            </w:r>
          </w:p>
        </w:tc>
        <w:tc>
          <w:tcPr>
            <w:tcW w:w="5920" w:type="dxa"/>
            <w:vAlign w:val="center"/>
          </w:tcPr>
          <w:p w14:paraId="2E641C30" w14:textId="77777777" w:rsidR="007E2718" w:rsidRPr="00753FD0" w:rsidRDefault="007E2718" w:rsidP="00A13D50">
            <w:pPr>
              <w:rPr>
                <w:rFonts w:cstheme="minorHAnsi"/>
                <w:sz w:val="20"/>
                <w:szCs w:val="20"/>
              </w:rPr>
            </w:pPr>
            <w:r w:rsidRPr="00753FD0">
              <w:rPr>
                <w:rFonts w:cstheme="minorHAnsi"/>
                <w:sz w:val="20"/>
                <w:szCs w:val="20"/>
              </w:rPr>
              <w:t>Πρόσθετος πληθυσμός με δυνατότητα εξυπηρέτησης από μέσα σταθερής τροχιάς</w:t>
            </w:r>
          </w:p>
        </w:tc>
      </w:tr>
      <w:tr w:rsidR="007E2718" w:rsidRPr="00753FD0" w14:paraId="3D6CA207" w14:textId="77777777" w:rsidTr="008E670D">
        <w:tc>
          <w:tcPr>
            <w:tcW w:w="1951" w:type="dxa"/>
            <w:vMerge/>
          </w:tcPr>
          <w:p w14:paraId="20B279B9" w14:textId="77777777" w:rsidR="007E2718" w:rsidRPr="00753FD0" w:rsidRDefault="007E2718" w:rsidP="00267C59">
            <w:pPr>
              <w:spacing w:before="120"/>
              <w:jc w:val="both"/>
              <w:rPr>
                <w:rFonts w:cstheme="minorHAnsi"/>
                <w:sz w:val="20"/>
                <w:szCs w:val="20"/>
              </w:rPr>
            </w:pPr>
          </w:p>
        </w:tc>
        <w:tc>
          <w:tcPr>
            <w:tcW w:w="1701" w:type="dxa"/>
            <w:vAlign w:val="center"/>
          </w:tcPr>
          <w:p w14:paraId="79F46B7F" w14:textId="77777777" w:rsidR="007E2718" w:rsidRPr="00753FD0" w:rsidRDefault="007E2718" w:rsidP="00A13D50">
            <w:pPr>
              <w:rPr>
                <w:rFonts w:cstheme="minorHAnsi"/>
                <w:sz w:val="20"/>
                <w:szCs w:val="20"/>
              </w:rPr>
            </w:pPr>
            <w:r w:rsidRPr="00753FD0">
              <w:rPr>
                <w:rFonts w:cstheme="minorHAnsi"/>
                <w:sz w:val="20"/>
                <w:szCs w:val="20"/>
              </w:rPr>
              <w:t>T4429</w:t>
            </w:r>
          </w:p>
        </w:tc>
        <w:tc>
          <w:tcPr>
            <w:tcW w:w="5920" w:type="dxa"/>
            <w:vAlign w:val="center"/>
          </w:tcPr>
          <w:p w14:paraId="30CCD74E" w14:textId="77777777" w:rsidR="007E2718" w:rsidRPr="00753FD0" w:rsidRDefault="007E2718" w:rsidP="00A13D50">
            <w:pPr>
              <w:rPr>
                <w:rFonts w:cstheme="minorHAnsi"/>
                <w:sz w:val="20"/>
                <w:szCs w:val="20"/>
              </w:rPr>
            </w:pPr>
            <w:r w:rsidRPr="00753FD0">
              <w:rPr>
                <w:rFonts w:cstheme="minorHAnsi"/>
                <w:sz w:val="20"/>
                <w:szCs w:val="20"/>
              </w:rPr>
              <w:t>Εμπορευματικό μεταφορικό έργο</w:t>
            </w:r>
          </w:p>
        </w:tc>
      </w:tr>
      <w:tr w:rsidR="007E2718" w:rsidRPr="00753FD0" w14:paraId="5A38EDF0" w14:textId="77777777" w:rsidTr="008E670D">
        <w:tc>
          <w:tcPr>
            <w:tcW w:w="1951" w:type="dxa"/>
            <w:vMerge/>
          </w:tcPr>
          <w:p w14:paraId="0B90C674" w14:textId="77777777" w:rsidR="007E2718" w:rsidRPr="00753FD0" w:rsidRDefault="007E2718" w:rsidP="00267C59">
            <w:pPr>
              <w:spacing w:before="120"/>
              <w:jc w:val="both"/>
              <w:rPr>
                <w:rFonts w:cstheme="minorHAnsi"/>
                <w:sz w:val="20"/>
                <w:szCs w:val="20"/>
              </w:rPr>
            </w:pPr>
          </w:p>
        </w:tc>
        <w:tc>
          <w:tcPr>
            <w:tcW w:w="1701" w:type="dxa"/>
            <w:vAlign w:val="center"/>
          </w:tcPr>
          <w:p w14:paraId="4C1A16CC" w14:textId="77777777" w:rsidR="007E2718" w:rsidRPr="00753FD0" w:rsidRDefault="007E2718" w:rsidP="00A13D50">
            <w:pPr>
              <w:rPr>
                <w:rFonts w:cstheme="minorHAnsi"/>
                <w:sz w:val="20"/>
                <w:szCs w:val="20"/>
              </w:rPr>
            </w:pPr>
            <w:r w:rsidRPr="00753FD0">
              <w:rPr>
                <w:rFonts w:cstheme="minorHAnsi"/>
                <w:sz w:val="20"/>
                <w:szCs w:val="20"/>
              </w:rPr>
              <w:t>T4430</w:t>
            </w:r>
          </w:p>
        </w:tc>
        <w:tc>
          <w:tcPr>
            <w:tcW w:w="5920" w:type="dxa"/>
            <w:vAlign w:val="center"/>
          </w:tcPr>
          <w:p w14:paraId="1FE974F7" w14:textId="77777777" w:rsidR="007E2718" w:rsidRPr="00753FD0" w:rsidRDefault="007E2718" w:rsidP="00A13D50">
            <w:pPr>
              <w:rPr>
                <w:rFonts w:cstheme="minorHAnsi"/>
                <w:sz w:val="20"/>
                <w:szCs w:val="20"/>
              </w:rPr>
            </w:pPr>
            <w:r w:rsidRPr="00753FD0">
              <w:rPr>
                <w:rFonts w:cstheme="minorHAnsi"/>
                <w:sz w:val="20"/>
                <w:szCs w:val="20"/>
              </w:rPr>
              <w:t>Εκτιμώμενη ετήσια μείωση των εκπομπών των αερίων θερμοκηπίου από έργα Μετρο</w:t>
            </w:r>
          </w:p>
        </w:tc>
      </w:tr>
      <w:tr w:rsidR="007E2718" w:rsidRPr="00753FD0" w14:paraId="1B23EA5E" w14:textId="77777777" w:rsidTr="008E670D">
        <w:tc>
          <w:tcPr>
            <w:tcW w:w="1951" w:type="dxa"/>
            <w:vMerge/>
          </w:tcPr>
          <w:p w14:paraId="550CF198" w14:textId="77777777" w:rsidR="007E2718" w:rsidRPr="00753FD0" w:rsidRDefault="007E2718" w:rsidP="00267C59">
            <w:pPr>
              <w:spacing w:before="120"/>
              <w:jc w:val="both"/>
              <w:rPr>
                <w:rFonts w:cstheme="minorHAnsi"/>
                <w:sz w:val="20"/>
                <w:szCs w:val="20"/>
              </w:rPr>
            </w:pPr>
          </w:p>
        </w:tc>
        <w:tc>
          <w:tcPr>
            <w:tcW w:w="1701" w:type="dxa"/>
            <w:vAlign w:val="center"/>
          </w:tcPr>
          <w:p w14:paraId="6C9D3327" w14:textId="7372F104" w:rsidR="007E2718" w:rsidRPr="00A60EC2" w:rsidRDefault="007E2718" w:rsidP="00A13D50">
            <w:pPr>
              <w:rPr>
                <w:rFonts w:cstheme="minorHAnsi"/>
                <w:sz w:val="20"/>
                <w:szCs w:val="20"/>
              </w:rPr>
            </w:pPr>
            <w:r w:rsidRPr="00A60EC2">
              <w:rPr>
                <w:rFonts w:cstheme="minorHAnsi"/>
                <w:sz w:val="20"/>
                <w:szCs w:val="20"/>
              </w:rPr>
              <w:t>Τ4453</w:t>
            </w:r>
          </w:p>
        </w:tc>
        <w:tc>
          <w:tcPr>
            <w:tcW w:w="5920" w:type="dxa"/>
            <w:vAlign w:val="center"/>
          </w:tcPr>
          <w:p w14:paraId="65C03E53" w14:textId="77777777" w:rsidR="007E2718" w:rsidRPr="00A60EC2" w:rsidRDefault="007E2718" w:rsidP="00A13D50">
            <w:pPr>
              <w:rPr>
                <w:rFonts w:cstheme="minorHAnsi"/>
                <w:sz w:val="20"/>
                <w:szCs w:val="20"/>
              </w:rPr>
            </w:pPr>
            <w:r w:rsidRPr="00A60EC2">
              <w:rPr>
                <w:rFonts w:cstheme="minorHAnsi"/>
                <w:sz w:val="20"/>
                <w:szCs w:val="20"/>
              </w:rPr>
              <w:t>Αριθμός Εξυπηρετούμενων επιβατών/έτος</w:t>
            </w:r>
          </w:p>
        </w:tc>
      </w:tr>
      <w:tr w:rsidR="007E2718" w:rsidRPr="00753FD0" w14:paraId="1D2870F4" w14:textId="77777777" w:rsidTr="008E670D">
        <w:tc>
          <w:tcPr>
            <w:tcW w:w="1951" w:type="dxa"/>
            <w:vMerge/>
          </w:tcPr>
          <w:p w14:paraId="4BE2E76C" w14:textId="77777777" w:rsidR="007E2718" w:rsidRPr="00753FD0" w:rsidRDefault="007E2718" w:rsidP="00267C59">
            <w:pPr>
              <w:spacing w:before="120"/>
              <w:jc w:val="both"/>
              <w:rPr>
                <w:rFonts w:cstheme="minorHAnsi"/>
                <w:sz w:val="20"/>
                <w:szCs w:val="20"/>
              </w:rPr>
            </w:pPr>
          </w:p>
        </w:tc>
        <w:tc>
          <w:tcPr>
            <w:tcW w:w="1701" w:type="dxa"/>
            <w:vAlign w:val="center"/>
          </w:tcPr>
          <w:p w14:paraId="5AD4FAD1" w14:textId="587619F8" w:rsidR="007E2718" w:rsidRPr="00A60EC2" w:rsidRDefault="007E2718" w:rsidP="00A13D50">
            <w:pPr>
              <w:rPr>
                <w:rFonts w:cstheme="minorHAnsi"/>
                <w:sz w:val="20"/>
                <w:szCs w:val="20"/>
              </w:rPr>
            </w:pPr>
            <w:r w:rsidRPr="00A60EC2">
              <w:rPr>
                <w:rFonts w:cstheme="minorHAnsi"/>
                <w:sz w:val="20"/>
                <w:szCs w:val="20"/>
                <w:lang w:val="en-US"/>
              </w:rPr>
              <w:t>T</w:t>
            </w:r>
            <w:r w:rsidRPr="00A60EC2">
              <w:rPr>
                <w:rFonts w:cstheme="minorHAnsi"/>
                <w:sz w:val="20"/>
                <w:szCs w:val="20"/>
              </w:rPr>
              <w:t>4449</w:t>
            </w:r>
          </w:p>
        </w:tc>
        <w:tc>
          <w:tcPr>
            <w:tcW w:w="5920" w:type="dxa"/>
            <w:vAlign w:val="center"/>
          </w:tcPr>
          <w:p w14:paraId="37A702F0" w14:textId="59D5F4DC" w:rsidR="007E2718" w:rsidRPr="00224204" w:rsidRDefault="007E2718" w:rsidP="00A13D50">
            <w:pPr>
              <w:rPr>
                <w:rFonts w:cstheme="minorHAnsi"/>
                <w:sz w:val="20"/>
                <w:szCs w:val="20"/>
              </w:rPr>
            </w:pPr>
            <w:r w:rsidRPr="00224204">
              <w:rPr>
                <w:rFonts w:cstheme="minorHAnsi"/>
                <w:sz w:val="20"/>
                <w:szCs w:val="20"/>
              </w:rPr>
              <w:t>Εκτιμώμενη ετήσια μείωση των εκπομπών  CO</w:t>
            </w:r>
            <w:r w:rsidR="002B0825">
              <w:t xml:space="preserve"> </w:t>
            </w:r>
            <w:r w:rsidR="002B0825" w:rsidRPr="002B0825">
              <w:rPr>
                <w:rFonts w:cstheme="minorHAnsi"/>
                <w:sz w:val="20"/>
                <w:szCs w:val="20"/>
              </w:rPr>
              <w:t>λόγω βελτίωσης και εκσυγχρονισμού των λεωφορειακών αστικών συγκοινωνιών</w:t>
            </w:r>
          </w:p>
        </w:tc>
      </w:tr>
      <w:tr w:rsidR="007E2718" w:rsidRPr="00753FD0" w14:paraId="46037C66" w14:textId="77777777" w:rsidTr="008E670D">
        <w:tc>
          <w:tcPr>
            <w:tcW w:w="1951" w:type="dxa"/>
            <w:vMerge/>
          </w:tcPr>
          <w:p w14:paraId="4111BEDB" w14:textId="77777777" w:rsidR="007E2718" w:rsidRPr="00753FD0" w:rsidRDefault="007E2718" w:rsidP="00267C59">
            <w:pPr>
              <w:spacing w:before="120"/>
              <w:jc w:val="both"/>
              <w:rPr>
                <w:rFonts w:cstheme="minorHAnsi"/>
                <w:sz w:val="20"/>
                <w:szCs w:val="20"/>
              </w:rPr>
            </w:pPr>
          </w:p>
        </w:tc>
        <w:tc>
          <w:tcPr>
            <w:tcW w:w="1701" w:type="dxa"/>
            <w:vAlign w:val="center"/>
          </w:tcPr>
          <w:p w14:paraId="60D3B119" w14:textId="12912D74" w:rsidR="007E2718" w:rsidRPr="00A60EC2" w:rsidRDefault="007E2718" w:rsidP="00A13D50">
            <w:pPr>
              <w:rPr>
                <w:rFonts w:cstheme="minorHAnsi"/>
                <w:sz w:val="20"/>
                <w:szCs w:val="20"/>
                <w:lang w:val="en-US"/>
              </w:rPr>
            </w:pPr>
            <w:r>
              <w:rPr>
                <w:rFonts w:cstheme="minorHAnsi"/>
                <w:sz w:val="20"/>
                <w:szCs w:val="20"/>
              </w:rPr>
              <w:t>T4459</w:t>
            </w:r>
          </w:p>
        </w:tc>
        <w:tc>
          <w:tcPr>
            <w:tcW w:w="5920" w:type="dxa"/>
            <w:vAlign w:val="center"/>
          </w:tcPr>
          <w:p w14:paraId="343DE83F" w14:textId="094E34FE" w:rsidR="007E2718" w:rsidRPr="00224204" w:rsidRDefault="007E2718" w:rsidP="00A13D50">
            <w:pPr>
              <w:rPr>
                <w:rFonts w:cstheme="minorHAnsi"/>
                <w:sz w:val="20"/>
                <w:szCs w:val="20"/>
              </w:rPr>
            </w:pPr>
            <w:r w:rsidRPr="00753FD0">
              <w:rPr>
                <w:rFonts w:cstheme="minorHAnsi"/>
                <w:sz w:val="20"/>
                <w:szCs w:val="20"/>
              </w:rPr>
              <w:t>Κίνδυνος θανατηφόρου τροχαίου  ατυχήματος</w:t>
            </w:r>
          </w:p>
        </w:tc>
      </w:tr>
      <w:tr w:rsidR="00BB45C8" w:rsidRPr="00753FD0" w14:paraId="1ECEEE6C" w14:textId="77777777" w:rsidTr="008E670D">
        <w:tc>
          <w:tcPr>
            <w:tcW w:w="9572" w:type="dxa"/>
            <w:gridSpan w:val="3"/>
            <w:shd w:val="clear" w:color="auto" w:fill="E2EFD9" w:themeFill="accent6" w:themeFillTint="33"/>
          </w:tcPr>
          <w:p w14:paraId="33820A39" w14:textId="77777777" w:rsidR="00BB45C8" w:rsidRPr="00A60EC2" w:rsidRDefault="00BB45C8" w:rsidP="00267C59">
            <w:pPr>
              <w:spacing w:before="120"/>
              <w:jc w:val="both"/>
              <w:rPr>
                <w:rFonts w:cstheme="minorHAnsi"/>
                <w:sz w:val="20"/>
                <w:szCs w:val="20"/>
              </w:rPr>
            </w:pPr>
            <w:r w:rsidRPr="00A60EC2">
              <w:rPr>
                <w:rFonts w:cstheme="minorHAnsi"/>
                <w:sz w:val="20"/>
                <w:szCs w:val="20"/>
              </w:rPr>
              <w:t>ΤΟΜΕΑΣ ΠΕΡΙΒΑΛΛΟΝΤΟΣ</w:t>
            </w:r>
          </w:p>
        </w:tc>
      </w:tr>
      <w:tr w:rsidR="00BB45C8" w:rsidRPr="00753FD0" w14:paraId="742C162D" w14:textId="77777777" w:rsidTr="008E670D">
        <w:tc>
          <w:tcPr>
            <w:tcW w:w="1951" w:type="dxa"/>
            <w:vMerge w:val="restart"/>
            <w:vAlign w:val="center"/>
          </w:tcPr>
          <w:p w14:paraId="039D642E" w14:textId="77777777" w:rsidR="00BB45C8" w:rsidRPr="00753FD0" w:rsidRDefault="00BB45C8" w:rsidP="00267C59">
            <w:pPr>
              <w:spacing w:before="120"/>
              <w:jc w:val="center"/>
              <w:rPr>
                <w:rFonts w:cstheme="minorHAnsi"/>
                <w:sz w:val="20"/>
                <w:szCs w:val="20"/>
              </w:rPr>
            </w:pPr>
            <w:r w:rsidRPr="00753FD0">
              <w:rPr>
                <w:rFonts w:cstheme="minorHAnsi"/>
                <w:sz w:val="20"/>
                <w:szCs w:val="20"/>
              </w:rPr>
              <w:t>ΕΙΔΙΚΟΙ ΔΕΙΚΤΕΣ</w:t>
            </w:r>
          </w:p>
        </w:tc>
        <w:tc>
          <w:tcPr>
            <w:tcW w:w="1701" w:type="dxa"/>
            <w:vAlign w:val="center"/>
          </w:tcPr>
          <w:p w14:paraId="4818DC01" w14:textId="77777777" w:rsidR="00BB45C8" w:rsidRPr="00A60EC2" w:rsidRDefault="00BB45C8" w:rsidP="00A13D50">
            <w:pPr>
              <w:rPr>
                <w:rFonts w:cstheme="minorHAnsi"/>
                <w:sz w:val="20"/>
                <w:szCs w:val="20"/>
              </w:rPr>
            </w:pPr>
            <w:r w:rsidRPr="00A60EC2">
              <w:rPr>
                <w:rFonts w:cstheme="minorHAnsi"/>
                <w:sz w:val="20"/>
                <w:szCs w:val="20"/>
              </w:rPr>
              <w:t>T4432</w:t>
            </w:r>
          </w:p>
        </w:tc>
        <w:tc>
          <w:tcPr>
            <w:tcW w:w="5920" w:type="dxa"/>
            <w:vAlign w:val="center"/>
          </w:tcPr>
          <w:p w14:paraId="7CBCDB0A" w14:textId="77777777" w:rsidR="00BB45C8" w:rsidRPr="00224204" w:rsidRDefault="00BB45C8" w:rsidP="00A13D50">
            <w:pPr>
              <w:rPr>
                <w:rFonts w:cstheme="minorHAnsi"/>
                <w:sz w:val="20"/>
                <w:szCs w:val="20"/>
              </w:rPr>
            </w:pPr>
            <w:r w:rsidRPr="00224204">
              <w:rPr>
                <w:rFonts w:cstheme="minorHAnsi"/>
                <w:sz w:val="20"/>
                <w:szCs w:val="20"/>
              </w:rPr>
              <w:t>Ετήσια Εξοικονόμηση Τελικής Ενέργειας</w:t>
            </w:r>
          </w:p>
        </w:tc>
      </w:tr>
      <w:tr w:rsidR="00BB45C8" w:rsidRPr="00753FD0" w14:paraId="0329B1AB" w14:textId="77777777" w:rsidTr="008E670D">
        <w:tc>
          <w:tcPr>
            <w:tcW w:w="1951" w:type="dxa"/>
            <w:vMerge/>
          </w:tcPr>
          <w:p w14:paraId="5A5BACD0" w14:textId="77777777" w:rsidR="00BB45C8" w:rsidRPr="00753FD0" w:rsidRDefault="00BB45C8" w:rsidP="00267C59">
            <w:pPr>
              <w:spacing w:before="120"/>
              <w:jc w:val="both"/>
              <w:rPr>
                <w:rFonts w:cstheme="minorHAnsi"/>
                <w:sz w:val="20"/>
                <w:szCs w:val="20"/>
              </w:rPr>
            </w:pPr>
          </w:p>
        </w:tc>
        <w:tc>
          <w:tcPr>
            <w:tcW w:w="1701" w:type="dxa"/>
            <w:vAlign w:val="center"/>
          </w:tcPr>
          <w:p w14:paraId="0A019A22" w14:textId="77777777" w:rsidR="00BB45C8" w:rsidRPr="00A60EC2" w:rsidRDefault="00BB45C8" w:rsidP="00A13D50">
            <w:pPr>
              <w:rPr>
                <w:rFonts w:cstheme="minorHAnsi"/>
                <w:sz w:val="20"/>
                <w:szCs w:val="20"/>
              </w:rPr>
            </w:pPr>
            <w:r w:rsidRPr="00A60EC2">
              <w:rPr>
                <w:rFonts w:cstheme="minorHAnsi"/>
                <w:sz w:val="20"/>
                <w:szCs w:val="20"/>
              </w:rPr>
              <w:t>T4433</w:t>
            </w:r>
          </w:p>
        </w:tc>
        <w:tc>
          <w:tcPr>
            <w:tcW w:w="5920" w:type="dxa"/>
            <w:vAlign w:val="center"/>
          </w:tcPr>
          <w:p w14:paraId="7A82B369" w14:textId="77777777" w:rsidR="00BB45C8" w:rsidRPr="00224204" w:rsidRDefault="00BB45C8" w:rsidP="00A13D50">
            <w:pPr>
              <w:rPr>
                <w:rFonts w:cstheme="minorHAnsi"/>
                <w:sz w:val="20"/>
                <w:szCs w:val="20"/>
              </w:rPr>
            </w:pPr>
            <w:r w:rsidRPr="00224204">
              <w:rPr>
                <w:rFonts w:cstheme="minorHAnsi"/>
                <w:sz w:val="20"/>
                <w:szCs w:val="20"/>
              </w:rPr>
              <w:t>Εκπομπή αερίων θερμοκηπίου εκτός ΣΕΔΕ</w:t>
            </w:r>
          </w:p>
        </w:tc>
      </w:tr>
      <w:tr w:rsidR="00BB45C8" w:rsidRPr="00753FD0" w14:paraId="5D20B6B8" w14:textId="77777777" w:rsidTr="008E670D">
        <w:tc>
          <w:tcPr>
            <w:tcW w:w="1951" w:type="dxa"/>
            <w:vMerge/>
          </w:tcPr>
          <w:p w14:paraId="71919D99" w14:textId="77777777" w:rsidR="00BB45C8" w:rsidRPr="00753FD0" w:rsidRDefault="00BB45C8" w:rsidP="00267C59">
            <w:pPr>
              <w:spacing w:before="120"/>
              <w:jc w:val="both"/>
              <w:rPr>
                <w:rFonts w:cstheme="minorHAnsi"/>
                <w:sz w:val="20"/>
                <w:szCs w:val="20"/>
              </w:rPr>
            </w:pPr>
          </w:p>
        </w:tc>
        <w:tc>
          <w:tcPr>
            <w:tcW w:w="1701" w:type="dxa"/>
            <w:vAlign w:val="center"/>
          </w:tcPr>
          <w:p w14:paraId="7A57E46D" w14:textId="0D7C92FC" w:rsidR="00BB45C8" w:rsidRPr="00A60EC2" w:rsidRDefault="001D09C5" w:rsidP="00A13D50">
            <w:pPr>
              <w:rPr>
                <w:rFonts w:cstheme="minorHAnsi"/>
                <w:sz w:val="20"/>
                <w:szCs w:val="20"/>
              </w:rPr>
            </w:pPr>
            <w:r w:rsidRPr="00A60EC2">
              <w:rPr>
                <w:rFonts w:cstheme="minorHAnsi"/>
                <w:sz w:val="20"/>
                <w:szCs w:val="20"/>
                <w:lang w:val="en-US"/>
              </w:rPr>
              <w:t>T</w:t>
            </w:r>
            <w:r w:rsidRPr="00A60EC2">
              <w:rPr>
                <w:rFonts w:cstheme="minorHAnsi"/>
                <w:sz w:val="20"/>
                <w:szCs w:val="20"/>
              </w:rPr>
              <w:t>4450</w:t>
            </w:r>
          </w:p>
        </w:tc>
        <w:tc>
          <w:tcPr>
            <w:tcW w:w="5920" w:type="dxa"/>
            <w:vAlign w:val="center"/>
          </w:tcPr>
          <w:p w14:paraId="18E32575" w14:textId="1117D340" w:rsidR="00BB45C8" w:rsidRPr="00224204" w:rsidRDefault="00443677" w:rsidP="00A13D50">
            <w:pPr>
              <w:rPr>
                <w:rFonts w:cstheme="minorHAnsi"/>
                <w:sz w:val="20"/>
                <w:szCs w:val="20"/>
              </w:rPr>
            </w:pPr>
            <w:r w:rsidRPr="00224204">
              <w:rPr>
                <w:rFonts w:cstheme="minorHAnsi"/>
                <w:sz w:val="20"/>
                <w:szCs w:val="20"/>
              </w:rPr>
              <w:t xml:space="preserve">Ολοκλήρωση χωροταξικού σχεδιασμού σε εθνικό επίπεδο για τη χωρική διάρθρωση τομέων ή κλάδων παραγωγικών δραστηριοτήτων  </w:t>
            </w:r>
          </w:p>
        </w:tc>
      </w:tr>
      <w:tr w:rsidR="00BB45C8" w:rsidRPr="00753FD0" w14:paraId="5027E296" w14:textId="77777777" w:rsidTr="008E670D">
        <w:tc>
          <w:tcPr>
            <w:tcW w:w="1951" w:type="dxa"/>
            <w:vMerge/>
          </w:tcPr>
          <w:p w14:paraId="4B0E9A0B" w14:textId="77777777" w:rsidR="00BB45C8" w:rsidRPr="00753FD0" w:rsidRDefault="00BB45C8" w:rsidP="00267C59">
            <w:pPr>
              <w:spacing w:before="120"/>
              <w:jc w:val="both"/>
              <w:rPr>
                <w:rFonts w:cstheme="minorHAnsi"/>
                <w:sz w:val="20"/>
                <w:szCs w:val="20"/>
              </w:rPr>
            </w:pPr>
          </w:p>
        </w:tc>
        <w:tc>
          <w:tcPr>
            <w:tcW w:w="1701" w:type="dxa"/>
            <w:vAlign w:val="center"/>
          </w:tcPr>
          <w:p w14:paraId="0A3872BD" w14:textId="77777777" w:rsidR="00BB45C8" w:rsidRPr="00753FD0" w:rsidRDefault="00BB45C8" w:rsidP="00A13D50">
            <w:pPr>
              <w:rPr>
                <w:rFonts w:cstheme="minorHAnsi"/>
                <w:sz w:val="20"/>
                <w:szCs w:val="20"/>
              </w:rPr>
            </w:pPr>
            <w:r w:rsidRPr="00753FD0">
              <w:rPr>
                <w:rFonts w:cstheme="minorHAnsi"/>
                <w:sz w:val="20"/>
                <w:szCs w:val="20"/>
              </w:rPr>
              <w:t>T4434</w:t>
            </w:r>
          </w:p>
        </w:tc>
        <w:tc>
          <w:tcPr>
            <w:tcW w:w="5920" w:type="dxa"/>
            <w:vAlign w:val="center"/>
          </w:tcPr>
          <w:p w14:paraId="32966EDD" w14:textId="3FE85677" w:rsidR="00BB45C8" w:rsidRPr="00593E16" w:rsidRDefault="00BB45C8" w:rsidP="00EE3EC3">
            <w:pPr>
              <w:rPr>
                <w:rFonts w:cstheme="minorHAnsi"/>
                <w:sz w:val="20"/>
                <w:szCs w:val="20"/>
              </w:rPr>
            </w:pPr>
            <w:r w:rsidRPr="00753FD0">
              <w:rPr>
                <w:rFonts w:cstheme="minorHAnsi"/>
                <w:sz w:val="20"/>
                <w:szCs w:val="20"/>
              </w:rPr>
              <w:t>Έκταση Περιοχών για τις οποίες απαιτείται η αξιολόγηση και διαχείριση του κινδύνου πλημμυρών και η εφαρμογή μέτρων της Οδηγίας 2007/60/ΕΚ</w:t>
            </w:r>
            <w:r w:rsidR="00593E16" w:rsidRPr="00A13D50">
              <w:rPr>
                <w:rFonts w:cstheme="minorHAnsi"/>
                <w:sz w:val="20"/>
                <w:szCs w:val="20"/>
              </w:rPr>
              <w:t xml:space="preserve"> </w:t>
            </w:r>
          </w:p>
        </w:tc>
      </w:tr>
      <w:tr w:rsidR="00BB45C8" w:rsidRPr="00753FD0" w14:paraId="78FB07FF" w14:textId="77777777" w:rsidTr="008E670D">
        <w:tc>
          <w:tcPr>
            <w:tcW w:w="1951" w:type="dxa"/>
            <w:vMerge/>
          </w:tcPr>
          <w:p w14:paraId="252C6737" w14:textId="77777777" w:rsidR="00BB45C8" w:rsidRPr="00753FD0" w:rsidRDefault="00BB45C8" w:rsidP="00267C59">
            <w:pPr>
              <w:spacing w:before="120"/>
              <w:jc w:val="both"/>
              <w:rPr>
                <w:rFonts w:cstheme="minorHAnsi"/>
                <w:sz w:val="20"/>
                <w:szCs w:val="20"/>
              </w:rPr>
            </w:pPr>
          </w:p>
        </w:tc>
        <w:tc>
          <w:tcPr>
            <w:tcW w:w="1701" w:type="dxa"/>
            <w:vAlign w:val="center"/>
          </w:tcPr>
          <w:p w14:paraId="338070D6" w14:textId="77777777" w:rsidR="00BB45C8" w:rsidRPr="00753FD0" w:rsidRDefault="00BB45C8" w:rsidP="00A13D50">
            <w:pPr>
              <w:rPr>
                <w:rFonts w:cstheme="minorHAnsi"/>
                <w:sz w:val="20"/>
                <w:szCs w:val="20"/>
              </w:rPr>
            </w:pPr>
            <w:r w:rsidRPr="00753FD0">
              <w:rPr>
                <w:rFonts w:cstheme="minorHAnsi"/>
                <w:sz w:val="20"/>
                <w:szCs w:val="20"/>
              </w:rPr>
              <w:t>T4435</w:t>
            </w:r>
          </w:p>
        </w:tc>
        <w:tc>
          <w:tcPr>
            <w:tcW w:w="5920" w:type="dxa"/>
            <w:vAlign w:val="center"/>
          </w:tcPr>
          <w:p w14:paraId="6175A2FF" w14:textId="77777777" w:rsidR="00BB45C8" w:rsidRPr="00753FD0" w:rsidRDefault="00BB45C8" w:rsidP="00A13D50">
            <w:pPr>
              <w:rPr>
                <w:rFonts w:cstheme="minorHAnsi"/>
                <w:sz w:val="20"/>
                <w:szCs w:val="20"/>
              </w:rPr>
            </w:pPr>
            <w:r w:rsidRPr="00753FD0">
              <w:rPr>
                <w:rFonts w:cstheme="minorHAnsi"/>
                <w:sz w:val="20"/>
                <w:szCs w:val="20"/>
              </w:rPr>
              <w:t>Υδατικά Συστήματα  με καλή κατάσταση σε τουλάχιστον μία από τις κατηγορίες (οικολογική, χημική, ποσοτική) της Οδηγίας 2000/60/ΕΕ</w:t>
            </w:r>
          </w:p>
        </w:tc>
      </w:tr>
      <w:tr w:rsidR="00BB45C8" w:rsidRPr="00753FD0" w14:paraId="095049B0" w14:textId="77777777" w:rsidTr="008E670D">
        <w:tc>
          <w:tcPr>
            <w:tcW w:w="1951" w:type="dxa"/>
            <w:vMerge/>
          </w:tcPr>
          <w:p w14:paraId="516EA909" w14:textId="77777777" w:rsidR="00BB45C8" w:rsidRPr="00753FD0" w:rsidRDefault="00BB45C8" w:rsidP="00267C59">
            <w:pPr>
              <w:spacing w:before="120"/>
              <w:jc w:val="both"/>
              <w:rPr>
                <w:rFonts w:cstheme="minorHAnsi"/>
                <w:sz w:val="20"/>
                <w:szCs w:val="20"/>
              </w:rPr>
            </w:pPr>
          </w:p>
        </w:tc>
        <w:tc>
          <w:tcPr>
            <w:tcW w:w="1701" w:type="dxa"/>
            <w:vAlign w:val="center"/>
          </w:tcPr>
          <w:p w14:paraId="1D57B196" w14:textId="77777777" w:rsidR="00BB45C8" w:rsidRPr="00753FD0" w:rsidRDefault="00BB45C8" w:rsidP="00A13D50">
            <w:pPr>
              <w:rPr>
                <w:rFonts w:cstheme="minorHAnsi"/>
                <w:sz w:val="20"/>
                <w:szCs w:val="20"/>
              </w:rPr>
            </w:pPr>
            <w:r w:rsidRPr="00753FD0">
              <w:rPr>
                <w:rFonts w:cstheme="minorHAnsi"/>
                <w:sz w:val="20"/>
                <w:szCs w:val="20"/>
              </w:rPr>
              <w:t>T4436</w:t>
            </w:r>
          </w:p>
        </w:tc>
        <w:tc>
          <w:tcPr>
            <w:tcW w:w="5920" w:type="dxa"/>
            <w:vAlign w:val="center"/>
          </w:tcPr>
          <w:p w14:paraId="48448FDF" w14:textId="77777777" w:rsidR="00BB45C8" w:rsidRPr="00753FD0" w:rsidRDefault="00BB45C8" w:rsidP="00A13D50">
            <w:pPr>
              <w:rPr>
                <w:rFonts w:cstheme="minorHAnsi"/>
                <w:sz w:val="20"/>
                <w:szCs w:val="20"/>
              </w:rPr>
            </w:pPr>
            <w:r w:rsidRPr="00753FD0">
              <w:rPr>
                <w:rFonts w:cstheme="minorHAnsi"/>
                <w:sz w:val="20"/>
                <w:szCs w:val="20"/>
              </w:rPr>
              <w:t xml:space="preserve">Ποσοστό Προστατευόμενων Περιοχών (σύνολο </w:t>
            </w:r>
            <w:r w:rsidR="006A7252" w:rsidRPr="00753FD0">
              <w:rPr>
                <w:rFonts w:cstheme="minorHAnsi"/>
                <w:sz w:val="20"/>
                <w:szCs w:val="20"/>
              </w:rPr>
              <w:t>περιοχών</w:t>
            </w:r>
            <w:r w:rsidRPr="00753FD0">
              <w:rPr>
                <w:rFonts w:cstheme="minorHAnsi"/>
                <w:sz w:val="20"/>
                <w:szCs w:val="20"/>
              </w:rPr>
              <w:t xml:space="preserve"> NATURA 2000) με Εργαλεία Διαχείρισης</w:t>
            </w:r>
          </w:p>
        </w:tc>
      </w:tr>
      <w:tr w:rsidR="00BB45C8" w:rsidRPr="00753FD0" w14:paraId="0312D780" w14:textId="77777777" w:rsidTr="008E670D">
        <w:tc>
          <w:tcPr>
            <w:tcW w:w="1951" w:type="dxa"/>
            <w:vMerge/>
          </w:tcPr>
          <w:p w14:paraId="68279916" w14:textId="77777777" w:rsidR="00BB45C8" w:rsidRPr="00753FD0" w:rsidRDefault="00BB45C8" w:rsidP="00267C59">
            <w:pPr>
              <w:spacing w:before="120"/>
              <w:jc w:val="both"/>
              <w:rPr>
                <w:rFonts w:cstheme="minorHAnsi"/>
                <w:sz w:val="20"/>
                <w:szCs w:val="20"/>
              </w:rPr>
            </w:pPr>
          </w:p>
        </w:tc>
        <w:tc>
          <w:tcPr>
            <w:tcW w:w="1701" w:type="dxa"/>
            <w:vAlign w:val="center"/>
          </w:tcPr>
          <w:p w14:paraId="5228CB04" w14:textId="77777777" w:rsidR="00BB45C8" w:rsidRPr="00753FD0" w:rsidRDefault="00BB45C8" w:rsidP="00A13D50">
            <w:pPr>
              <w:rPr>
                <w:rFonts w:cstheme="minorHAnsi"/>
                <w:sz w:val="20"/>
                <w:szCs w:val="20"/>
              </w:rPr>
            </w:pPr>
            <w:r w:rsidRPr="00753FD0">
              <w:rPr>
                <w:rFonts w:cstheme="minorHAnsi"/>
                <w:sz w:val="20"/>
                <w:szCs w:val="20"/>
              </w:rPr>
              <w:t>T4437</w:t>
            </w:r>
          </w:p>
        </w:tc>
        <w:tc>
          <w:tcPr>
            <w:tcW w:w="5920" w:type="dxa"/>
            <w:vAlign w:val="center"/>
          </w:tcPr>
          <w:p w14:paraId="0201331F" w14:textId="77777777" w:rsidR="00BB45C8" w:rsidRPr="00753FD0" w:rsidRDefault="00BB45C8" w:rsidP="00A13D50">
            <w:pPr>
              <w:rPr>
                <w:rFonts w:cstheme="minorHAnsi"/>
                <w:sz w:val="20"/>
                <w:szCs w:val="20"/>
              </w:rPr>
            </w:pPr>
            <w:r w:rsidRPr="00753FD0">
              <w:rPr>
                <w:rFonts w:cstheme="minorHAnsi"/>
                <w:sz w:val="20"/>
                <w:szCs w:val="20"/>
              </w:rPr>
              <w:t>Κλάσμα χωριστά συλεγγέντων αστικών στερεών αποβλήτων που οδηγείται σε ανακύκλωση (ανακυκλώσιμα &amp; βιοαπόβλητα)</w:t>
            </w:r>
          </w:p>
        </w:tc>
      </w:tr>
      <w:tr w:rsidR="00BB45C8" w:rsidRPr="00753FD0" w14:paraId="27520E58" w14:textId="77777777" w:rsidTr="008E670D">
        <w:tc>
          <w:tcPr>
            <w:tcW w:w="1951" w:type="dxa"/>
            <w:vMerge/>
          </w:tcPr>
          <w:p w14:paraId="04E1F590" w14:textId="77777777" w:rsidR="00BB45C8" w:rsidRPr="00753FD0" w:rsidRDefault="00BB45C8" w:rsidP="00267C59">
            <w:pPr>
              <w:spacing w:before="120"/>
              <w:jc w:val="both"/>
              <w:rPr>
                <w:rFonts w:cstheme="minorHAnsi"/>
                <w:sz w:val="20"/>
                <w:szCs w:val="20"/>
              </w:rPr>
            </w:pPr>
          </w:p>
        </w:tc>
        <w:tc>
          <w:tcPr>
            <w:tcW w:w="1701" w:type="dxa"/>
            <w:vAlign w:val="center"/>
          </w:tcPr>
          <w:p w14:paraId="6B96584B" w14:textId="77777777" w:rsidR="00BB45C8" w:rsidRPr="00753FD0" w:rsidRDefault="00BB45C8" w:rsidP="00A13D50">
            <w:pPr>
              <w:rPr>
                <w:rFonts w:cstheme="minorHAnsi"/>
                <w:sz w:val="20"/>
                <w:szCs w:val="20"/>
              </w:rPr>
            </w:pPr>
            <w:r w:rsidRPr="00753FD0">
              <w:rPr>
                <w:rFonts w:cstheme="minorHAnsi"/>
                <w:sz w:val="20"/>
                <w:szCs w:val="20"/>
              </w:rPr>
              <w:t>T4438</w:t>
            </w:r>
          </w:p>
        </w:tc>
        <w:tc>
          <w:tcPr>
            <w:tcW w:w="5920" w:type="dxa"/>
            <w:vAlign w:val="center"/>
          </w:tcPr>
          <w:p w14:paraId="01C6164C" w14:textId="77777777" w:rsidR="00BB45C8" w:rsidRPr="00753FD0" w:rsidRDefault="00BB45C8" w:rsidP="00A13D50">
            <w:pPr>
              <w:rPr>
                <w:rFonts w:cstheme="minorHAnsi"/>
                <w:sz w:val="20"/>
                <w:szCs w:val="20"/>
              </w:rPr>
            </w:pPr>
            <w:r w:rsidRPr="00753FD0">
              <w:rPr>
                <w:rFonts w:cstheme="minorHAnsi"/>
                <w:sz w:val="20"/>
                <w:szCs w:val="20"/>
              </w:rPr>
              <w:t>Αστικά στερεά απόβλητα που οδηγούνται σε ασφαλή διάθεση</w:t>
            </w:r>
          </w:p>
        </w:tc>
      </w:tr>
      <w:tr w:rsidR="00BB45C8" w:rsidRPr="00753FD0" w14:paraId="6878A4E1" w14:textId="77777777" w:rsidTr="008E670D">
        <w:tc>
          <w:tcPr>
            <w:tcW w:w="1951" w:type="dxa"/>
            <w:vMerge/>
          </w:tcPr>
          <w:p w14:paraId="11FD0A4F" w14:textId="77777777" w:rsidR="00BB45C8" w:rsidRPr="00753FD0" w:rsidRDefault="00BB45C8" w:rsidP="00267C59">
            <w:pPr>
              <w:spacing w:before="120"/>
              <w:jc w:val="both"/>
              <w:rPr>
                <w:rFonts w:cstheme="minorHAnsi"/>
                <w:sz w:val="20"/>
                <w:szCs w:val="20"/>
              </w:rPr>
            </w:pPr>
          </w:p>
        </w:tc>
        <w:tc>
          <w:tcPr>
            <w:tcW w:w="1701" w:type="dxa"/>
            <w:vAlign w:val="center"/>
          </w:tcPr>
          <w:p w14:paraId="338135FE" w14:textId="77777777" w:rsidR="00BB45C8" w:rsidRPr="00753FD0" w:rsidRDefault="00BB45C8" w:rsidP="00A13D50">
            <w:pPr>
              <w:rPr>
                <w:rFonts w:cstheme="minorHAnsi"/>
                <w:sz w:val="20"/>
                <w:szCs w:val="20"/>
              </w:rPr>
            </w:pPr>
            <w:r w:rsidRPr="00753FD0">
              <w:rPr>
                <w:rFonts w:cstheme="minorHAnsi"/>
                <w:sz w:val="20"/>
                <w:szCs w:val="20"/>
              </w:rPr>
              <w:t>T4439</w:t>
            </w:r>
          </w:p>
        </w:tc>
        <w:tc>
          <w:tcPr>
            <w:tcW w:w="5920" w:type="dxa"/>
            <w:vAlign w:val="center"/>
          </w:tcPr>
          <w:p w14:paraId="7F011B13" w14:textId="77777777" w:rsidR="00BB45C8" w:rsidRPr="00753FD0" w:rsidRDefault="00BB45C8" w:rsidP="00A13D50">
            <w:pPr>
              <w:rPr>
                <w:rFonts w:cstheme="minorHAnsi"/>
                <w:sz w:val="20"/>
                <w:szCs w:val="20"/>
              </w:rPr>
            </w:pPr>
            <w:r w:rsidRPr="00753FD0">
              <w:rPr>
                <w:rFonts w:cstheme="minorHAnsi"/>
                <w:sz w:val="20"/>
                <w:szCs w:val="20"/>
              </w:rPr>
              <w:t>Βιοαποδομήσια Αστικά Απόβλητα (ΒΑΑ) που εκτρέπονται από την ταφή</w:t>
            </w:r>
          </w:p>
        </w:tc>
      </w:tr>
      <w:tr w:rsidR="00BB45C8" w:rsidRPr="00753FD0" w14:paraId="7259FC9D" w14:textId="77777777" w:rsidTr="008E670D">
        <w:tc>
          <w:tcPr>
            <w:tcW w:w="1951" w:type="dxa"/>
            <w:vMerge/>
            <w:vAlign w:val="center"/>
          </w:tcPr>
          <w:p w14:paraId="775A4B0A" w14:textId="77777777" w:rsidR="00BB45C8" w:rsidRPr="00753FD0" w:rsidRDefault="00BB45C8" w:rsidP="00267C59">
            <w:pPr>
              <w:spacing w:before="120"/>
              <w:jc w:val="center"/>
              <w:rPr>
                <w:rFonts w:cstheme="minorHAnsi"/>
                <w:sz w:val="20"/>
                <w:szCs w:val="20"/>
              </w:rPr>
            </w:pPr>
          </w:p>
        </w:tc>
        <w:tc>
          <w:tcPr>
            <w:tcW w:w="1701" w:type="dxa"/>
            <w:vAlign w:val="center"/>
          </w:tcPr>
          <w:p w14:paraId="5DFDAFC6" w14:textId="77777777" w:rsidR="00BB45C8" w:rsidRPr="00753FD0" w:rsidRDefault="00BB45C8" w:rsidP="00A13D50">
            <w:pPr>
              <w:rPr>
                <w:rFonts w:cstheme="minorHAnsi"/>
                <w:sz w:val="20"/>
                <w:szCs w:val="20"/>
              </w:rPr>
            </w:pPr>
            <w:r w:rsidRPr="00753FD0">
              <w:rPr>
                <w:rFonts w:cstheme="minorHAnsi"/>
                <w:sz w:val="20"/>
                <w:szCs w:val="20"/>
              </w:rPr>
              <w:t>T4440</w:t>
            </w:r>
          </w:p>
        </w:tc>
        <w:tc>
          <w:tcPr>
            <w:tcW w:w="5920" w:type="dxa"/>
            <w:vAlign w:val="center"/>
          </w:tcPr>
          <w:p w14:paraId="684D238E" w14:textId="77777777" w:rsidR="00BB45C8" w:rsidRPr="00753FD0" w:rsidRDefault="00BB45C8" w:rsidP="00A13D50">
            <w:pPr>
              <w:rPr>
                <w:rFonts w:cstheme="minorHAnsi"/>
                <w:sz w:val="20"/>
                <w:szCs w:val="20"/>
              </w:rPr>
            </w:pPr>
            <w:r w:rsidRPr="00753FD0">
              <w:rPr>
                <w:rFonts w:cstheme="minorHAnsi"/>
                <w:sz w:val="20"/>
                <w:szCs w:val="20"/>
              </w:rPr>
              <w:t>Ποσοστό επικινδύνων αποβλήτων (βιομηχανικών/νοσοκομειακών) που οδηγείται σε ασφαλή διάθεση εντός Ελλάδος</w:t>
            </w:r>
          </w:p>
        </w:tc>
      </w:tr>
      <w:tr w:rsidR="00BB45C8" w:rsidRPr="00753FD0" w14:paraId="0D9EA74E" w14:textId="77777777" w:rsidTr="00A13D50">
        <w:tc>
          <w:tcPr>
            <w:tcW w:w="1951" w:type="dxa"/>
            <w:vMerge/>
            <w:vAlign w:val="center"/>
          </w:tcPr>
          <w:p w14:paraId="013D00CF" w14:textId="77777777" w:rsidR="00BB45C8" w:rsidRPr="00753FD0" w:rsidRDefault="00BB45C8" w:rsidP="00267C59">
            <w:pPr>
              <w:spacing w:before="120"/>
              <w:jc w:val="center"/>
              <w:rPr>
                <w:rFonts w:cstheme="minorHAnsi"/>
                <w:sz w:val="20"/>
                <w:szCs w:val="20"/>
              </w:rPr>
            </w:pPr>
          </w:p>
        </w:tc>
        <w:tc>
          <w:tcPr>
            <w:tcW w:w="1701" w:type="dxa"/>
            <w:vAlign w:val="center"/>
          </w:tcPr>
          <w:p w14:paraId="1C54BCB9" w14:textId="77777777" w:rsidR="00BB45C8" w:rsidRPr="00753FD0" w:rsidRDefault="00BB45C8" w:rsidP="00A13D50">
            <w:pPr>
              <w:rPr>
                <w:rFonts w:cstheme="minorHAnsi"/>
                <w:sz w:val="20"/>
                <w:szCs w:val="20"/>
              </w:rPr>
            </w:pPr>
            <w:r w:rsidRPr="00753FD0">
              <w:rPr>
                <w:rFonts w:cstheme="minorHAnsi"/>
                <w:sz w:val="20"/>
                <w:szCs w:val="20"/>
              </w:rPr>
              <w:t>T4441</w:t>
            </w:r>
          </w:p>
        </w:tc>
        <w:tc>
          <w:tcPr>
            <w:tcW w:w="5920" w:type="dxa"/>
            <w:vAlign w:val="center"/>
          </w:tcPr>
          <w:p w14:paraId="79D8CF89" w14:textId="77777777" w:rsidR="00BB45C8" w:rsidRPr="00753FD0" w:rsidRDefault="00BB45C8" w:rsidP="00A13D50">
            <w:pPr>
              <w:rPr>
                <w:rFonts w:cstheme="minorHAnsi"/>
                <w:sz w:val="20"/>
                <w:szCs w:val="20"/>
              </w:rPr>
            </w:pPr>
            <w:r w:rsidRPr="00753FD0">
              <w:rPr>
                <w:rFonts w:cstheme="minorHAnsi"/>
                <w:sz w:val="20"/>
                <w:szCs w:val="20"/>
              </w:rPr>
              <w:t xml:space="preserve">Ποσοστό ισοδύναμου πληθυσμού που καλύπτεται από δίκτυα και εγκαταστάσεις επεξεργασίας λυμάτων οικισμών Α-Β-Γ προτεραιότητας κατά την </w:t>
            </w:r>
            <w:r w:rsidR="006A7252" w:rsidRPr="00753FD0">
              <w:rPr>
                <w:rFonts w:cstheme="minorHAnsi"/>
                <w:sz w:val="20"/>
                <w:szCs w:val="20"/>
              </w:rPr>
              <w:t>Οδηγία</w:t>
            </w:r>
            <w:r w:rsidRPr="00753FD0">
              <w:rPr>
                <w:rFonts w:cstheme="minorHAnsi"/>
                <w:sz w:val="20"/>
                <w:szCs w:val="20"/>
              </w:rPr>
              <w:t xml:space="preserve"> 91/271/ΕΟΚ</w:t>
            </w:r>
          </w:p>
        </w:tc>
      </w:tr>
      <w:tr w:rsidR="00BB45C8" w:rsidRPr="00753FD0" w14:paraId="48CAC4ED" w14:textId="77777777" w:rsidTr="00A13D50">
        <w:tc>
          <w:tcPr>
            <w:tcW w:w="1951" w:type="dxa"/>
            <w:vMerge/>
            <w:vAlign w:val="center"/>
          </w:tcPr>
          <w:p w14:paraId="1A852631" w14:textId="77777777" w:rsidR="00BB45C8" w:rsidRPr="00753FD0" w:rsidRDefault="00BB45C8" w:rsidP="00267C59">
            <w:pPr>
              <w:spacing w:before="120"/>
              <w:jc w:val="center"/>
              <w:rPr>
                <w:rFonts w:cstheme="minorHAnsi"/>
                <w:sz w:val="20"/>
                <w:szCs w:val="20"/>
              </w:rPr>
            </w:pPr>
          </w:p>
        </w:tc>
        <w:tc>
          <w:tcPr>
            <w:tcW w:w="1701" w:type="dxa"/>
            <w:vAlign w:val="center"/>
          </w:tcPr>
          <w:p w14:paraId="0116EAE4" w14:textId="77777777" w:rsidR="00BB45C8" w:rsidRPr="00753FD0" w:rsidRDefault="00BB45C8" w:rsidP="00A13D50">
            <w:pPr>
              <w:rPr>
                <w:rFonts w:cstheme="minorHAnsi"/>
                <w:sz w:val="20"/>
                <w:szCs w:val="20"/>
              </w:rPr>
            </w:pPr>
            <w:r w:rsidRPr="00753FD0">
              <w:rPr>
                <w:rFonts w:cstheme="minorHAnsi"/>
                <w:sz w:val="20"/>
                <w:szCs w:val="20"/>
              </w:rPr>
              <w:t>T4442</w:t>
            </w:r>
          </w:p>
        </w:tc>
        <w:tc>
          <w:tcPr>
            <w:tcW w:w="5920" w:type="dxa"/>
            <w:vAlign w:val="center"/>
          </w:tcPr>
          <w:p w14:paraId="673DCC12" w14:textId="77777777" w:rsidR="00BB45C8" w:rsidRPr="00753FD0" w:rsidRDefault="00BB45C8" w:rsidP="00A13D50">
            <w:pPr>
              <w:rPr>
                <w:rFonts w:cstheme="minorHAnsi"/>
                <w:sz w:val="20"/>
                <w:szCs w:val="20"/>
              </w:rPr>
            </w:pPr>
            <w:r w:rsidRPr="00753FD0">
              <w:rPr>
                <w:rFonts w:cstheme="minorHAnsi"/>
                <w:sz w:val="20"/>
                <w:szCs w:val="20"/>
              </w:rPr>
              <w:t>Εξυπηρετούμενος Πληθυσμός με νερό  Ανθρώπινης Κατανάλωσης.</w:t>
            </w:r>
          </w:p>
        </w:tc>
      </w:tr>
      <w:tr w:rsidR="00BB45C8" w:rsidRPr="00753FD0" w14:paraId="4124C297" w14:textId="77777777" w:rsidTr="008E670D">
        <w:tc>
          <w:tcPr>
            <w:tcW w:w="9572" w:type="dxa"/>
            <w:gridSpan w:val="3"/>
            <w:shd w:val="clear" w:color="auto" w:fill="E2EFD9" w:themeFill="accent6" w:themeFillTint="33"/>
          </w:tcPr>
          <w:p w14:paraId="25F19D1A" w14:textId="77777777" w:rsidR="00BB45C8" w:rsidRPr="00753FD0" w:rsidRDefault="00BB45C8" w:rsidP="00267C59">
            <w:pPr>
              <w:spacing w:before="120"/>
              <w:jc w:val="both"/>
              <w:rPr>
                <w:rFonts w:cstheme="minorHAnsi"/>
                <w:sz w:val="20"/>
                <w:szCs w:val="20"/>
              </w:rPr>
            </w:pPr>
            <w:r w:rsidRPr="00753FD0">
              <w:rPr>
                <w:rFonts w:cstheme="minorHAnsi"/>
                <w:sz w:val="20"/>
                <w:szCs w:val="20"/>
              </w:rPr>
              <w:t>ΤΕΧΝΙΚΗ ΒΟΗΘΕΙΑ</w:t>
            </w:r>
          </w:p>
        </w:tc>
      </w:tr>
      <w:tr w:rsidR="00BB45C8" w:rsidRPr="00753FD0" w14:paraId="3AEE873C" w14:textId="77777777" w:rsidTr="008E670D">
        <w:tc>
          <w:tcPr>
            <w:tcW w:w="1951" w:type="dxa"/>
            <w:vAlign w:val="center"/>
          </w:tcPr>
          <w:p w14:paraId="129DFB62" w14:textId="77777777" w:rsidR="00BB45C8" w:rsidRPr="00753FD0" w:rsidRDefault="00BB45C8" w:rsidP="00267C59">
            <w:pPr>
              <w:spacing w:before="120"/>
              <w:jc w:val="center"/>
              <w:rPr>
                <w:rFonts w:cstheme="minorHAnsi"/>
                <w:sz w:val="20"/>
                <w:szCs w:val="20"/>
              </w:rPr>
            </w:pPr>
          </w:p>
        </w:tc>
        <w:tc>
          <w:tcPr>
            <w:tcW w:w="1701" w:type="dxa"/>
            <w:vAlign w:val="center"/>
          </w:tcPr>
          <w:p w14:paraId="51C191A1" w14:textId="77777777" w:rsidR="00BB45C8" w:rsidRPr="00AF22CB" w:rsidRDefault="00BB45C8" w:rsidP="00A13D50">
            <w:pPr>
              <w:rPr>
                <w:rFonts w:cstheme="minorHAnsi"/>
                <w:sz w:val="20"/>
                <w:szCs w:val="20"/>
              </w:rPr>
            </w:pPr>
            <w:r w:rsidRPr="00AF22CB">
              <w:rPr>
                <w:rFonts w:cstheme="minorHAnsi"/>
                <w:sz w:val="20"/>
                <w:szCs w:val="20"/>
              </w:rPr>
              <w:t>T4446</w:t>
            </w:r>
          </w:p>
        </w:tc>
        <w:tc>
          <w:tcPr>
            <w:tcW w:w="5920" w:type="dxa"/>
            <w:vAlign w:val="center"/>
          </w:tcPr>
          <w:p w14:paraId="09FC9BB8" w14:textId="607E9C30" w:rsidR="00BB45C8" w:rsidRPr="00AF22CB" w:rsidRDefault="00B96D3C" w:rsidP="00A13D50">
            <w:pPr>
              <w:rPr>
                <w:rFonts w:cstheme="minorHAnsi"/>
                <w:sz w:val="20"/>
                <w:szCs w:val="20"/>
              </w:rPr>
            </w:pPr>
            <w:r w:rsidRPr="006F36F8">
              <w:rPr>
                <w:rFonts w:cstheme="minorHAnsi"/>
                <w:sz w:val="20"/>
                <w:szCs w:val="20"/>
              </w:rPr>
              <w:t>Ποσοστό αξιολογήσεων του ΕΠ που έχουν συζητηθεί στην Επιτροπή Παρακολούθησης</w:t>
            </w:r>
          </w:p>
        </w:tc>
      </w:tr>
      <w:tr w:rsidR="00EE3EC3" w:rsidRPr="00753FD0" w14:paraId="4D9FA9DA" w14:textId="77777777" w:rsidTr="008E670D">
        <w:tc>
          <w:tcPr>
            <w:tcW w:w="1951" w:type="dxa"/>
            <w:vAlign w:val="center"/>
          </w:tcPr>
          <w:p w14:paraId="60E922AA" w14:textId="77777777" w:rsidR="00EE3EC3" w:rsidRPr="00753FD0" w:rsidRDefault="00EE3EC3" w:rsidP="00EE3EC3">
            <w:pPr>
              <w:spacing w:before="120"/>
              <w:jc w:val="center"/>
              <w:rPr>
                <w:rFonts w:cstheme="minorHAnsi"/>
                <w:sz w:val="20"/>
                <w:szCs w:val="20"/>
              </w:rPr>
            </w:pPr>
          </w:p>
        </w:tc>
        <w:tc>
          <w:tcPr>
            <w:tcW w:w="1701" w:type="dxa"/>
            <w:vAlign w:val="center"/>
          </w:tcPr>
          <w:p w14:paraId="6AE3C1AD" w14:textId="719E8C93" w:rsidR="00EE3EC3" w:rsidRPr="00753FD0" w:rsidRDefault="00EE3EC3" w:rsidP="00EE3EC3">
            <w:pPr>
              <w:rPr>
                <w:rFonts w:cstheme="minorHAnsi"/>
                <w:sz w:val="20"/>
                <w:szCs w:val="20"/>
              </w:rPr>
            </w:pPr>
            <w:r>
              <w:rPr>
                <w:rFonts w:cstheme="minorHAnsi"/>
                <w:sz w:val="20"/>
                <w:szCs w:val="20"/>
              </w:rPr>
              <w:t>T4460</w:t>
            </w:r>
          </w:p>
        </w:tc>
        <w:tc>
          <w:tcPr>
            <w:tcW w:w="5920" w:type="dxa"/>
            <w:vAlign w:val="center"/>
          </w:tcPr>
          <w:p w14:paraId="3E89F598" w14:textId="53B249E9" w:rsidR="00EE3EC3" w:rsidRPr="00B96D3C" w:rsidRDefault="00EE3EC3" w:rsidP="00EE3EC3">
            <w:pPr>
              <w:rPr>
                <w:rFonts w:cstheme="minorHAnsi"/>
                <w:sz w:val="20"/>
                <w:szCs w:val="20"/>
              </w:rPr>
            </w:pPr>
            <w:r w:rsidRPr="00B96D3C">
              <w:rPr>
                <w:rFonts w:cstheme="minorHAnsi"/>
                <w:sz w:val="20"/>
                <w:szCs w:val="20"/>
              </w:rPr>
              <w:t>Ποσοστό πληροφόρησης δικαιούχων/δυνητικών δικαιούχων σχετικά με τις ευκαιρίες χρηματοδότησης από το ΕΠ που παρέχεται ηλεκτρονικά</w:t>
            </w:r>
          </w:p>
        </w:tc>
      </w:tr>
      <w:tr w:rsidR="00EE3EC3" w:rsidRPr="00753FD0" w14:paraId="6EB9EB64" w14:textId="77777777" w:rsidTr="008E670D">
        <w:tc>
          <w:tcPr>
            <w:tcW w:w="1951" w:type="dxa"/>
            <w:vAlign w:val="center"/>
          </w:tcPr>
          <w:p w14:paraId="57BB3A54" w14:textId="77777777" w:rsidR="00EE3EC3" w:rsidRPr="00753FD0" w:rsidRDefault="00EE3EC3" w:rsidP="00EE3EC3">
            <w:pPr>
              <w:spacing w:before="120"/>
              <w:jc w:val="center"/>
              <w:rPr>
                <w:rFonts w:cstheme="minorHAnsi"/>
                <w:sz w:val="20"/>
                <w:szCs w:val="20"/>
              </w:rPr>
            </w:pPr>
          </w:p>
        </w:tc>
        <w:tc>
          <w:tcPr>
            <w:tcW w:w="1701" w:type="dxa"/>
            <w:vAlign w:val="center"/>
          </w:tcPr>
          <w:p w14:paraId="44B98EA5" w14:textId="3A5A5741" w:rsidR="00EE3EC3" w:rsidRPr="00753FD0" w:rsidRDefault="00EE3EC3" w:rsidP="00EE3EC3">
            <w:pPr>
              <w:rPr>
                <w:rFonts w:cstheme="minorHAnsi"/>
                <w:sz w:val="20"/>
                <w:szCs w:val="20"/>
              </w:rPr>
            </w:pPr>
            <w:r>
              <w:rPr>
                <w:rFonts w:cstheme="minorHAnsi"/>
                <w:sz w:val="20"/>
                <w:szCs w:val="20"/>
              </w:rPr>
              <w:t>T4461</w:t>
            </w:r>
          </w:p>
        </w:tc>
        <w:tc>
          <w:tcPr>
            <w:tcW w:w="5920" w:type="dxa"/>
            <w:vAlign w:val="center"/>
          </w:tcPr>
          <w:p w14:paraId="1DA21986" w14:textId="79CA5C23" w:rsidR="00EE3EC3" w:rsidRPr="00B96D3C" w:rsidRDefault="00EE3EC3" w:rsidP="00EE3EC3">
            <w:pPr>
              <w:rPr>
                <w:rFonts w:cstheme="minorHAnsi"/>
                <w:sz w:val="20"/>
                <w:szCs w:val="20"/>
              </w:rPr>
            </w:pPr>
            <w:r w:rsidRPr="00B96D3C">
              <w:rPr>
                <w:rFonts w:cstheme="minorHAnsi"/>
                <w:sz w:val="20"/>
                <w:szCs w:val="20"/>
              </w:rPr>
              <w:t>Ποσοστό παροχής πληροφόρησης στο ευρύ κοινό για το περιεχόμενο και την πορεία υλοποίησης του ΕΠ</w:t>
            </w:r>
          </w:p>
        </w:tc>
      </w:tr>
      <w:tr w:rsidR="00EE3EC3" w:rsidRPr="00753FD0" w14:paraId="57CD24A5" w14:textId="77777777" w:rsidTr="008E670D">
        <w:tc>
          <w:tcPr>
            <w:tcW w:w="1951" w:type="dxa"/>
            <w:vAlign w:val="center"/>
          </w:tcPr>
          <w:p w14:paraId="22BA6F5A" w14:textId="77777777" w:rsidR="00EE3EC3" w:rsidRPr="00753FD0" w:rsidRDefault="00EE3EC3" w:rsidP="00EE3EC3">
            <w:pPr>
              <w:spacing w:before="120"/>
              <w:jc w:val="center"/>
              <w:rPr>
                <w:rFonts w:cstheme="minorHAnsi"/>
                <w:sz w:val="20"/>
                <w:szCs w:val="20"/>
              </w:rPr>
            </w:pPr>
          </w:p>
        </w:tc>
        <w:tc>
          <w:tcPr>
            <w:tcW w:w="1701" w:type="dxa"/>
            <w:vAlign w:val="center"/>
          </w:tcPr>
          <w:p w14:paraId="654E8C9C" w14:textId="41B07EB1" w:rsidR="00EE3EC3" w:rsidRPr="00753FD0" w:rsidRDefault="00EE3EC3" w:rsidP="00EE3EC3">
            <w:pPr>
              <w:rPr>
                <w:rFonts w:cstheme="minorHAnsi"/>
                <w:sz w:val="20"/>
                <w:szCs w:val="20"/>
              </w:rPr>
            </w:pPr>
            <w:r>
              <w:rPr>
                <w:rFonts w:cstheme="minorHAnsi"/>
                <w:sz w:val="20"/>
                <w:szCs w:val="20"/>
              </w:rPr>
              <w:t>T4462</w:t>
            </w:r>
          </w:p>
        </w:tc>
        <w:tc>
          <w:tcPr>
            <w:tcW w:w="5920" w:type="dxa"/>
            <w:vAlign w:val="center"/>
          </w:tcPr>
          <w:p w14:paraId="1175305D" w14:textId="633DAB84" w:rsidR="00EE3EC3" w:rsidRPr="00B96D3C" w:rsidRDefault="00EE3EC3" w:rsidP="00EE3EC3">
            <w:pPr>
              <w:rPr>
                <w:rFonts w:cstheme="minorHAnsi"/>
                <w:sz w:val="20"/>
                <w:szCs w:val="20"/>
              </w:rPr>
            </w:pPr>
            <w:r w:rsidRPr="00B96D3C">
              <w:rPr>
                <w:rFonts w:cstheme="minorHAnsi"/>
                <w:sz w:val="20"/>
                <w:szCs w:val="20"/>
              </w:rPr>
              <w:t>Ποσοστό Μεγάλων Έργων που υποστηρίχθηκαν για την προετοιμασία και υλοποίησή τους</w:t>
            </w:r>
          </w:p>
        </w:tc>
      </w:tr>
      <w:tr w:rsidR="00AF22CB" w:rsidRPr="00753FD0" w14:paraId="619E1AF0" w14:textId="77777777" w:rsidTr="008E670D">
        <w:tc>
          <w:tcPr>
            <w:tcW w:w="1951" w:type="dxa"/>
            <w:vAlign w:val="center"/>
          </w:tcPr>
          <w:p w14:paraId="7F55440E" w14:textId="77777777" w:rsidR="00AF22CB" w:rsidRPr="00753FD0" w:rsidRDefault="00AF22CB" w:rsidP="00AF22CB">
            <w:pPr>
              <w:spacing w:before="120"/>
              <w:jc w:val="center"/>
              <w:rPr>
                <w:rFonts w:cstheme="minorHAnsi"/>
                <w:sz w:val="20"/>
                <w:szCs w:val="20"/>
              </w:rPr>
            </w:pPr>
          </w:p>
        </w:tc>
        <w:tc>
          <w:tcPr>
            <w:tcW w:w="1701" w:type="dxa"/>
            <w:vAlign w:val="center"/>
          </w:tcPr>
          <w:p w14:paraId="0520CC8B" w14:textId="0FE8DFD1" w:rsidR="00AF22CB" w:rsidRPr="00753FD0" w:rsidRDefault="00AF22CB" w:rsidP="00AF22CB">
            <w:pPr>
              <w:rPr>
                <w:rFonts w:cstheme="minorHAnsi"/>
                <w:sz w:val="20"/>
                <w:szCs w:val="20"/>
              </w:rPr>
            </w:pPr>
            <w:r>
              <w:rPr>
                <w:rFonts w:cstheme="minorHAnsi"/>
                <w:sz w:val="20"/>
                <w:szCs w:val="20"/>
              </w:rPr>
              <w:t>T4463</w:t>
            </w:r>
          </w:p>
        </w:tc>
        <w:tc>
          <w:tcPr>
            <w:tcW w:w="5920" w:type="dxa"/>
            <w:vAlign w:val="center"/>
          </w:tcPr>
          <w:p w14:paraId="5653A2EC" w14:textId="73DF0A1F" w:rsidR="00AF22CB" w:rsidRPr="00B96D3C" w:rsidRDefault="00AF22CB" w:rsidP="00AF22CB">
            <w:pPr>
              <w:rPr>
                <w:rFonts w:cstheme="minorHAnsi"/>
                <w:sz w:val="20"/>
                <w:szCs w:val="20"/>
              </w:rPr>
            </w:pPr>
            <w:r w:rsidRPr="00B96D3C">
              <w:rPr>
                <w:rFonts w:cstheme="minorHAnsi"/>
                <w:sz w:val="20"/>
                <w:szCs w:val="20"/>
              </w:rPr>
              <w:t>Ποσοστό πόρων Τεχνικής Βοήθειας που αξιοποιήθηκαν για την ανάπτυξη/επέκταση/συμπλήρωση υποστηρικτικών εργαλείων</w:t>
            </w:r>
          </w:p>
        </w:tc>
      </w:tr>
      <w:tr w:rsidR="00AF22CB" w:rsidRPr="00753FD0" w14:paraId="32429DC0" w14:textId="77777777" w:rsidTr="008E670D">
        <w:tc>
          <w:tcPr>
            <w:tcW w:w="1951" w:type="dxa"/>
            <w:vAlign w:val="center"/>
          </w:tcPr>
          <w:p w14:paraId="2E2CDA7C" w14:textId="77777777" w:rsidR="00AF22CB" w:rsidRPr="00753FD0" w:rsidRDefault="00AF22CB" w:rsidP="00AF22CB">
            <w:pPr>
              <w:spacing w:before="120"/>
              <w:jc w:val="center"/>
              <w:rPr>
                <w:rFonts w:cstheme="minorHAnsi"/>
                <w:sz w:val="20"/>
                <w:szCs w:val="20"/>
              </w:rPr>
            </w:pPr>
          </w:p>
        </w:tc>
        <w:tc>
          <w:tcPr>
            <w:tcW w:w="1701" w:type="dxa"/>
            <w:vAlign w:val="center"/>
          </w:tcPr>
          <w:p w14:paraId="09C68877" w14:textId="4E94461D" w:rsidR="00AF22CB" w:rsidRPr="00753FD0" w:rsidRDefault="00AF22CB" w:rsidP="00AF22CB">
            <w:pPr>
              <w:rPr>
                <w:rFonts w:cstheme="minorHAnsi"/>
                <w:sz w:val="20"/>
                <w:szCs w:val="20"/>
              </w:rPr>
            </w:pPr>
            <w:r>
              <w:rPr>
                <w:rFonts w:cstheme="minorHAnsi"/>
                <w:sz w:val="20"/>
                <w:szCs w:val="20"/>
              </w:rPr>
              <w:t>T4464</w:t>
            </w:r>
          </w:p>
        </w:tc>
        <w:tc>
          <w:tcPr>
            <w:tcW w:w="5920" w:type="dxa"/>
            <w:vAlign w:val="center"/>
          </w:tcPr>
          <w:p w14:paraId="206DE04D" w14:textId="2952B44F" w:rsidR="00AF22CB" w:rsidRPr="00B96D3C" w:rsidRDefault="00AF22CB" w:rsidP="00AF22CB">
            <w:pPr>
              <w:rPr>
                <w:rFonts w:cstheme="minorHAnsi"/>
                <w:sz w:val="20"/>
                <w:szCs w:val="20"/>
              </w:rPr>
            </w:pPr>
            <w:r w:rsidRPr="00B96D3C">
              <w:rPr>
                <w:rFonts w:cstheme="minorHAnsi"/>
                <w:sz w:val="20"/>
                <w:szCs w:val="20"/>
              </w:rPr>
              <w:t xml:space="preserve">Ποσοστό συνήθων Πράξεων που υποστηρίχθηκαν κατά την προετοιμασία και υλοποίησή </w:t>
            </w:r>
            <w:r>
              <w:rPr>
                <w:rFonts w:cstheme="minorHAnsi"/>
                <w:sz w:val="20"/>
                <w:szCs w:val="20"/>
              </w:rPr>
              <w:t>τους</w:t>
            </w:r>
          </w:p>
        </w:tc>
      </w:tr>
      <w:tr w:rsidR="00AF22CB" w:rsidRPr="00753FD0" w14:paraId="1CACB32D" w14:textId="77777777" w:rsidTr="008E670D">
        <w:tc>
          <w:tcPr>
            <w:tcW w:w="1951" w:type="dxa"/>
            <w:vAlign w:val="center"/>
          </w:tcPr>
          <w:p w14:paraId="77AA69ED" w14:textId="77777777" w:rsidR="00AF22CB" w:rsidRPr="00753FD0" w:rsidRDefault="00AF22CB" w:rsidP="00AF22CB">
            <w:pPr>
              <w:spacing w:before="120"/>
              <w:jc w:val="center"/>
              <w:rPr>
                <w:rFonts w:cstheme="minorHAnsi"/>
                <w:sz w:val="20"/>
                <w:szCs w:val="20"/>
              </w:rPr>
            </w:pPr>
          </w:p>
        </w:tc>
        <w:tc>
          <w:tcPr>
            <w:tcW w:w="1701" w:type="dxa"/>
            <w:vAlign w:val="center"/>
          </w:tcPr>
          <w:p w14:paraId="5FAEB18A" w14:textId="7CCCCEF3" w:rsidR="00AF22CB" w:rsidRDefault="00AF22CB" w:rsidP="00AF22CB">
            <w:pPr>
              <w:rPr>
                <w:rFonts w:cstheme="minorHAnsi"/>
                <w:sz w:val="20"/>
                <w:szCs w:val="20"/>
              </w:rPr>
            </w:pPr>
          </w:p>
        </w:tc>
        <w:tc>
          <w:tcPr>
            <w:tcW w:w="5920" w:type="dxa"/>
            <w:vAlign w:val="center"/>
          </w:tcPr>
          <w:p w14:paraId="4BDDF27E" w14:textId="5274B3A5" w:rsidR="00AF22CB" w:rsidRPr="00B96D3C" w:rsidRDefault="00AF22CB" w:rsidP="00AF22CB">
            <w:pPr>
              <w:rPr>
                <w:rFonts w:cstheme="minorHAnsi"/>
                <w:sz w:val="20"/>
                <w:szCs w:val="20"/>
              </w:rPr>
            </w:pPr>
          </w:p>
        </w:tc>
      </w:tr>
    </w:tbl>
    <w:p w14:paraId="6CF6847E" w14:textId="77777777" w:rsidR="00053A32" w:rsidRPr="00753FD0" w:rsidRDefault="00053A32" w:rsidP="00267C59">
      <w:pPr>
        <w:spacing w:before="120" w:after="0" w:line="240" w:lineRule="auto"/>
        <w:jc w:val="both"/>
        <w:rPr>
          <w:rFonts w:cstheme="minorHAnsi"/>
          <w:sz w:val="20"/>
          <w:szCs w:val="20"/>
        </w:rPr>
      </w:pPr>
    </w:p>
    <w:p w14:paraId="4845C63B" w14:textId="77777777" w:rsidR="0099687F" w:rsidRPr="00753FD0" w:rsidRDefault="0099687F" w:rsidP="00267C59">
      <w:pPr>
        <w:spacing w:before="120" w:after="0" w:line="240" w:lineRule="auto"/>
        <w:jc w:val="center"/>
        <w:rPr>
          <w:rFonts w:cstheme="minorHAnsi"/>
          <w:b/>
          <w:sz w:val="20"/>
          <w:szCs w:val="20"/>
        </w:rPr>
        <w:sectPr w:rsidR="0099687F" w:rsidRPr="00753FD0" w:rsidSect="006A7252">
          <w:headerReference w:type="even" r:id="rId8"/>
          <w:headerReference w:type="default" r:id="rId9"/>
          <w:footerReference w:type="even" r:id="rId10"/>
          <w:footerReference w:type="default" r:id="rId11"/>
          <w:headerReference w:type="first" r:id="rId12"/>
          <w:footerReference w:type="first" r:id="rId13"/>
          <w:pgSz w:w="11906" w:h="16838"/>
          <w:pgMar w:top="1440" w:right="1416" w:bottom="1440" w:left="1134" w:header="708" w:footer="708" w:gutter="0"/>
          <w:cols w:space="708"/>
          <w:titlePg/>
          <w:docGrid w:linePitch="360"/>
        </w:sectPr>
      </w:pPr>
    </w:p>
    <w:p w14:paraId="37D2A8B7" w14:textId="77777777" w:rsidR="0099687F" w:rsidRPr="00753FD0" w:rsidRDefault="0099687F" w:rsidP="00267C59">
      <w:pPr>
        <w:spacing w:before="120" w:after="0" w:line="240" w:lineRule="auto"/>
        <w:jc w:val="center"/>
        <w:rPr>
          <w:rFonts w:cstheme="minorHAnsi"/>
          <w:b/>
          <w:sz w:val="20"/>
          <w:szCs w:val="20"/>
        </w:rPr>
      </w:pPr>
      <w:r w:rsidRPr="00753FD0">
        <w:rPr>
          <w:rFonts w:cstheme="minorHAnsi"/>
          <w:b/>
          <w:sz w:val="20"/>
          <w:szCs w:val="20"/>
        </w:rPr>
        <w:t>ΠΙΝΑΚΑΣ ΙΙΙ : ΣΥΣΧΕΤΙΣΜΟΙ ΔΕΙΚΤΩΝ ΣΤΗ ΛΟΓΙΚΗ ΤΗΣ ΠΑΡΕΜΒΑΣΗΣ</w:t>
      </w:r>
    </w:p>
    <w:tbl>
      <w:tblPr>
        <w:tblW w:w="10632" w:type="dxa"/>
        <w:tblInd w:w="-43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37"/>
        <w:gridCol w:w="1236"/>
        <w:gridCol w:w="1643"/>
        <w:gridCol w:w="884"/>
        <w:gridCol w:w="2180"/>
        <w:gridCol w:w="1730"/>
        <w:gridCol w:w="1222"/>
      </w:tblGrid>
      <w:tr w:rsidR="00304B18" w:rsidRPr="00753FD0" w14:paraId="16F319FA" w14:textId="77777777" w:rsidTr="001666C9">
        <w:trPr>
          <w:trHeight w:val="780"/>
          <w:tblHeader/>
        </w:trPr>
        <w:tc>
          <w:tcPr>
            <w:tcW w:w="1737" w:type="dxa"/>
            <w:shd w:val="clear" w:color="000000" w:fill="4F81BD"/>
            <w:vAlign w:val="center"/>
            <w:hideMark/>
          </w:tcPr>
          <w:p w14:paraId="279F41CF"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ΑΞΟΝΑΣ ΠΡΟΤΕΡΑΙΟΤΗΤΑΣ</w:t>
            </w:r>
          </w:p>
        </w:tc>
        <w:tc>
          <w:tcPr>
            <w:tcW w:w="1236" w:type="dxa"/>
            <w:shd w:val="clear" w:color="000000" w:fill="4F81BD"/>
            <w:vAlign w:val="center"/>
            <w:hideMark/>
          </w:tcPr>
          <w:p w14:paraId="23AC670F"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ΘΕΜΑΤΙΚΟΣ ΣΤΟΧΟΣ</w:t>
            </w:r>
          </w:p>
        </w:tc>
        <w:tc>
          <w:tcPr>
            <w:tcW w:w="1643" w:type="dxa"/>
            <w:shd w:val="clear" w:color="000000" w:fill="4F81BD"/>
            <w:vAlign w:val="center"/>
            <w:hideMark/>
          </w:tcPr>
          <w:p w14:paraId="27FA8185"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ΕΠΕΝΔΥΤΙΚΗ ΠΡΟΤΕΡΑΙΟΤΗΤΑ</w:t>
            </w:r>
          </w:p>
        </w:tc>
        <w:tc>
          <w:tcPr>
            <w:tcW w:w="884" w:type="dxa"/>
            <w:shd w:val="clear" w:color="000000" w:fill="4F81BD"/>
            <w:vAlign w:val="center"/>
            <w:hideMark/>
          </w:tcPr>
          <w:p w14:paraId="50478157"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EIΔΙΚΟΣ ΣΤΟΧΟΣ</w:t>
            </w:r>
          </w:p>
        </w:tc>
        <w:tc>
          <w:tcPr>
            <w:tcW w:w="2180" w:type="dxa"/>
            <w:shd w:val="clear" w:color="000000" w:fill="4F81BD"/>
            <w:vAlign w:val="center"/>
            <w:hideMark/>
          </w:tcPr>
          <w:p w14:paraId="6239BF05"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ΕΙΔΙΚΟΣ ΣΤΟΧΟΣ</w:t>
            </w:r>
          </w:p>
        </w:tc>
        <w:tc>
          <w:tcPr>
            <w:tcW w:w="1730" w:type="dxa"/>
            <w:shd w:val="clear" w:color="000000" w:fill="4F81BD"/>
            <w:vAlign w:val="center"/>
            <w:hideMark/>
          </w:tcPr>
          <w:p w14:paraId="5C62098B"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ΔΕΙΚΤΕΣ ΑΠΟΤΕΛΕΣΜΑΤΟΣ</w:t>
            </w:r>
          </w:p>
        </w:tc>
        <w:tc>
          <w:tcPr>
            <w:tcW w:w="1222" w:type="dxa"/>
            <w:shd w:val="clear" w:color="000000" w:fill="4F81BD"/>
            <w:vAlign w:val="center"/>
            <w:hideMark/>
          </w:tcPr>
          <w:p w14:paraId="3814F476" w14:textId="77777777" w:rsidR="00304B18" w:rsidRPr="00753FD0" w:rsidRDefault="00304B18" w:rsidP="00267C59">
            <w:pPr>
              <w:spacing w:before="120" w:after="0" w:line="240" w:lineRule="auto"/>
              <w:jc w:val="center"/>
              <w:rPr>
                <w:rFonts w:eastAsia="Times New Roman" w:cstheme="minorHAnsi"/>
                <w:b/>
                <w:bCs/>
                <w:color w:val="FFFFFF"/>
                <w:sz w:val="20"/>
                <w:szCs w:val="20"/>
                <w:lang w:eastAsia="el-GR"/>
              </w:rPr>
            </w:pPr>
            <w:r w:rsidRPr="00753FD0">
              <w:rPr>
                <w:rFonts w:eastAsia="Times New Roman" w:cstheme="minorHAnsi"/>
                <w:b/>
                <w:bCs/>
                <w:color w:val="FFFFFF"/>
                <w:sz w:val="20"/>
                <w:szCs w:val="20"/>
                <w:lang w:eastAsia="el-GR"/>
              </w:rPr>
              <w:t>ΔΕΙΚΤΕΣ ΕΚΡΟΗΣ</w:t>
            </w:r>
          </w:p>
        </w:tc>
      </w:tr>
      <w:tr w:rsidR="00304B18" w:rsidRPr="00753FD0" w14:paraId="35E730CD" w14:textId="77777777" w:rsidTr="001666C9">
        <w:trPr>
          <w:trHeight w:val="495"/>
        </w:trPr>
        <w:tc>
          <w:tcPr>
            <w:tcW w:w="1737" w:type="dxa"/>
            <w:vMerge w:val="restart"/>
            <w:shd w:val="clear" w:color="000000" w:fill="DBE5F1"/>
            <w:vAlign w:val="center"/>
            <w:hideMark/>
          </w:tcPr>
          <w:p w14:paraId="07384DC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w:t>
            </w:r>
          </w:p>
        </w:tc>
        <w:tc>
          <w:tcPr>
            <w:tcW w:w="1236" w:type="dxa"/>
            <w:vMerge w:val="restart"/>
            <w:shd w:val="clear" w:color="000000" w:fill="DBE5F1"/>
            <w:vAlign w:val="center"/>
            <w:hideMark/>
          </w:tcPr>
          <w:p w14:paraId="160BDF5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000000" w:fill="DBE5F1"/>
            <w:vAlign w:val="center"/>
            <w:hideMark/>
          </w:tcPr>
          <w:p w14:paraId="6083307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7i</w:t>
            </w:r>
          </w:p>
        </w:tc>
        <w:tc>
          <w:tcPr>
            <w:tcW w:w="884" w:type="dxa"/>
            <w:vMerge w:val="restart"/>
            <w:shd w:val="clear" w:color="000000" w:fill="DBE5F1"/>
            <w:vAlign w:val="center"/>
            <w:hideMark/>
          </w:tcPr>
          <w:p w14:paraId="23E64F3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w:t>
            </w:r>
          </w:p>
        </w:tc>
        <w:tc>
          <w:tcPr>
            <w:tcW w:w="2180" w:type="dxa"/>
            <w:vMerge w:val="restart"/>
            <w:shd w:val="clear" w:color="000000" w:fill="DBE5F1"/>
            <w:vAlign w:val="center"/>
            <w:hideMark/>
          </w:tcPr>
          <w:p w14:paraId="5579EDF6"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Συμβολή στην ολοκλήρωση του βασικού Διευρωπαϊκού (core ΤΕΝ-Τ) σιδηροδρομικού άξονα ΠΑΘΕ/Π</w:t>
            </w:r>
          </w:p>
        </w:tc>
        <w:tc>
          <w:tcPr>
            <w:tcW w:w="1730" w:type="dxa"/>
            <w:shd w:val="clear" w:color="000000" w:fill="DBE5F1"/>
            <w:vAlign w:val="center"/>
            <w:hideMark/>
          </w:tcPr>
          <w:p w14:paraId="41AACF4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T4420</w:t>
            </w:r>
          </w:p>
        </w:tc>
        <w:tc>
          <w:tcPr>
            <w:tcW w:w="1222" w:type="dxa"/>
            <w:shd w:val="clear" w:color="000000" w:fill="DBE5F1"/>
            <w:vAlign w:val="center"/>
            <w:hideMark/>
          </w:tcPr>
          <w:p w14:paraId="50DFD47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CO11a</w:t>
            </w:r>
            <w:r w:rsidRPr="00753FD0">
              <w:rPr>
                <w:rFonts w:eastAsia="Times New Roman" w:cstheme="minorHAnsi"/>
                <w:color w:val="000000"/>
                <w:sz w:val="20"/>
                <w:szCs w:val="20"/>
                <w:lang w:eastAsia="el-GR"/>
              </w:rPr>
              <w:br/>
              <w:t>T4401</w:t>
            </w:r>
          </w:p>
        </w:tc>
      </w:tr>
      <w:tr w:rsidR="00304B18" w:rsidRPr="00753FD0" w14:paraId="133EC739" w14:textId="77777777" w:rsidTr="001666C9">
        <w:trPr>
          <w:trHeight w:val="315"/>
        </w:trPr>
        <w:tc>
          <w:tcPr>
            <w:tcW w:w="1737" w:type="dxa"/>
            <w:vMerge/>
            <w:vAlign w:val="center"/>
            <w:hideMark/>
          </w:tcPr>
          <w:p w14:paraId="0147F235"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4023848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2DA07F32"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013C770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07AF4DE5"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6B4BF17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T4423</w:t>
            </w:r>
          </w:p>
        </w:tc>
        <w:tc>
          <w:tcPr>
            <w:tcW w:w="1222" w:type="dxa"/>
            <w:shd w:val="clear" w:color="000000" w:fill="DBE5F1"/>
            <w:vAlign w:val="center"/>
            <w:hideMark/>
          </w:tcPr>
          <w:p w14:paraId="5B7ADB6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T4401</w:t>
            </w:r>
          </w:p>
        </w:tc>
      </w:tr>
      <w:tr w:rsidR="00304B18" w:rsidRPr="00753FD0" w14:paraId="4D90BED9" w14:textId="77777777" w:rsidTr="001666C9">
        <w:trPr>
          <w:trHeight w:val="495"/>
        </w:trPr>
        <w:tc>
          <w:tcPr>
            <w:tcW w:w="1737" w:type="dxa"/>
            <w:vMerge/>
            <w:vAlign w:val="center"/>
            <w:hideMark/>
          </w:tcPr>
          <w:p w14:paraId="6A6D84E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0690C91F"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7B806201"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073CC5F7"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4183431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63B273B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T4429</w:t>
            </w:r>
          </w:p>
        </w:tc>
        <w:tc>
          <w:tcPr>
            <w:tcW w:w="1222" w:type="dxa"/>
            <w:shd w:val="clear" w:color="000000" w:fill="DBE5F1"/>
            <w:vAlign w:val="center"/>
            <w:hideMark/>
          </w:tcPr>
          <w:p w14:paraId="500E3EE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CO11a</w:t>
            </w:r>
            <w:r w:rsidRPr="00753FD0">
              <w:rPr>
                <w:rFonts w:eastAsia="Times New Roman" w:cstheme="minorHAnsi"/>
                <w:color w:val="000000"/>
                <w:sz w:val="20"/>
                <w:szCs w:val="20"/>
                <w:lang w:eastAsia="el-GR"/>
              </w:rPr>
              <w:br/>
              <w:t>T4401</w:t>
            </w:r>
          </w:p>
        </w:tc>
      </w:tr>
      <w:tr w:rsidR="00304B18" w:rsidRPr="00753FD0" w14:paraId="2952082E" w14:textId="77777777" w:rsidTr="001666C9">
        <w:trPr>
          <w:trHeight w:val="735"/>
        </w:trPr>
        <w:tc>
          <w:tcPr>
            <w:tcW w:w="1737" w:type="dxa"/>
            <w:vMerge/>
            <w:vAlign w:val="center"/>
            <w:hideMark/>
          </w:tcPr>
          <w:p w14:paraId="44F65FE0"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3AC8F46F"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restart"/>
            <w:shd w:val="clear" w:color="000000" w:fill="DBE5F1"/>
            <w:vAlign w:val="center"/>
            <w:hideMark/>
          </w:tcPr>
          <w:p w14:paraId="4A561AE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7iii </w:t>
            </w:r>
          </w:p>
        </w:tc>
        <w:tc>
          <w:tcPr>
            <w:tcW w:w="884" w:type="dxa"/>
            <w:vMerge w:val="restart"/>
            <w:shd w:val="clear" w:color="000000" w:fill="DBE5F1"/>
            <w:vAlign w:val="center"/>
            <w:hideMark/>
          </w:tcPr>
          <w:p w14:paraId="645385F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10</w:t>
            </w:r>
          </w:p>
        </w:tc>
        <w:tc>
          <w:tcPr>
            <w:tcW w:w="2180" w:type="dxa"/>
            <w:vMerge w:val="restart"/>
            <w:shd w:val="clear" w:color="000000" w:fill="DBE5F1"/>
            <w:vAlign w:val="center"/>
            <w:hideMark/>
          </w:tcPr>
          <w:p w14:paraId="7347DB80"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ποιότητας των παρεχόμενων υπηρεσιών στο σιδηροδρομικό ΔΕΔ-Μ με ταυτόχρονη εξοικονόμηση ενέργειας</w:t>
            </w:r>
          </w:p>
        </w:tc>
        <w:tc>
          <w:tcPr>
            <w:tcW w:w="1730" w:type="dxa"/>
            <w:shd w:val="clear" w:color="000000" w:fill="DBE5F1"/>
            <w:vAlign w:val="center"/>
            <w:hideMark/>
          </w:tcPr>
          <w:p w14:paraId="26BCBE3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T4420</w:t>
            </w:r>
          </w:p>
        </w:tc>
        <w:tc>
          <w:tcPr>
            <w:tcW w:w="1222" w:type="dxa"/>
            <w:shd w:val="clear" w:color="000000" w:fill="DBE5F1"/>
            <w:vAlign w:val="center"/>
            <w:hideMark/>
          </w:tcPr>
          <w:p w14:paraId="66E8AB0D" w14:textId="77777777" w:rsidR="00304B18"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CO12 - CO12a</w:t>
            </w:r>
            <w:r w:rsidRPr="00753FD0">
              <w:rPr>
                <w:rFonts w:eastAsia="Times New Roman" w:cstheme="minorHAnsi"/>
                <w:color w:val="000000"/>
                <w:sz w:val="20"/>
                <w:szCs w:val="20"/>
                <w:lang w:eastAsia="el-GR"/>
              </w:rPr>
              <w:br/>
              <w:t>SO022,</w:t>
            </w:r>
            <w:r w:rsidRPr="00753FD0">
              <w:rPr>
                <w:rFonts w:eastAsia="Times New Roman" w:cstheme="minorHAnsi"/>
                <w:color w:val="000000"/>
                <w:sz w:val="20"/>
                <w:szCs w:val="20"/>
                <w:lang w:eastAsia="el-GR"/>
              </w:rPr>
              <w:br/>
              <w:t>T4401</w:t>
            </w:r>
          </w:p>
          <w:p w14:paraId="31DA934F" w14:textId="10738F8A" w:rsidR="00224204" w:rsidRPr="00753FD0" w:rsidRDefault="00224204" w:rsidP="003F5416">
            <w:pPr>
              <w:spacing w:after="0" w:line="240" w:lineRule="auto"/>
              <w:jc w:val="center"/>
              <w:rPr>
                <w:rFonts w:eastAsia="Times New Roman" w:cstheme="minorHAnsi"/>
                <w:color w:val="000000"/>
                <w:sz w:val="20"/>
                <w:szCs w:val="20"/>
                <w:lang w:eastAsia="el-GR"/>
              </w:rPr>
            </w:pPr>
            <w:r>
              <w:rPr>
                <w:rFonts w:eastAsia="Times New Roman" w:cstheme="minorHAnsi"/>
                <w:color w:val="000000"/>
                <w:sz w:val="20"/>
                <w:szCs w:val="20"/>
                <w:lang w:eastAsia="el-GR"/>
              </w:rPr>
              <w:t>Τ4455</w:t>
            </w:r>
          </w:p>
        </w:tc>
      </w:tr>
      <w:tr w:rsidR="00304B18" w:rsidRPr="00753FD0" w14:paraId="4F91D9F6" w14:textId="77777777" w:rsidTr="001666C9">
        <w:trPr>
          <w:trHeight w:val="495"/>
        </w:trPr>
        <w:tc>
          <w:tcPr>
            <w:tcW w:w="1737" w:type="dxa"/>
            <w:vMerge/>
            <w:vAlign w:val="center"/>
            <w:hideMark/>
          </w:tcPr>
          <w:p w14:paraId="4B109551"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563D1EA3"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01CD47BC"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3B4595B8"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778D83F1"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0B0BAC1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T4423</w:t>
            </w:r>
          </w:p>
        </w:tc>
        <w:tc>
          <w:tcPr>
            <w:tcW w:w="1222" w:type="dxa"/>
            <w:shd w:val="clear" w:color="000000" w:fill="DBE5F1"/>
            <w:vAlign w:val="center"/>
            <w:hideMark/>
          </w:tcPr>
          <w:p w14:paraId="3FBD5B42" w14:textId="77777777" w:rsidR="00304B18"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CO12 - CO12a</w:t>
            </w:r>
            <w:r w:rsidRPr="00753FD0">
              <w:rPr>
                <w:rFonts w:eastAsia="Times New Roman" w:cstheme="minorHAnsi"/>
                <w:color w:val="000000"/>
                <w:sz w:val="20"/>
                <w:szCs w:val="20"/>
                <w:lang w:eastAsia="el-GR"/>
              </w:rPr>
              <w:br/>
              <w:t>T4401</w:t>
            </w:r>
          </w:p>
          <w:p w14:paraId="59D4B0DC" w14:textId="359A6E26" w:rsidR="00224204" w:rsidRPr="00753FD0" w:rsidRDefault="00224204" w:rsidP="003F5416">
            <w:pPr>
              <w:spacing w:after="0" w:line="240" w:lineRule="auto"/>
              <w:jc w:val="center"/>
              <w:rPr>
                <w:rFonts w:eastAsia="Times New Roman" w:cstheme="minorHAnsi"/>
                <w:color w:val="000000"/>
                <w:sz w:val="20"/>
                <w:szCs w:val="20"/>
                <w:lang w:eastAsia="el-GR"/>
              </w:rPr>
            </w:pPr>
            <w:r>
              <w:rPr>
                <w:rFonts w:eastAsia="Times New Roman" w:cstheme="minorHAnsi"/>
                <w:color w:val="000000"/>
                <w:sz w:val="20"/>
                <w:szCs w:val="20"/>
                <w:lang w:eastAsia="el-GR"/>
              </w:rPr>
              <w:t>Τ4455</w:t>
            </w:r>
          </w:p>
        </w:tc>
      </w:tr>
      <w:tr w:rsidR="00304B18" w:rsidRPr="00753FD0" w14:paraId="0E60C3EA" w14:textId="77777777" w:rsidTr="001666C9">
        <w:trPr>
          <w:trHeight w:val="315"/>
        </w:trPr>
        <w:tc>
          <w:tcPr>
            <w:tcW w:w="1737" w:type="dxa"/>
            <w:vMerge/>
            <w:vAlign w:val="center"/>
            <w:hideMark/>
          </w:tcPr>
          <w:p w14:paraId="29639DBE"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6DA740A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44688DE7"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7A18B028"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202AD52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2641403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T4429</w:t>
            </w:r>
          </w:p>
        </w:tc>
        <w:tc>
          <w:tcPr>
            <w:tcW w:w="1222" w:type="dxa"/>
            <w:shd w:val="clear" w:color="000000" w:fill="DBE5F1"/>
            <w:vAlign w:val="center"/>
            <w:hideMark/>
          </w:tcPr>
          <w:p w14:paraId="30497D8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T4401</w:t>
            </w:r>
          </w:p>
        </w:tc>
      </w:tr>
      <w:tr w:rsidR="00304B18" w:rsidRPr="006D174D" w14:paraId="2877A97F" w14:textId="77777777" w:rsidTr="001666C9">
        <w:trPr>
          <w:trHeight w:val="735"/>
        </w:trPr>
        <w:tc>
          <w:tcPr>
            <w:tcW w:w="1737" w:type="dxa"/>
            <w:vMerge w:val="restart"/>
            <w:shd w:val="clear" w:color="auto" w:fill="auto"/>
            <w:vAlign w:val="center"/>
            <w:hideMark/>
          </w:tcPr>
          <w:p w14:paraId="314899C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w:t>
            </w:r>
          </w:p>
        </w:tc>
        <w:tc>
          <w:tcPr>
            <w:tcW w:w="1236" w:type="dxa"/>
            <w:vMerge w:val="restart"/>
            <w:shd w:val="clear" w:color="auto" w:fill="auto"/>
            <w:vAlign w:val="center"/>
            <w:hideMark/>
          </w:tcPr>
          <w:p w14:paraId="493F98B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auto" w:fill="auto"/>
            <w:vAlign w:val="center"/>
            <w:hideMark/>
          </w:tcPr>
          <w:p w14:paraId="27D1A9C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7a</w:t>
            </w:r>
          </w:p>
        </w:tc>
        <w:tc>
          <w:tcPr>
            <w:tcW w:w="884" w:type="dxa"/>
            <w:vMerge w:val="restart"/>
            <w:shd w:val="clear" w:color="auto" w:fill="auto"/>
            <w:vAlign w:val="center"/>
            <w:hideMark/>
          </w:tcPr>
          <w:p w14:paraId="3169F05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w:t>
            </w:r>
          </w:p>
        </w:tc>
        <w:tc>
          <w:tcPr>
            <w:tcW w:w="2180" w:type="dxa"/>
            <w:vMerge w:val="restart"/>
            <w:shd w:val="clear" w:color="auto" w:fill="auto"/>
            <w:vAlign w:val="center"/>
            <w:hideMark/>
          </w:tcPr>
          <w:p w14:paraId="4836C972"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Συμβολή στην ολοκλήρωση του βασικού Διευρωπαϊκού (core ΤΕΝ-Τ) σιδηροδρομικού άξονα ΠΑΘΕ/Π</w:t>
            </w:r>
          </w:p>
        </w:tc>
        <w:tc>
          <w:tcPr>
            <w:tcW w:w="1730" w:type="dxa"/>
            <w:shd w:val="clear" w:color="auto" w:fill="auto"/>
            <w:vAlign w:val="center"/>
            <w:hideMark/>
          </w:tcPr>
          <w:p w14:paraId="78DAF3F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T4420</w:t>
            </w:r>
          </w:p>
        </w:tc>
        <w:tc>
          <w:tcPr>
            <w:tcW w:w="1222" w:type="dxa"/>
            <w:shd w:val="clear" w:color="auto" w:fill="auto"/>
            <w:vAlign w:val="center"/>
            <w:hideMark/>
          </w:tcPr>
          <w:p w14:paraId="02CDB3CE" w14:textId="77777777" w:rsidR="00304B18" w:rsidRPr="00753FD0" w:rsidRDefault="00304B18" w:rsidP="003F5416">
            <w:pPr>
              <w:spacing w:after="0" w:line="240" w:lineRule="auto"/>
              <w:jc w:val="center"/>
              <w:rPr>
                <w:rFonts w:eastAsia="Times New Roman" w:cstheme="minorHAnsi"/>
                <w:color w:val="000000"/>
                <w:sz w:val="20"/>
                <w:szCs w:val="20"/>
                <w:lang w:val="en-US" w:eastAsia="el-GR"/>
              </w:rPr>
            </w:pPr>
            <w:r w:rsidRPr="00753FD0">
              <w:rPr>
                <w:rFonts w:eastAsia="Times New Roman" w:cstheme="minorHAnsi"/>
                <w:color w:val="000000"/>
                <w:sz w:val="20"/>
                <w:szCs w:val="20"/>
                <w:lang w:val="en-US" w:eastAsia="el-GR"/>
              </w:rPr>
              <w:t>CO11 - CO11a</w:t>
            </w:r>
            <w:r w:rsidRPr="00753FD0">
              <w:rPr>
                <w:rFonts w:eastAsia="Times New Roman" w:cstheme="minorHAnsi"/>
                <w:color w:val="000000"/>
                <w:sz w:val="20"/>
                <w:szCs w:val="20"/>
                <w:lang w:val="en-US" w:eastAsia="el-GR"/>
              </w:rPr>
              <w:br/>
              <w:t>CO12 - CO12a</w:t>
            </w:r>
            <w:r w:rsidRPr="00753FD0">
              <w:rPr>
                <w:rFonts w:eastAsia="Times New Roman" w:cstheme="minorHAnsi"/>
                <w:color w:val="000000"/>
                <w:sz w:val="20"/>
                <w:szCs w:val="20"/>
                <w:lang w:val="en-US" w:eastAsia="el-GR"/>
              </w:rPr>
              <w:br/>
              <w:t>T4401</w:t>
            </w:r>
          </w:p>
        </w:tc>
      </w:tr>
      <w:tr w:rsidR="00304B18" w:rsidRPr="00753FD0" w14:paraId="64910DEE" w14:textId="77777777" w:rsidTr="00D30EDE">
        <w:trPr>
          <w:trHeight w:val="315"/>
        </w:trPr>
        <w:tc>
          <w:tcPr>
            <w:tcW w:w="1737" w:type="dxa"/>
            <w:vMerge/>
            <w:vAlign w:val="center"/>
            <w:hideMark/>
          </w:tcPr>
          <w:p w14:paraId="11AE47CE" w14:textId="77777777" w:rsidR="00304B18" w:rsidRPr="00753FD0" w:rsidRDefault="00304B18" w:rsidP="003F5416">
            <w:pPr>
              <w:spacing w:after="0" w:line="240" w:lineRule="auto"/>
              <w:rPr>
                <w:rFonts w:eastAsia="Times New Roman" w:cstheme="minorHAnsi"/>
                <w:color w:val="000000"/>
                <w:sz w:val="20"/>
                <w:szCs w:val="20"/>
                <w:lang w:val="en-US" w:eastAsia="el-GR"/>
              </w:rPr>
            </w:pPr>
          </w:p>
        </w:tc>
        <w:tc>
          <w:tcPr>
            <w:tcW w:w="1236" w:type="dxa"/>
            <w:vMerge/>
            <w:vAlign w:val="center"/>
            <w:hideMark/>
          </w:tcPr>
          <w:p w14:paraId="66056C12" w14:textId="77777777" w:rsidR="00304B18" w:rsidRPr="00753FD0" w:rsidRDefault="00304B18" w:rsidP="003F5416">
            <w:pPr>
              <w:spacing w:after="0" w:line="240" w:lineRule="auto"/>
              <w:rPr>
                <w:rFonts w:eastAsia="Times New Roman" w:cstheme="minorHAnsi"/>
                <w:color w:val="000000"/>
                <w:sz w:val="20"/>
                <w:szCs w:val="20"/>
                <w:lang w:val="en-US" w:eastAsia="el-GR"/>
              </w:rPr>
            </w:pPr>
          </w:p>
        </w:tc>
        <w:tc>
          <w:tcPr>
            <w:tcW w:w="1643" w:type="dxa"/>
            <w:vMerge/>
            <w:vAlign w:val="center"/>
            <w:hideMark/>
          </w:tcPr>
          <w:p w14:paraId="790FDE41" w14:textId="77777777" w:rsidR="00304B18" w:rsidRPr="00753FD0" w:rsidRDefault="00304B18" w:rsidP="003F5416">
            <w:pPr>
              <w:spacing w:after="0" w:line="240" w:lineRule="auto"/>
              <w:rPr>
                <w:rFonts w:eastAsia="Times New Roman" w:cstheme="minorHAnsi"/>
                <w:color w:val="000000"/>
                <w:sz w:val="20"/>
                <w:szCs w:val="20"/>
                <w:lang w:val="en-US" w:eastAsia="el-GR"/>
              </w:rPr>
            </w:pPr>
          </w:p>
        </w:tc>
        <w:tc>
          <w:tcPr>
            <w:tcW w:w="884" w:type="dxa"/>
            <w:vMerge/>
            <w:vAlign w:val="center"/>
            <w:hideMark/>
          </w:tcPr>
          <w:p w14:paraId="70CE5D25" w14:textId="77777777" w:rsidR="00304B18" w:rsidRPr="00753FD0" w:rsidRDefault="00304B18" w:rsidP="003F5416">
            <w:pPr>
              <w:spacing w:after="0" w:line="240" w:lineRule="auto"/>
              <w:rPr>
                <w:rFonts w:eastAsia="Times New Roman" w:cstheme="minorHAnsi"/>
                <w:color w:val="000000"/>
                <w:sz w:val="20"/>
                <w:szCs w:val="20"/>
                <w:lang w:val="en-US" w:eastAsia="el-GR"/>
              </w:rPr>
            </w:pPr>
          </w:p>
        </w:tc>
        <w:tc>
          <w:tcPr>
            <w:tcW w:w="2180" w:type="dxa"/>
            <w:vMerge/>
            <w:vAlign w:val="center"/>
            <w:hideMark/>
          </w:tcPr>
          <w:p w14:paraId="37D84642" w14:textId="77777777" w:rsidR="00304B18" w:rsidRPr="00753FD0" w:rsidRDefault="00304B18" w:rsidP="00267C59">
            <w:pPr>
              <w:spacing w:before="120" w:after="0" w:line="240" w:lineRule="auto"/>
              <w:rPr>
                <w:rFonts w:eastAsia="Times New Roman" w:cstheme="minorHAnsi"/>
                <w:color w:val="000000"/>
                <w:sz w:val="20"/>
                <w:szCs w:val="20"/>
                <w:lang w:val="en-US" w:eastAsia="el-GR"/>
              </w:rPr>
            </w:pPr>
          </w:p>
        </w:tc>
        <w:tc>
          <w:tcPr>
            <w:tcW w:w="1730" w:type="dxa"/>
            <w:shd w:val="clear" w:color="auto" w:fill="auto"/>
            <w:vAlign w:val="center"/>
            <w:hideMark/>
          </w:tcPr>
          <w:p w14:paraId="7F0C2884" w14:textId="3D7EB7F0" w:rsidR="00304B18" w:rsidRPr="00753FD0" w:rsidRDefault="00C000F3" w:rsidP="003F5416">
            <w:pPr>
              <w:spacing w:after="0" w:line="240" w:lineRule="auto"/>
              <w:jc w:val="center"/>
              <w:rPr>
                <w:rFonts w:eastAsia="Times New Roman" w:cstheme="minorHAnsi"/>
                <w:color w:val="000000"/>
                <w:sz w:val="20"/>
                <w:szCs w:val="20"/>
                <w:lang w:eastAsia="el-GR"/>
              </w:rPr>
            </w:pPr>
            <w:r w:rsidRPr="00A60EC2">
              <w:rPr>
                <w:rFonts w:eastAsia="Times New Roman" w:cstheme="minorHAnsi"/>
                <w:color w:val="000000"/>
                <w:sz w:val="20"/>
                <w:szCs w:val="20"/>
                <w:lang w:eastAsia="el-GR"/>
              </w:rPr>
              <w:t>Τ4453</w:t>
            </w:r>
          </w:p>
        </w:tc>
        <w:tc>
          <w:tcPr>
            <w:tcW w:w="1222" w:type="dxa"/>
            <w:shd w:val="clear" w:color="auto" w:fill="auto"/>
            <w:vAlign w:val="center"/>
            <w:hideMark/>
          </w:tcPr>
          <w:p w14:paraId="107B484B" w14:textId="1175C09D" w:rsidR="00304B18" w:rsidRPr="00753FD0" w:rsidRDefault="00360AC3" w:rsidP="003F5416">
            <w:pPr>
              <w:spacing w:after="0" w:line="240" w:lineRule="auto"/>
              <w:jc w:val="center"/>
              <w:rPr>
                <w:rFonts w:eastAsia="Times New Roman" w:cstheme="minorHAnsi"/>
                <w:color w:val="000000"/>
                <w:sz w:val="20"/>
                <w:szCs w:val="20"/>
                <w:lang w:eastAsia="el-GR"/>
              </w:rPr>
            </w:pPr>
            <w:r w:rsidRPr="00A60EC2">
              <w:rPr>
                <w:rFonts w:eastAsia="Times New Roman" w:cstheme="minorHAnsi"/>
                <w:color w:val="000000"/>
                <w:sz w:val="20"/>
                <w:szCs w:val="20"/>
                <w:lang w:eastAsia="el-GR"/>
              </w:rPr>
              <w:t>T4419</w:t>
            </w:r>
          </w:p>
        </w:tc>
      </w:tr>
      <w:tr w:rsidR="00304B18" w:rsidRPr="00753FD0" w14:paraId="653725E2" w14:textId="77777777" w:rsidTr="001666C9">
        <w:trPr>
          <w:trHeight w:val="735"/>
        </w:trPr>
        <w:tc>
          <w:tcPr>
            <w:tcW w:w="1737" w:type="dxa"/>
            <w:vMerge w:val="restart"/>
            <w:shd w:val="clear" w:color="000000" w:fill="DBE5F1"/>
            <w:vAlign w:val="center"/>
            <w:hideMark/>
          </w:tcPr>
          <w:p w14:paraId="2BD0558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w:t>
            </w:r>
          </w:p>
        </w:tc>
        <w:tc>
          <w:tcPr>
            <w:tcW w:w="1236" w:type="dxa"/>
            <w:vMerge w:val="restart"/>
            <w:shd w:val="clear" w:color="000000" w:fill="DBE5F1"/>
            <w:vAlign w:val="center"/>
            <w:hideMark/>
          </w:tcPr>
          <w:p w14:paraId="726CFAD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000000" w:fill="DBE5F1"/>
            <w:vAlign w:val="center"/>
            <w:hideMark/>
          </w:tcPr>
          <w:p w14:paraId="59E1220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7i</w:t>
            </w:r>
          </w:p>
        </w:tc>
        <w:tc>
          <w:tcPr>
            <w:tcW w:w="884" w:type="dxa"/>
            <w:shd w:val="clear" w:color="000000" w:fill="DBE5F1"/>
            <w:vAlign w:val="center"/>
            <w:hideMark/>
          </w:tcPr>
          <w:p w14:paraId="2CE2C79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w:t>
            </w:r>
          </w:p>
        </w:tc>
        <w:tc>
          <w:tcPr>
            <w:tcW w:w="2180" w:type="dxa"/>
            <w:shd w:val="clear" w:color="000000" w:fill="DBE5F1"/>
            <w:vAlign w:val="center"/>
            <w:hideMark/>
          </w:tcPr>
          <w:p w14:paraId="131011C0"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της προσπελασιμότητας περιοχών της χώρας, με υλοποίηση σημαντικών τμημάτων του ΔΟΔ</w:t>
            </w:r>
          </w:p>
        </w:tc>
        <w:tc>
          <w:tcPr>
            <w:tcW w:w="1730" w:type="dxa"/>
            <w:shd w:val="clear" w:color="000000" w:fill="DBE5F1"/>
            <w:vAlign w:val="center"/>
            <w:hideMark/>
          </w:tcPr>
          <w:p w14:paraId="6A85AC11" w14:textId="48ABD21C"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T4420, </w:t>
            </w:r>
            <w:r w:rsidRPr="00753FD0">
              <w:rPr>
                <w:rFonts w:eastAsia="Times New Roman" w:cstheme="minorHAnsi"/>
                <w:color w:val="000000"/>
                <w:sz w:val="20"/>
                <w:szCs w:val="20"/>
                <w:lang w:eastAsia="el-GR"/>
              </w:rPr>
              <w:br/>
              <w:t xml:space="preserve">T4421, </w:t>
            </w:r>
            <w:r w:rsidRPr="00753FD0">
              <w:rPr>
                <w:rFonts w:eastAsia="Times New Roman" w:cstheme="minorHAnsi"/>
                <w:color w:val="000000"/>
                <w:sz w:val="20"/>
                <w:szCs w:val="20"/>
                <w:lang w:eastAsia="el-GR"/>
              </w:rPr>
              <w:br/>
            </w:r>
            <w:r w:rsidR="007E2718">
              <w:rPr>
                <w:rFonts w:cstheme="minorHAnsi"/>
                <w:sz w:val="20"/>
                <w:szCs w:val="20"/>
              </w:rPr>
              <w:t>T4459</w:t>
            </w:r>
          </w:p>
        </w:tc>
        <w:tc>
          <w:tcPr>
            <w:tcW w:w="1222" w:type="dxa"/>
            <w:shd w:val="clear" w:color="000000" w:fill="DBE5F1"/>
            <w:vAlign w:val="center"/>
            <w:hideMark/>
          </w:tcPr>
          <w:p w14:paraId="252706A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CO13a</w:t>
            </w:r>
          </w:p>
        </w:tc>
      </w:tr>
      <w:tr w:rsidR="00304B18" w:rsidRPr="00753FD0" w14:paraId="0452A51C" w14:textId="77777777" w:rsidTr="001666C9">
        <w:trPr>
          <w:trHeight w:val="735"/>
        </w:trPr>
        <w:tc>
          <w:tcPr>
            <w:tcW w:w="1737" w:type="dxa"/>
            <w:vMerge/>
            <w:vAlign w:val="center"/>
            <w:hideMark/>
          </w:tcPr>
          <w:p w14:paraId="0FB53A8D"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3693F8D5"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65BDD366"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shd w:val="clear" w:color="000000" w:fill="DBE5F1"/>
            <w:vAlign w:val="center"/>
            <w:hideMark/>
          </w:tcPr>
          <w:p w14:paraId="3E63EFF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w:t>
            </w:r>
          </w:p>
        </w:tc>
        <w:tc>
          <w:tcPr>
            <w:tcW w:w="2180" w:type="dxa"/>
            <w:shd w:val="clear" w:color="000000" w:fill="DBE5F1"/>
            <w:vAlign w:val="center"/>
            <w:hideMark/>
          </w:tcPr>
          <w:p w14:paraId="1AF9662B"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των επιπέδων οδικής ασφάλειας του αναλυτικού ΔΟΔ και εφαρμογή συναφών δράσεων πρόληψης και αντιμετώπισης των τροχαίων ατυχημάτων</w:t>
            </w:r>
          </w:p>
        </w:tc>
        <w:tc>
          <w:tcPr>
            <w:tcW w:w="1730" w:type="dxa"/>
            <w:shd w:val="clear" w:color="000000" w:fill="DBE5F1"/>
            <w:vAlign w:val="center"/>
            <w:hideMark/>
          </w:tcPr>
          <w:p w14:paraId="6CD14321" w14:textId="02A85B43"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T4459</w:t>
            </w:r>
          </w:p>
        </w:tc>
        <w:tc>
          <w:tcPr>
            <w:tcW w:w="1222" w:type="dxa"/>
            <w:shd w:val="clear" w:color="000000" w:fill="DBE5F1"/>
            <w:vAlign w:val="center"/>
            <w:hideMark/>
          </w:tcPr>
          <w:p w14:paraId="33093C1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SO022</w:t>
            </w:r>
          </w:p>
        </w:tc>
      </w:tr>
      <w:tr w:rsidR="00304B18" w:rsidRPr="00753FD0" w14:paraId="5BBD7CD4" w14:textId="77777777" w:rsidTr="001666C9">
        <w:trPr>
          <w:trHeight w:val="735"/>
        </w:trPr>
        <w:tc>
          <w:tcPr>
            <w:tcW w:w="1737" w:type="dxa"/>
            <w:vMerge w:val="restart"/>
            <w:shd w:val="clear" w:color="auto" w:fill="auto"/>
            <w:vAlign w:val="center"/>
            <w:hideMark/>
          </w:tcPr>
          <w:p w14:paraId="7194CE7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w:t>
            </w:r>
          </w:p>
        </w:tc>
        <w:tc>
          <w:tcPr>
            <w:tcW w:w="1236" w:type="dxa"/>
            <w:vMerge w:val="restart"/>
            <w:shd w:val="clear" w:color="auto" w:fill="auto"/>
            <w:vAlign w:val="center"/>
            <w:hideMark/>
          </w:tcPr>
          <w:p w14:paraId="74C21E1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auto" w:fill="auto"/>
            <w:vAlign w:val="center"/>
            <w:hideMark/>
          </w:tcPr>
          <w:p w14:paraId="56088D3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7a</w:t>
            </w:r>
          </w:p>
        </w:tc>
        <w:tc>
          <w:tcPr>
            <w:tcW w:w="884" w:type="dxa"/>
            <w:shd w:val="clear" w:color="auto" w:fill="auto"/>
            <w:vAlign w:val="center"/>
            <w:hideMark/>
          </w:tcPr>
          <w:p w14:paraId="211DD6B0" w14:textId="77777777" w:rsidR="00304B18" w:rsidRPr="00753FD0" w:rsidRDefault="00304B18" w:rsidP="00267C5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w:t>
            </w:r>
          </w:p>
        </w:tc>
        <w:tc>
          <w:tcPr>
            <w:tcW w:w="2180" w:type="dxa"/>
            <w:shd w:val="clear" w:color="auto" w:fill="auto"/>
            <w:vAlign w:val="center"/>
            <w:hideMark/>
          </w:tcPr>
          <w:p w14:paraId="10C1ECC4"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της προσπελασιμότητας περιοχών της χώρας, με υλοποίηση σημαντικών τμημάτων του ΔΟΔ</w:t>
            </w:r>
          </w:p>
        </w:tc>
        <w:tc>
          <w:tcPr>
            <w:tcW w:w="1730" w:type="dxa"/>
            <w:shd w:val="clear" w:color="auto" w:fill="auto"/>
            <w:vAlign w:val="center"/>
            <w:hideMark/>
          </w:tcPr>
          <w:p w14:paraId="7AA4D1F9" w14:textId="0FC1B9B6"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T4420, </w:t>
            </w:r>
            <w:r w:rsidRPr="00753FD0">
              <w:rPr>
                <w:rFonts w:eastAsia="Times New Roman" w:cstheme="minorHAnsi"/>
                <w:color w:val="000000"/>
                <w:sz w:val="20"/>
                <w:szCs w:val="20"/>
                <w:lang w:eastAsia="el-GR"/>
              </w:rPr>
              <w:br/>
              <w:t xml:space="preserve">T4421, </w:t>
            </w:r>
            <w:r w:rsidRPr="00753FD0">
              <w:rPr>
                <w:rFonts w:eastAsia="Times New Roman" w:cstheme="minorHAnsi"/>
                <w:color w:val="000000"/>
                <w:sz w:val="20"/>
                <w:szCs w:val="20"/>
                <w:lang w:eastAsia="el-GR"/>
              </w:rPr>
              <w:br/>
            </w:r>
            <w:r w:rsidR="007E2718">
              <w:rPr>
                <w:rFonts w:cstheme="minorHAnsi"/>
                <w:sz w:val="20"/>
                <w:szCs w:val="20"/>
              </w:rPr>
              <w:t>T4459</w:t>
            </w:r>
          </w:p>
        </w:tc>
        <w:tc>
          <w:tcPr>
            <w:tcW w:w="1222" w:type="dxa"/>
            <w:shd w:val="clear" w:color="auto" w:fill="auto"/>
            <w:vAlign w:val="center"/>
            <w:hideMark/>
          </w:tcPr>
          <w:p w14:paraId="2018353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CO14 - CO14a</w:t>
            </w:r>
          </w:p>
        </w:tc>
      </w:tr>
      <w:tr w:rsidR="00304B18" w:rsidRPr="00753FD0" w14:paraId="214B31F1" w14:textId="77777777" w:rsidTr="001666C9">
        <w:trPr>
          <w:trHeight w:val="735"/>
        </w:trPr>
        <w:tc>
          <w:tcPr>
            <w:tcW w:w="1737" w:type="dxa"/>
            <w:vMerge/>
            <w:vAlign w:val="center"/>
            <w:hideMark/>
          </w:tcPr>
          <w:p w14:paraId="0F6ABDA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0CFAE4C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10273462"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shd w:val="clear" w:color="auto" w:fill="auto"/>
            <w:vAlign w:val="center"/>
            <w:hideMark/>
          </w:tcPr>
          <w:p w14:paraId="4B114CC6" w14:textId="77777777" w:rsidR="00304B18" w:rsidRPr="00753FD0" w:rsidRDefault="00304B18" w:rsidP="00267C5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w:t>
            </w:r>
          </w:p>
        </w:tc>
        <w:tc>
          <w:tcPr>
            <w:tcW w:w="2180" w:type="dxa"/>
            <w:shd w:val="clear" w:color="auto" w:fill="auto"/>
            <w:vAlign w:val="center"/>
            <w:hideMark/>
          </w:tcPr>
          <w:p w14:paraId="71BB121B"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των επιπέδων οδικής ασφάλειας του αναλυτικού ΔΟΔ και εφαρμογή συναφών δράσεων πρόληψης και αντιμετώπισης των τροχαίων ατυχημάτων</w:t>
            </w:r>
          </w:p>
        </w:tc>
        <w:tc>
          <w:tcPr>
            <w:tcW w:w="1730" w:type="dxa"/>
            <w:shd w:val="clear" w:color="auto" w:fill="auto"/>
            <w:vAlign w:val="center"/>
            <w:hideMark/>
          </w:tcPr>
          <w:p w14:paraId="30B28F45" w14:textId="15FE4095"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T4459</w:t>
            </w:r>
          </w:p>
        </w:tc>
        <w:tc>
          <w:tcPr>
            <w:tcW w:w="1222" w:type="dxa"/>
            <w:shd w:val="clear" w:color="auto" w:fill="auto"/>
            <w:vAlign w:val="center"/>
            <w:hideMark/>
          </w:tcPr>
          <w:p w14:paraId="4D2F0E7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SO022</w:t>
            </w:r>
          </w:p>
        </w:tc>
      </w:tr>
      <w:tr w:rsidR="00304B18" w:rsidRPr="00753FD0" w14:paraId="737F045B" w14:textId="77777777" w:rsidTr="001666C9">
        <w:trPr>
          <w:trHeight w:val="1215"/>
        </w:trPr>
        <w:tc>
          <w:tcPr>
            <w:tcW w:w="1737" w:type="dxa"/>
            <w:shd w:val="clear" w:color="000000" w:fill="DBE5F1"/>
            <w:vAlign w:val="center"/>
            <w:hideMark/>
          </w:tcPr>
          <w:p w14:paraId="5CC7B94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5</w:t>
            </w:r>
          </w:p>
        </w:tc>
        <w:tc>
          <w:tcPr>
            <w:tcW w:w="1236" w:type="dxa"/>
            <w:shd w:val="clear" w:color="000000" w:fill="DBE5F1"/>
            <w:vAlign w:val="center"/>
            <w:hideMark/>
          </w:tcPr>
          <w:p w14:paraId="751C952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shd w:val="clear" w:color="000000" w:fill="DBE5F1"/>
            <w:vAlign w:val="center"/>
            <w:hideMark/>
          </w:tcPr>
          <w:p w14:paraId="64925B9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7b</w:t>
            </w:r>
          </w:p>
        </w:tc>
        <w:tc>
          <w:tcPr>
            <w:tcW w:w="884" w:type="dxa"/>
            <w:shd w:val="clear" w:color="000000" w:fill="DBE5F1"/>
            <w:vAlign w:val="center"/>
            <w:hideMark/>
          </w:tcPr>
          <w:p w14:paraId="5DCFD39E"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w:t>
            </w:r>
          </w:p>
        </w:tc>
        <w:tc>
          <w:tcPr>
            <w:tcW w:w="2180" w:type="dxa"/>
            <w:shd w:val="clear" w:color="000000" w:fill="DBE5F1"/>
            <w:vAlign w:val="center"/>
            <w:hideMark/>
          </w:tcPr>
          <w:p w14:paraId="08F63D9A"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κινητικότητας με σύνδεση δευτερευόντων και τριτευόντων κόμβων ΔΕΔ-Μ και ενίσχυση της συνδεσιμότητας δυσπρόσιτων ορεινών / παραμεθόριων / απομακρυσμένων νησιωτικών περιοχών για την αντιμετώπιση κοινωνικών / αναπτυξιακών προβλημάτων</w:t>
            </w:r>
          </w:p>
        </w:tc>
        <w:tc>
          <w:tcPr>
            <w:tcW w:w="1730" w:type="dxa"/>
            <w:shd w:val="clear" w:color="000000" w:fill="DBE5F1"/>
            <w:vAlign w:val="center"/>
            <w:hideMark/>
          </w:tcPr>
          <w:p w14:paraId="69A5F151" w14:textId="55D0B36C"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T4420, </w:t>
            </w:r>
            <w:r w:rsidRPr="00753FD0">
              <w:rPr>
                <w:rFonts w:eastAsia="Times New Roman" w:cstheme="minorHAnsi"/>
                <w:color w:val="000000"/>
                <w:sz w:val="20"/>
                <w:szCs w:val="20"/>
                <w:lang w:eastAsia="el-GR"/>
              </w:rPr>
              <w:br/>
              <w:t xml:space="preserve">T4421, </w:t>
            </w:r>
            <w:r w:rsidRPr="00753FD0">
              <w:rPr>
                <w:rFonts w:eastAsia="Times New Roman" w:cstheme="minorHAnsi"/>
                <w:color w:val="000000"/>
                <w:sz w:val="20"/>
                <w:szCs w:val="20"/>
                <w:lang w:eastAsia="el-GR"/>
              </w:rPr>
              <w:br/>
            </w:r>
            <w:r w:rsidR="007E2718">
              <w:rPr>
                <w:rFonts w:cstheme="minorHAnsi"/>
                <w:sz w:val="20"/>
                <w:szCs w:val="20"/>
              </w:rPr>
              <w:t>T4459</w:t>
            </w:r>
          </w:p>
        </w:tc>
        <w:tc>
          <w:tcPr>
            <w:tcW w:w="1222" w:type="dxa"/>
            <w:shd w:val="clear" w:color="000000" w:fill="DBE5F1"/>
            <w:vAlign w:val="center"/>
            <w:hideMark/>
          </w:tcPr>
          <w:p w14:paraId="1E27AF5B" w14:textId="29F03F25" w:rsidR="00304B18" w:rsidRPr="00753FD0" w:rsidRDefault="003F5416" w:rsidP="003F5416">
            <w:pPr>
              <w:spacing w:after="0" w:line="240" w:lineRule="auto"/>
              <w:jc w:val="center"/>
              <w:rPr>
                <w:rFonts w:eastAsia="Times New Roman" w:cstheme="minorHAnsi"/>
                <w:color w:val="000000"/>
                <w:sz w:val="20"/>
                <w:szCs w:val="20"/>
                <w:lang w:eastAsia="el-GR"/>
              </w:rPr>
            </w:pPr>
            <w:r>
              <w:rPr>
                <w:rFonts w:eastAsia="Times New Roman" w:cstheme="minorHAnsi"/>
                <w:color w:val="000000"/>
                <w:sz w:val="20"/>
                <w:szCs w:val="20"/>
                <w:lang w:eastAsia="el-GR"/>
              </w:rPr>
              <w:t>CO14</w:t>
            </w:r>
          </w:p>
        </w:tc>
      </w:tr>
      <w:tr w:rsidR="00304B18" w:rsidRPr="00753FD0" w14:paraId="47D7DA1D" w14:textId="77777777" w:rsidTr="001666C9">
        <w:trPr>
          <w:trHeight w:val="735"/>
        </w:trPr>
        <w:tc>
          <w:tcPr>
            <w:tcW w:w="1737" w:type="dxa"/>
            <w:vMerge w:val="restart"/>
            <w:shd w:val="clear" w:color="auto" w:fill="auto"/>
            <w:vAlign w:val="center"/>
            <w:hideMark/>
          </w:tcPr>
          <w:p w14:paraId="6AD7102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w:t>
            </w:r>
          </w:p>
        </w:tc>
        <w:tc>
          <w:tcPr>
            <w:tcW w:w="1236" w:type="dxa"/>
            <w:vMerge w:val="restart"/>
            <w:shd w:val="clear" w:color="auto" w:fill="auto"/>
            <w:vAlign w:val="center"/>
            <w:hideMark/>
          </w:tcPr>
          <w:p w14:paraId="5793234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auto" w:fill="auto"/>
            <w:vAlign w:val="center"/>
            <w:hideMark/>
          </w:tcPr>
          <w:p w14:paraId="42BDFBF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7i</w:t>
            </w:r>
          </w:p>
        </w:tc>
        <w:tc>
          <w:tcPr>
            <w:tcW w:w="884" w:type="dxa"/>
            <w:shd w:val="clear" w:color="auto" w:fill="auto"/>
            <w:vAlign w:val="center"/>
            <w:hideMark/>
          </w:tcPr>
          <w:p w14:paraId="0D77248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2180" w:type="dxa"/>
            <w:shd w:val="clear" w:color="auto" w:fill="auto"/>
            <w:vAlign w:val="center"/>
            <w:hideMark/>
          </w:tcPr>
          <w:p w14:paraId="2EC0BF3C"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Εκσυγχρονισμός των παρεχόμενων υπηρεσιών εμπορευματικών μεταφορών λιμένων του βασικού ΔΕΔ-Μ στο διάδρομο Αδριατικής – Ιονίου</w:t>
            </w:r>
          </w:p>
        </w:tc>
        <w:tc>
          <w:tcPr>
            <w:tcW w:w="1730" w:type="dxa"/>
            <w:shd w:val="clear" w:color="auto" w:fill="auto"/>
            <w:vAlign w:val="center"/>
            <w:hideMark/>
          </w:tcPr>
          <w:p w14:paraId="33752E2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T4424</w:t>
            </w:r>
          </w:p>
        </w:tc>
        <w:tc>
          <w:tcPr>
            <w:tcW w:w="1222" w:type="dxa"/>
            <w:shd w:val="clear" w:color="auto" w:fill="auto"/>
            <w:vAlign w:val="center"/>
            <w:hideMark/>
          </w:tcPr>
          <w:p w14:paraId="3177467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T4403</w:t>
            </w:r>
          </w:p>
        </w:tc>
      </w:tr>
      <w:tr w:rsidR="00304B18" w:rsidRPr="00753FD0" w14:paraId="051C791E" w14:textId="77777777" w:rsidTr="001666C9">
        <w:trPr>
          <w:trHeight w:val="459"/>
        </w:trPr>
        <w:tc>
          <w:tcPr>
            <w:tcW w:w="1737" w:type="dxa"/>
            <w:vMerge/>
            <w:vAlign w:val="center"/>
            <w:hideMark/>
          </w:tcPr>
          <w:p w14:paraId="3ED766E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6894442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1B074C8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shd w:val="clear" w:color="auto" w:fill="auto"/>
            <w:vAlign w:val="center"/>
            <w:hideMark/>
          </w:tcPr>
          <w:p w14:paraId="020FD86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8</w:t>
            </w:r>
          </w:p>
        </w:tc>
        <w:tc>
          <w:tcPr>
            <w:tcW w:w="2180" w:type="dxa"/>
            <w:shd w:val="clear" w:color="auto" w:fill="auto"/>
            <w:vAlign w:val="center"/>
            <w:hideMark/>
          </w:tcPr>
          <w:p w14:paraId="34EC7B9F"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της ασφάλειας των θαλάσσιων επιβατικών και εμπορευματικών μεταφορών και της αποτελεσματικότητας της έρευνας και διάσωσης στη θάλασσα</w:t>
            </w:r>
          </w:p>
        </w:tc>
        <w:tc>
          <w:tcPr>
            <w:tcW w:w="1730" w:type="dxa"/>
            <w:shd w:val="clear" w:color="auto" w:fill="auto"/>
            <w:vAlign w:val="center"/>
            <w:hideMark/>
          </w:tcPr>
          <w:p w14:paraId="6F4F44B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T4425</w:t>
            </w:r>
          </w:p>
        </w:tc>
        <w:tc>
          <w:tcPr>
            <w:tcW w:w="1222" w:type="dxa"/>
            <w:shd w:val="clear" w:color="auto" w:fill="auto"/>
            <w:vAlign w:val="center"/>
            <w:hideMark/>
          </w:tcPr>
          <w:p w14:paraId="4F0B71E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SO022</w:t>
            </w:r>
          </w:p>
        </w:tc>
      </w:tr>
      <w:tr w:rsidR="00304B18" w:rsidRPr="00753FD0" w14:paraId="4626DCCA" w14:textId="77777777" w:rsidTr="001666C9">
        <w:trPr>
          <w:trHeight w:val="735"/>
        </w:trPr>
        <w:tc>
          <w:tcPr>
            <w:tcW w:w="1737" w:type="dxa"/>
            <w:vMerge w:val="restart"/>
            <w:shd w:val="clear" w:color="000000" w:fill="DBE5F1"/>
            <w:vAlign w:val="center"/>
            <w:hideMark/>
          </w:tcPr>
          <w:p w14:paraId="305F261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236" w:type="dxa"/>
            <w:vMerge w:val="restart"/>
            <w:shd w:val="clear" w:color="000000" w:fill="DBE5F1"/>
            <w:vAlign w:val="center"/>
            <w:hideMark/>
          </w:tcPr>
          <w:p w14:paraId="4D4581B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w:t>
            </w:r>
          </w:p>
        </w:tc>
        <w:tc>
          <w:tcPr>
            <w:tcW w:w="1643" w:type="dxa"/>
            <w:vMerge w:val="restart"/>
            <w:shd w:val="clear" w:color="000000" w:fill="DBE5F1"/>
            <w:vAlign w:val="center"/>
            <w:hideMark/>
          </w:tcPr>
          <w:p w14:paraId="7E8F4F1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7ii</w:t>
            </w:r>
          </w:p>
        </w:tc>
        <w:tc>
          <w:tcPr>
            <w:tcW w:w="884" w:type="dxa"/>
            <w:shd w:val="clear" w:color="000000" w:fill="DBE5F1"/>
            <w:vAlign w:val="center"/>
            <w:hideMark/>
          </w:tcPr>
          <w:p w14:paraId="5ADAAD0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9</w:t>
            </w:r>
          </w:p>
        </w:tc>
        <w:tc>
          <w:tcPr>
            <w:tcW w:w="2180" w:type="dxa"/>
            <w:shd w:val="clear" w:color="000000" w:fill="DBE5F1"/>
            <w:vAlign w:val="center"/>
            <w:hideMark/>
          </w:tcPr>
          <w:p w14:paraId="122CC6E1"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συνδεσιμότητας και του επιπέδου εξυπηρέτησης αεροσκαφών και επιβατών σε περιφερειακά νησιωτικά αεροδρόμια του ΔΕΔ-Μ</w:t>
            </w:r>
          </w:p>
        </w:tc>
        <w:tc>
          <w:tcPr>
            <w:tcW w:w="1730" w:type="dxa"/>
            <w:shd w:val="clear" w:color="000000" w:fill="DBE5F1"/>
            <w:vAlign w:val="center"/>
            <w:hideMark/>
          </w:tcPr>
          <w:p w14:paraId="5AD6575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T4426</w:t>
            </w:r>
          </w:p>
        </w:tc>
        <w:tc>
          <w:tcPr>
            <w:tcW w:w="1222" w:type="dxa"/>
            <w:shd w:val="clear" w:color="000000" w:fill="DBE5F1"/>
            <w:vAlign w:val="center"/>
            <w:hideMark/>
          </w:tcPr>
          <w:p w14:paraId="328EA65C" w14:textId="77777777" w:rsidR="00304B18"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SO014</w:t>
            </w:r>
          </w:p>
          <w:p w14:paraId="6BE187E2" w14:textId="3784457F" w:rsidR="003F5416" w:rsidRPr="003F5416" w:rsidRDefault="001D09C5" w:rsidP="003F5416">
            <w:pPr>
              <w:spacing w:after="0" w:line="240" w:lineRule="auto"/>
              <w:jc w:val="center"/>
              <w:rPr>
                <w:rFonts w:eastAsia="Times New Roman" w:cstheme="minorHAnsi"/>
                <w:color w:val="000000"/>
                <w:sz w:val="20"/>
                <w:szCs w:val="20"/>
                <w:lang w:val="en-US" w:eastAsia="el-GR"/>
              </w:rPr>
            </w:pPr>
            <w:r w:rsidRPr="00224204">
              <w:rPr>
                <w:rFonts w:cstheme="minorHAnsi"/>
                <w:sz w:val="20"/>
                <w:szCs w:val="20"/>
                <w:lang w:val="en-US"/>
              </w:rPr>
              <w:t>T</w:t>
            </w:r>
            <w:r w:rsidRPr="00224204">
              <w:rPr>
                <w:rFonts w:cstheme="minorHAnsi"/>
                <w:sz w:val="20"/>
                <w:szCs w:val="20"/>
              </w:rPr>
              <w:t>4451</w:t>
            </w:r>
          </w:p>
        </w:tc>
      </w:tr>
      <w:tr w:rsidR="00304B18" w:rsidRPr="00753FD0" w14:paraId="0AE1663F" w14:textId="77777777" w:rsidTr="001666C9">
        <w:trPr>
          <w:trHeight w:val="735"/>
        </w:trPr>
        <w:tc>
          <w:tcPr>
            <w:tcW w:w="1737" w:type="dxa"/>
            <w:vMerge/>
            <w:vAlign w:val="center"/>
            <w:hideMark/>
          </w:tcPr>
          <w:p w14:paraId="5BF11C9B"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4BE33D60"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67B66842"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shd w:val="clear" w:color="000000" w:fill="DBE5F1"/>
            <w:vAlign w:val="center"/>
            <w:hideMark/>
          </w:tcPr>
          <w:p w14:paraId="5BCAAAC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11</w:t>
            </w:r>
          </w:p>
        </w:tc>
        <w:tc>
          <w:tcPr>
            <w:tcW w:w="2180" w:type="dxa"/>
            <w:shd w:val="clear" w:color="000000" w:fill="DBE5F1"/>
            <w:vAlign w:val="center"/>
            <w:hideMark/>
          </w:tcPr>
          <w:p w14:paraId="090594D8" w14:textId="77777777" w:rsidR="00304B18" w:rsidRPr="00753FD0" w:rsidRDefault="00304B18" w:rsidP="003F5416">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ασφάλειας εγκαταστάσεων σε νησιωτικά αεροδρόμια του ΔΕΔ-Μ και βελτίωση της ασφάλειας αεροναυτιλίας</w:t>
            </w:r>
          </w:p>
        </w:tc>
        <w:tc>
          <w:tcPr>
            <w:tcW w:w="1730" w:type="dxa"/>
            <w:shd w:val="clear" w:color="000000" w:fill="DBE5F1"/>
            <w:vAlign w:val="center"/>
            <w:hideMark/>
          </w:tcPr>
          <w:p w14:paraId="362BD71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T4427</w:t>
            </w:r>
          </w:p>
        </w:tc>
        <w:tc>
          <w:tcPr>
            <w:tcW w:w="1222" w:type="dxa"/>
            <w:shd w:val="clear" w:color="000000" w:fill="DBE5F1"/>
            <w:vAlign w:val="center"/>
            <w:hideMark/>
          </w:tcPr>
          <w:p w14:paraId="4AE694A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SO022</w:t>
            </w:r>
          </w:p>
        </w:tc>
      </w:tr>
      <w:tr w:rsidR="00304B18" w:rsidRPr="00753FD0" w14:paraId="026AB7EF" w14:textId="77777777" w:rsidTr="001666C9">
        <w:trPr>
          <w:trHeight w:val="735"/>
        </w:trPr>
        <w:tc>
          <w:tcPr>
            <w:tcW w:w="1737" w:type="dxa"/>
            <w:shd w:val="clear" w:color="auto" w:fill="auto"/>
            <w:vAlign w:val="center"/>
            <w:hideMark/>
          </w:tcPr>
          <w:p w14:paraId="041C2C5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8</w:t>
            </w:r>
          </w:p>
        </w:tc>
        <w:tc>
          <w:tcPr>
            <w:tcW w:w="1236" w:type="dxa"/>
            <w:shd w:val="clear" w:color="auto" w:fill="auto"/>
            <w:vAlign w:val="center"/>
            <w:hideMark/>
          </w:tcPr>
          <w:p w14:paraId="47DEF5CE"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w:t>
            </w:r>
          </w:p>
        </w:tc>
        <w:tc>
          <w:tcPr>
            <w:tcW w:w="1643" w:type="dxa"/>
            <w:shd w:val="clear" w:color="auto" w:fill="auto"/>
            <w:vAlign w:val="center"/>
            <w:hideMark/>
          </w:tcPr>
          <w:p w14:paraId="4F88A9A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4e</w:t>
            </w:r>
          </w:p>
        </w:tc>
        <w:tc>
          <w:tcPr>
            <w:tcW w:w="884" w:type="dxa"/>
            <w:shd w:val="clear" w:color="auto" w:fill="auto"/>
            <w:vAlign w:val="center"/>
            <w:hideMark/>
          </w:tcPr>
          <w:p w14:paraId="48E0CF3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12</w:t>
            </w:r>
          </w:p>
        </w:tc>
        <w:tc>
          <w:tcPr>
            <w:tcW w:w="2180" w:type="dxa"/>
            <w:shd w:val="clear" w:color="auto" w:fill="auto"/>
            <w:vAlign w:val="center"/>
            <w:hideMark/>
          </w:tcPr>
          <w:p w14:paraId="73798A1A" w14:textId="77777777" w:rsidR="00304B18" w:rsidRPr="00753FD0" w:rsidRDefault="00304B18" w:rsidP="003F5416">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Προώθηση των καθαρών αστικών και προαστιακών μεταφορών (Μετρό και Προαστιακός) στη μητροπολιτική περιοχή της Θεσσαλονίκης</w:t>
            </w:r>
          </w:p>
        </w:tc>
        <w:tc>
          <w:tcPr>
            <w:tcW w:w="1730" w:type="dxa"/>
            <w:shd w:val="clear" w:color="auto" w:fill="auto"/>
            <w:vAlign w:val="center"/>
            <w:hideMark/>
          </w:tcPr>
          <w:p w14:paraId="18B3F89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T4428, </w:t>
            </w:r>
            <w:r w:rsidRPr="00753FD0">
              <w:rPr>
                <w:rFonts w:eastAsia="Times New Roman" w:cstheme="minorHAnsi"/>
                <w:color w:val="000000"/>
                <w:sz w:val="20"/>
                <w:szCs w:val="20"/>
                <w:lang w:eastAsia="el-GR"/>
              </w:rPr>
              <w:br/>
              <w:t>T4430</w:t>
            </w:r>
          </w:p>
        </w:tc>
        <w:tc>
          <w:tcPr>
            <w:tcW w:w="1222" w:type="dxa"/>
            <w:shd w:val="clear" w:color="auto" w:fill="auto"/>
            <w:vAlign w:val="center"/>
            <w:hideMark/>
          </w:tcPr>
          <w:p w14:paraId="4B54771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CO15</w:t>
            </w:r>
          </w:p>
        </w:tc>
      </w:tr>
      <w:tr w:rsidR="00304B18" w:rsidRPr="00753FD0" w14:paraId="6CA2431E" w14:textId="77777777" w:rsidTr="00224204">
        <w:trPr>
          <w:trHeight w:val="495"/>
        </w:trPr>
        <w:tc>
          <w:tcPr>
            <w:tcW w:w="1737" w:type="dxa"/>
            <w:vMerge w:val="restart"/>
            <w:shd w:val="clear" w:color="000000" w:fill="DBE5F1"/>
            <w:vAlign w:val="center"/>
            <w:hideMark/>
          </w:tcPr>
          <w:p w14:paraId="531EECDE"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9</w:t>
            </w:r>
          </w:p>
        </w:tc>
        <w:tc>
          <w:tcPr>
            <w:tcW w:w="1236" w:type="dxa"/>
            <w:vMerge w:val="restart"/>
            <w:shd w:val="clear" w:color="000000" w:fill="DBE5F1"/>
            <w:vAlign w:val="center"/>
            <w:hideMark/>
          </w:tcPr>
          <w:p w14:paraId="6471DE76"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w:t>
            </w:r>
          </w:p>
        </w:tc>
        <w:tc>
          <w:tcPr>
            <w:tcW w:w="1643" w:type="dxa"/>
            <w:vMerge w:val="restart"/>
            <w:shd w:val="clear" w:color="000000" w:fill="DBE5F1"/>
            <w:vAlign w:val="center"/>
            <w:hideMark/>
          </w:tcPr>
          <w:p w14:paraId="7F702F3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4v</w:t>
            </w:r>
          </w:p>
        </w:tc>
        <w:tc>
          <w:tcPr>
            <w:tcW w:w="884" w:type="dxa"/>
            <w:shd w:val="clear" w:color="000000" w:fill="DBE5F1"/>
            <w:vAlign w:val="center"/>
            <w:hideMark/>
          </w:tcPr>
          <w:p w14:paraId="0DD0C686"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13</w:t>
            </w:r>
          </w:p>
        </w:tc>
        <w:tc>
          <w:tcPr>
            <w:tcW w:w="2180" w:type="dxa"/>
            <w:shd w:val="clear" w:color="000000" w:fill="DBE5F1"/>
            <w:vAlign w:val="center"/>
            <w:hideMark/>
          </w:tcPr>
          <w:p w14:paraId="1D5CBF4D"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Προώθηση των καθαρών αστικών μεταφορών (Μετρό) στη μητροπολιτική περιοχή της Αθήνας</w:t>
            </w:r>
          </w:p>
        </w:tc>
        <w:tc>
          <w:tcPr>
            <w:tcW w:w="1730" w:type="dxa"/>
            <w:shd w:val="clear" w:color="000000" w:fill="DBE5F1"/>
            <w:vAlign w:val="center"/>
            <w:hideMark/>
          </w:tcPr>
          <w:p w14:paraId="0A239E6E" w14:textId="77777777" w:rsidR="00304B18" w:rsidRPr="00224204" w:rsidRDefault="00304B18" w:rsidP="003F5416">
            <w:pPr>
              <w:spacing w:after="0" w:line="240" w:lineRule="auto"/>
              <w:jc w:val="center"/>
              <w:rPr>
                <w:rFonts w:eastAsia="Times New Roman" w:cstheme="minorHAnsi"/>
                <w:color w:val="000000"/>
                <w:sz w:val="20"/>
                <w:szCs w:val="20"/>
                <w:lang w:val="en-GB" w:eastAsia="el-GR"/>
              </w:rPr>
            </w:pPr>
            <w:r w:rsidRPr="00224204">
              <w:rPr>
                <w:rFonts w:eastAsia="Times New Roman" w:cstheme="minorHAnsi"/>
                <w:color w:val="000000"/>
                <w:sz w:val="20"/>
                <w:szCs w:val="20"/>
                <w:lang w:val="en-GB" w:eastAsia="el-GR"/>
              </w:rPr>
              <w:t xml:space="preserve">T4428, </w:t>
            </w:r>
            <w:r w:rsidRPr="00224204">
              <w:rPr>
                <w:rFonts w:eastAsia="Times New Roman" w:cstheme="minorHAnsi"/>
                <w:color w:val="000000"/>
                <w:sz w:val="20"/>
                <w:szCs w:val="20"/>
                <w:lang w:val="en-GB" w:eastAsia="el-GR"/>
              </w:rPr>
              <w:br/>
              <w:t>T4430</w:t>
            </w:r>
          </w:p>
        </w:tc>
        <w:tc>
          <w:tcPr>
            <w:tcW w:w="1222" w:type="dxa"/>
            <w:shd w:val="clear" w:color="auto" w:fill="D9E2F3" w:themeFill="accent5" w:themeFillTint="33"/>
            <w:vAlign w:val="center"/>
            <w:hideMark/>
          </w:tcPr>
          <w:p w14:paraId="138190F2" w14:textId="484ACE4D" w:rsidR="00304B18" w:rsidRPr="00224204" w:rsidRDefault="00304B18" w:rsidP="003F5416">
            <w:pPr>
              <w:spacing w:after="0" w:line="240" w:lineRule="auto"/>
              <w:jc w:val="center"/>
              <w:rPr>
                <w:rFonts w:eastAsia="Times New Roman" w:cstheme="minorHAnsi"/>
                <w:color w:val="000000"/>
                <w:sz w:val="20"/>
                <w:szCs w:val="20"/>
                <w:lang w:val="en-GB" w:eastAsia="el-GR"/>
              </w:rPr>
            </w:pPr>
            <w:r w:rsidRPr="00224204">
              <w:rPr>
                <w:rFonts w:eastAsia="Times New Roman" w:cstheme="minorHAnsi"/>
                <w:color w:val="000000"/>
                <w:sz w:val="20"/>
                <w:szCs w:val="20"/>
                <w:lang w:val="en-GB" w:eastAsia="el-GR"/>
              </w:rPr>
              <w:t xml:space="preserve">CO15, </w:t>
            </w:r>
            <w:r w:rsidRPr="00224204">
              <w:rPr>
                <w:rFonts w:eastAsia="Times New Roman" w:cstheme="minorHAnsi"/>
                <w:color w:val="000000"/>
                <w:sz w:val="20"/>
                <w:szCs w:val="20"/>
                <w:lang w:val="en-GB" w:eastAsia="el-GR"/>
              </w:rPr>
              <w:br/>
            </w:r>
            <w:r w:rsidR="00360AC3" w:rsidRPr="00224204">
              <w:rPr>
                <w:rFonts w:eastAsia="Times New Roman" w:cstheme="minorHAnsi"/>
                <w:color w:val="000000"/>
                <w:sz w:val="20"/>
                <w:szCs w:val="20"/>
                <w:lang w:val="en-GB" w:eastAsia="el-GR"/>
              </w:rPr>
              <w:t>T4452</w:t>
            </w:r>
          </w:p>
        </w:tc>
      </w:tr>
      <w:tr w:rsidR="00304B18" w:rsidRPr="00753FD0" w14:paraId="287F9FFF" w14:textId="77777777" w:rsidTr="00224204">
        <w:trPr>
          <w:trHeight w:val="975"/>
        </w:trPr>
        <w:tc>
          <w:tcPr>
            <w:tcW w:w="1737" w:type="dxa"/>
            <w:vMerge/>
            <w:vAlign w:val="center"/>
            <w:hideMark/>
          </w:tcPr>
          <w:p w14:paraId="27F5C060"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19E1DAB3"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088FC4DF"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shd w:val="clear" w:color="000000" w:fill="DBE5F1"/>
            <w:vAlign w:val="center"/>
            <w:hideMark/>
          </w:tcPr>
          <w:p w14:paraId="0E80493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14</w:t>
            </w:r>
          </w:p>
        </w:tc>
        <w:tc>
          <w:tcPr>
            <w:tcW w:w="2180" w:type="dxa"/>
            <w:shd w:val="clear" w:color="000000" w:fill="DBE5F1"/>
            <w:vAlign w:val="center"/>
            <w:hideMark/>
          </w:tcPr>
          <w:p w14:paraId="6A84E71E"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Προαγωγή της βιώσιμης αστικής κινητικότητας για μείωση των αρνητικών επιπτώσεων των αστικών μεταφορών στο περιβάλλον στη μητροπολιτική περιοχή της Αθήνας και Θεσσαλονίκης</w:t>
            </w:r>
          </w:p>
        </w:tc>
        <w:tc>
          <w:tcPr>
            <w:tcW w:w="1730" w:type="dxa"/>
            <w:shd w:val="clear" w:color="auto" w:fill="D9E2F3" w:themeFill="accent5" w:themeFillTint="33"/>
            <w:vAlign w:val="center"/>
            <w:hideMark/>
          </w:tcPr>
          <w:p w14:paraId="07A34F94" w14:textId="21419CE2" w:rsidR="00304B18" w:rsidRPr="00224204" w:rsidRDefault="001D09C5" w:rsidP="003F5416">
            <w:pPr>
              <w:spacing w:after="0" w:line="240" w:lineRule="auto"/>
              <w:jc w:val="center"/>
              <w:rPr>
                <w:rFonts w:eastAsia="Times New Roman" w:cstheme="minorHAnsi"/>
                <w:color w:val="000000"/>
                <w:sz w:val="20"/>
                <w:szCs w:val="20"/>
                <w:lang w:val="en-GB" w:eastAsia="el-GR"/>
              </w:rPr>
            </w:pPr>
            <w:r w:rsidRPr="00224204">
              <w:rPr>
                <w:rFonts w:eastAsia="Times New Roman" w:cstheme="minorHAnsi"/>
                <w:color w:val="000000"/>
                <w:sz w:val="20"/>
                <w:szCs w:val="20"/>
                <w:lang w:val="en-GB" w:eastAsia="el-GR"/>
              </w:rPr>
              <w:t>T4449</w:t>
            </w:r>
          </w:p>
        </w:tc>
        <w:tc>
          <w:tcPr>
            <w:tcW w:w="1222" w:type="dxa"/>
            <w:shd w:val="clear" w:color="000000" w:fill="DBE5F1"/>
            <w:vAlign w:val="center"/>
            <w:hideMark/>
          </w:tcPr>
          <w:p w14:paraId="1F30A6E7" w14:textId="77777777" w:rsidR="00304B18" w:rsidRPr="00224204" w:rsidRDefault="00304B18" w:rsidP="003F5416">
            <w:pPr>
              <w:spacing w:after="0" w:line="240" w:lineRule="auto"/>
              <w:jc w:val="center"/>
              <w:rPr>
                <w:rFonts w:eastAsia="Times New Roman" w:cstheme="minorHAnsi"/>
                <w:color w:val="000000"/>
                <w:sz w:val="20"/>
                <w:szCs w:val="20"/>
                <w:lang w:val="en-GB" w:eastAsia="el-GR"/>
              </w:rPr>
            </w:pPr>
            <w:r w:rsidRPr="00753FD0">
              <w:rPr>
                <w:rFonts w:eastAsia="Times New Roman" w:cstheme="minorHAnsi"/>
                <w:color w:val="000000"/>
                <w:sz w:val="20"/>
                <w:szCs w:val="20"/>
                <w:lang w:val="en-GB" w:eastAsia="el-GR"/>
              </w:rPr>
              <w:t>T4407</w:t>
            </w:r>
          </w:p>
        </w:tc>
      </w:tr>
      <w:tr w:rsidR="00304B18" w:rsidRPr="00753FD0" w14:paraId="7CCF6953" w14:textId="77777777" w:rsidTr="001666C9">
        <w:trPr>
          <w:trHeight w:val="315"/>
        </w:trPr>
        <w:tc>
          <w:tcPr>
            <w:tcW w:w="1737" w:type="dxa"/>
            <w:vMerge w:val="restart"/>
            <w:shd w:val="clear" w:color="auto" w:fill="auto"/>
            <w:vAlign w:val="center"/>
            <w:hideMark/>
          </w:tcPr>
          <w:p w14:paraId="4329B65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10</w:t>
            </w:r>
          </w:p>
        </w:tc>
        <w:tc>
          <w:tcPr>
            <w:tcW w:w="1236" w:type="dxa"/>
            <w:vMerge w:val="restart"/>
            <w:shd w:val="clear" w:color="auto" w:fill="auto"/>
            <w:vAlign w:val="center"/>
            <w:hideMark/>
          </w:tcPr>
          <w:p w14:paraId="3244934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w:t>
            </w:r>
          </w:p>
        </w:tc>
        <w:tc>
          <w:tcPr>
            <w:tcW w:w="1643" w:type="dxa"/>
            <w:vMerge w:val="restart"/>
            <w:shd w:val="clear" w:color="auto" w:fill="auto"/>
            <w:vAlign w:val="center"/>
            <w:hideMark/>
          </w:tcPr>
          <w:p w14:paraId="0BD3C23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4c</w:t>
            </w:r>
          </w:p>
        </w:tc>
        <w:tc>
          <w:tcPr>
            <w:tcW w:w="884" w:type="dxa"/>
            <w:vMerge w:val="restart"/>
            <w:shd w:val="clear" w:color="auto" w:fill="auto"/>
            <w:vAlign w:val="center"/>
            <w:hideMark/>
          </w:tcPr>
          <w:p w14:paraId="55CDCE1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15</w:t>
            </w:r>
          </w:p>
        </w:tc>
        <w:tc>
          <w:tcPr>
            <w:tcW w:w="2180" w:type="dxa"/>
            <w:vMerge w:val="restart"/>
            <w:shd w:val="clear" w:color="auto" w:fill="auto"/>
            <w:vAlign w:val="center"/>
            <w:hideMark/>
          </w:tcPr>
          <w:p w14:paraId="5368C8C2"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Εξοικονόμηση ενέργειας στο Δημόσιο και ευρύτερο Δημόσιο Τομέα</w:t>
            </w:r>
          </w:p>
        </w:tc>
        <w:tc>
          <w:tcPr>
            <w:tcW w:w="1730" w:type="dxa"/>
            <w:vMerge w:val="restart"/>
            <w:shd w:val="clear" w:color="auto" w:fill="auto"/>
            <w:vAlign w:val="center"/>
            <w:hideMark/>
          </w:tcPr>
          <w:p w14:paraId="75EAAA5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T4432</w:t>
            </w:r>
          </w:p>
        </w:tc>
        <w:tc>
          <w:tcPr>
            <w:tcW w:w="1222" w:type="dxa"/>
            <w:shd w:val="clear" w:color="auto" w:fill="auto"/>
            <w:vAlign w:val="center"/>
            <w:hideMark/>
          </w:tcPr>
          <w:p w14:paraId="4695D31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CO32</w:t>
            </w:r>
          </w:p>
        </w:tc>
      </w:tr>
      <w:tr w:rsidR="00304B18" w:rsidRPr="00753FD0" w14:paraId="56DCBB53" w14:textId="77777777" w:rsidTr="001666C9">
        <w:trPr>
          <w:trHeight w:val="315"/>
        </w:trPr>
        <w:tc>
          <w:tcPr>
            <w:tcW w:w="1737" w:type="dxa"/>
            <w:vMerge/>
            <w:vAlign w:val="center"/>
            <w:hideMark/>
          </w:tcPr>
          <w:p w14:paraId="3C0884CC"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2DDB5276"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51F7563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18B3D55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460C8ED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vMerge/>
            <w:vAlign w:val="center"/>
            <w:hideMark/>
          </w:tcPr>
          <w:p w14:paraId="6AD0FAAA"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shd w:val="clear" w:color="auto" w:fill="auto"/>
            <w:vAlign w:val="center"/>
            <w:hideMark/>
          </w:tcPr>
          <w:p w14:paraId="6E2D31C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CO34</w:t>
            </w:r>
          </w:p>
        </w:tc>
      </w:tr>
      <w:tr w:rsidR="00304B18" w:rsidRPr="00753FD0" w14:paraId="0B58B836" w14:textId="77777777" w:rsidTr="001666C9">
        <w:trPr>
          <w:trHeight w:val="315"/>
        </w:trPr>
        <w:tc>
          <w:tcPr>
            <w:tcW w:w="1737" w:type="dxa"/>
            <w:vMerge/>
            <w:vAlign w:val="center"/>
            <w:hideMark/>
          </w:tcPr>
          <w:p w14:paraId="6D0B32FF"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61B0444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restart"/>
            <w:shd w:val="clear" w:color="auto" w:fill="auto"/>
            <w:vAlign w:val="center"/>
            <w:hideMark/>
          </w:tcPr>
          <w:p w14:paraId="4238BB3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4g</w:t>
            </w:r>
          </w:p>
        </w:tc>
        <w:tc>
          <w:tcPr>
            <w:tcW w:w="884" w:type="dxa"/>
            <w:vMerge w:val="restart"/>
            <w:shd w:val="clear" w:color="auto" w:fill="auto"/>
            <w:vAlign w:val="center"/>
            <w:hideMark/>
          </w:tcPr>
          <w:p w14:paraId="15727816"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17</w:t>
            </w:r>
          </w:p>
        </w:tc>
        <w:tc>
          <w:tcPr>
            <w:tcW w:w="2180" w:type="dxa"/>
            <w:vMerge w:val="restart"/>
            <w:shd w:val="clear" w:color="auto" w:fill="auto"/>
            <w:vAlign w:val="center"/>
            <w:hideMark/>
          </w:tcPr>
          <w:p w14:paraId="63758E53"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Διεύρυνση της χρήσης της τηλεθέρμανσης</w:t>
            </w:r>
          </w:p>
        </w:tc>
        <w:tc>
          <w:tcPr>
            <w:tcW w:w="1730" w:type="dxa"/>
            <w:vMerge/>
            <w:vAlign w:val="center"/>
            <w:hideMark/>
          </w:tcPr>
          <w:p w14:paraId="2FE1F80B"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shd w:val="clear" w:color="auto" w:fill="auto"/>
            <w:vAlign w:val="center"/>
            <w:hideMark/>
          </w:tcPr>
          <w:p w14:paraId="0AF59B6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T4409</w:t>
            </w:r>
          </w:p>
        </w:tc>
      </w:tr>
      <w:tr w:rsidR="00304B18" w:rsidRPr="00753FD0" w14:paraId="0E5F48E2" w14:textId="77777777" w:rsidTr="001666C9">
        <w:trPr>
          <w:trHeight w:val="315"/>
        </w:trPr>
        <w:tc>
          <w:tcPr>
            <w:tcW w:w="1737" w:type="dxa"/>
            <w:vMerge/>
            <w:vAlign w:val="center"/>
            <w:hideMark/>
          </w:tcPr>
          <w:p w14:paraId="659F9CA6"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37496C83"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vMerge/>
            <w:vAlign w:val="center"/>
            <w:hideMark/>
          </w:tcPr>
          <w:p w14:paraId="16D4C020"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7ADB39A1"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473EC38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vMerge/>
            <w:vAlign w:val="center"/>
            <w:hideMark/>
          </w:tcPr>
          <w:p w14:paraId="4DE11858"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shd w:val="clear" w:color="auto" w:fill="auto"/>
            <w:vAlign w:val="center"/>
            <w:hideMark/>
          </w:tcPr>
          <w:p w14:paraId="4F6FC82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CO34</w:t>
            </w:r>
          </w:p>
        </w:tc>
      </w:tr>
      <w:tr w:rsidR="00304B18" w:rsidRPr="00753FD0" w14:paraId="49490611" w14:textId="77777777" w:rsidTr="001666C9">
        <w:trPr>
          <w:trHeight w:val="495"/>
        </w:trPr>
        <w:tc>
          <w:tcPr>
            <w:tcW w:w="1737" w:type="dxa"/>
            <w:vMerge w:val="restart"/>
            <w:shd w:val="clear" w:color="000000" w:fill="DBE5F1"/>
            <w:vAlign w:val="center"/>
            <w:hideMark/>
          </w:tcPr>
          <w:p w14:paraId="787BB41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11</w:t>
            </w:r>
          </w:p>
        </w:tc>
        <w:tc>
          <w:tcPr>
            <w:tcW w:w="1236" w:type="dxa"/>
            <w:vMerge w:val="restart"/>
            <w:shd w:val="clear" w:color="000000" w:fill="DBE5F1"/>
            <w:vAlign w:val="center"/>
            <w:hideMark/>
          </w:tcPr>
          <w:p w14:paraId="3CB95DE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5</w:t>
            </w:r>
          </w:p>
        </w:tc>
        <w:tc>
          <w:tcPr>
            <w:tcW w:w="1643" w:type="dxa"/>
            <w:shd w:val="clear" w:color="000000" w:fill="DBE5F1"/>
            <w:vAlign w:val="center"/>
            <w:hideMark/>
          </w:tcPr>
          <w:p w14:paraId="2E53542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5i</w:t>
            </w:r>
          </w:p>
        </w:tc>
        <w:tc>
          <w:tcPr>
            <w:tcW w:w="884" w:type="dxa"/>
            <w:shd w:val="clear" w:color="000000" w:fill="DBE5F1"/>
            <w:vAlign w:val="center"/>
            <w:hideMark/>
          </w:tcPr>
          <w:p w14:paraId="4DCF7C8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18</w:t>
            </w:r>
          </w:p>
        </w:tc>
        <w:tc>
          <w:tcPr>
            <w:tcW w:w="2180" w:type="dxa"/>
            <w:shd w:val="clear" w:color="000000" w:fill="DBE5F1"/>
            <w:vAlign w:val="center"/>
            <w:hideMark/>
          </w:tcPr>
          <w:p w14:paraId="2BEA5C7B"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της Προσαρμοστικότητας στην Κλιματική Αλλαγή</w:t>
            </w:r>
          </w:p>
        </w:tc>
        <w:tc>
          <w:tcPr>
            <w:tcW w:w="1730" w:type="dxa"/>
            <w:shd w:val="clear" w:color="000000" w:fill="DBE5F1"/>
            <w:vAlign w:val="center"/>
            <w:hideMark/>
          </w:tcPr>
          <w:p w14:paraId="58EAAF0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T4434</w:t>
            </w:r>
          </w:p>
        </w:tc>
        <w:tc>
          <w:tcPr>
            <w:tcW w:w="1222" w:type="dxa"/>
            <w:shd w:val="clear" w:color="000000" w:fill="DBE5F1"/>
            <w:vAlign w:val="center"/>
            <w:hideMark/>
          </w:tcPr>
          <w:p w14:paraId="3E4A73C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T4410</w:t>
            </w:r>
          </w:p>
        </w:tc>
      </w:tr>
      <w:tr w:rsidR="00304B18" w:rsidRPr="00753FD0" w14:paraId="6A2E266C" w14:textId="77777777" w:rsidTr="001666C9">
        <w:trPr>
          <w:trHeight w:val="495"/>
        </w:trPr>
        <w:tc>
          <w:tcPr>
            <w:tcW w:w="1737" w:type="dxa"/>
            <w:vMerge/>
            <w:vAlign w:val="center"/>
            <w:hideMark/>
          </w:tcPr>
          <w:p w14:paraId="117A936B"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2676302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shd w:val="clear" w:color="000000" w:fill="DBE5F1"/>
            <w:vAlign w:val="center"/>
            <w:hideMark/>
          </w:tcPr>
          <w:p w14:paraId="1F2268E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5ii</w:t>
            </w:r>
          </w:p>
        </w:tc>
        <w:tc>
          <w:tcPr>
            <w:tcW w:w="884" w:type="dxa"/>
            <w:shd w:val="clear" w:color="000000" w:fill="DBE5F1"/>
            <w:vAlign w:val="center"/>
            <w:hideMark/>
          </w:tcPr>
          <w:p w14:paraId="061EBE0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19</w:t>
            </w:r>
          </w:p>
        </w:tc>
        <w:tc>
          <w:tcPr>
            <w:tcW w:w="2180" w:type="dxa"/>
            <w:shd w:val="clear" w:color="000000" w:fill="DBE5F1"/>
            <w:vAlign w:val="center"/>
            <w:hideMark/>
          </w:tcPr>
          <w:p w14:paraId="646E0702"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Πρόληψη, διαχείριση και αποκατάσταση καταστροφών από πλημμύρες</w:t>
            </w:r>
          </w:p>
        </w:tc>
        <w:tc>
          <w:tcPr>
            <w:tcW w:w="1730" w:type="dxa"/>
            <w:shd w:val="clear" w:color="000000" w:fill="DBE5F1"/>
            <w:vAlign w:val="center"/>
            <w:hideMark/>
          </w:tcPr>
          <w:p w14:paraId="6C0FD57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T4434</w:t>
            </w:r>
          </w:p>
        </w:tc>
        <w:tc>
          <w:tcPr>
            <w:tcW w:w="1222" w:type="dxa"/>
            <w:shd w:val="clear" w:color="000000" w:fill="DBE5F1"/>
            <w:vAlign w:val="center"/>
            <w:hideMark/>
          </w:tcPr>
          <w:p w14:paraId="367CBB6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CO20</w:t>
            </w:r>
          </w:p>
        </w:tc>
      </w:tr>
      <w:tr w:rsidR="00304B18" w:rsidRPr="00753FD0" w14:paraId="1B283234" w14:textId="77777777" w:rsidTr="001666C9">
        <w:trPr>
          <w:trHeight w:val="495"/>
        </w:trPr>
        <w:tc>
          <w:tcPr>
            <w:tcW w:w="1737" w:type="dxa"/>
            <w:vMerge w:val="restart"/>
            <w:shd w:val="clear" w:color="auto" w:fill="auto"/>
            <w:vAlign w:val="center"/>
            <w:hideMark/>
          </w:tcPr>
          <w:p w14:paraId="0784EC6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12</w:t>
            </w:r>
          </w:p>
        </w:tc>
        <w:tc>
          <w:tcPr>
            <w:tcW w:w="1236" w:type="dxa"/>
            <w:vMerge w:val="restart"/>
            <w:shd w:val="clear" w:color="auto" w:fill="auto"/>
            <w:vAlign w:val="center"/>
            <w:hideMark/>
          </w:tcPr>
          <w:p w14:paraId="116F00B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w:t>
            </w:r>
          </w:p>
        </w:tc>
        <w:tc>
          <w:tcPr>
            <w:tcW w:w="1643" w:type="dxa"/>
            <w:shd w:val="clear" w:color="auto" w:fill="auto"/>
            <w:vAlign w:val="center"/>
            <w:hideMark/>
          </w:tcPr>
          <w:p w14:paraId="6A7B54A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6b</w:t>
            </w:r>
          </w:p>
        </w:tc>
        <w:tc>
          <w:tcPr>
            <w:tcW w:w="884" w:type="dxa"/>
            <w:shd w:val="clear" w:color="auto" w:fill="auto"/>
            <w:vAlign w:val="center"/>
            <w:hideMark/>
          </w:tcPr>
          <w:p w14:paraId="186A90C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20</w:t>
            </w:r>
          </w:p>
        </w:tc>
        <w:tc>
          <w:tcPr>
            <w:tcW w:w="2180" w:type="dxa"/>
            <w:shd w:val="clear" w:color="auto" w:fill="auto"/>
            <w:vAlign w:val="center"/>
            <w:hideMark/>
          </w:tcPr>
          <w:p w14:paraId="4B404E5F"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και διασφάλιση του πλαισίου ορθολογικής και αειφόρου διαχείρισης των υδατικών πόρων της Χώρας</w:t>
            </w:r>
          </w:p>
        </w:tc>
        <w:tc>
          <w:tcPr>
            <w:tcW w:w="1730" w:type="dxa"/>
            <w:shd w:val="clear" w:color="auto" w:fill="auto"/>
            <w:vAlign w:val="center"/>
            <w:hideMark/>
          </w:tcPr>
          <w:p w14:paraId="7D0B81E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T4435</w:t>
            </w:r>
          </w:p>
        </w:tc>
        <w:tc>
          <w:tcPr>
            <w:tcW w:w="1222" w:type="dxa"/>
            <w:shd w:val="clear" w:color="auto" w:fill="auto"/>
            <w:vAlign w:val="center"/>
            <w:hideMark/>
          </w:tcPr>
          <w:p w14:paraId="3D84651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3C805A06" w14:textId="77777777" w:rsidTr="001666C9">
        <w:trPr>
          <w:trHeight w:val="735"/>
        </w:trPr>
        <w:tc>
          <w:tcPr>
            <w:tcW w:w="1737" w:type="dxa"/>
            <w:vMerge/>
            <w:vAlign w:val="center"/>
            <w:hideMark/>
          </w:tcPr>
          <w:p w14:paraId="701AA37E"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48FF183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shd w:val="clear" w:color="auto" w:fill="auto"/>
            <w:vAlign w:val="center"/>
            <w:hideMark/>
          </w:tcPr>
          <w:p w14:paraId="7D5141D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6d</w:t>
            </w:r>
          </w:p>
        </w:tc>
        <w:tc>
          <w:tcPr>
            <w:tcW w:w="884" w:type="dxa"/>
            <w:shd w:val="clear" w:color="auto" w:fill="auto"/>
            <w:vAlign w:val="center"/>
            <w:hideMark/>
          </w:tcPr>
          <w:p w14:paraId="3158782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21</w:t>
            </w:r>
          </w:p>
        </w:tc>
        <w:tc>
          <w:tcPr>
            <w:tcW w:w="2180" w:type="dxa"/>
            <w:shd w:val="clear" w:color="auto" w:fill="auto"/>
            <w:vAlign w:val="center"/>
            <w:hideMark/>
          </w:tcPr>
          <w:p w14:paraId="2A055059"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του πλαισίου διατήρησης, διαχείρισης και αποκατάστασης του φυσικού περιβάλλοντος και της βιοποικιλότητας</w:t>
            </w:r>
          </w:p>
        </w:tc>
        <w:tc>
          <w:tcPr>
            <w:tcW w:w="1730" w:type="dxa"/>
            <w:shd w:val="clear" w:color="auto" w:fill="auto"/>
            <w:vAlign w:val="center"/>
            <w:hideMark/>
          </w:tcPr>
          <w:p w14:paraId="28E82F5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T4436</w:t>
            </w:r>
          </w:p>
        </w:tc>
        <w:tc>
          <w:tcPr>
            <w:tcW w:w="1222" w:type="dxa"/>
            <w:shd w:val="clear" w:color="auto" w:fill="auto"/>
            <w:vAlign w:val="center"/>
            <w:hideMark/>
          </w:tcPr>
          <w:p w14:paraId="6E6BE6C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32CE2681" w14:textId="77777777" w:rsidTr="00D30EDE">
        <w:trPr>
          <w:trHeight w:val="495"/>
        </w:trPr>
        <w:tc>
          <w:tcPr>
            <w:tcW w:w="1737" w:type="dxa"/>
            <w:vMerge/>
            <w:vAlign w:val="center"/>
            <w:hideMark/>
          </w:tcPr>
          <w:p w14:paraId="230A5ED7"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236" w:type="dxa"/>
            <w:vMerge/>
            <w:vAlign w:val="center"/>
            <w:hideMark/>
          </w:tcPr>
          <w:p w14:paraId="5FE51C98"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1643" w:type="dxa"/>
            <w:shd w:val="clear" w:color="auto" w:fill="auto"/>
            <w:vAlign w:val="center"/>
            <w:hideMark/>
          </w:tcPr>
          <w:p w14:paraId="7386DFC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6e</w:t>
            </w:r>
          </w:p>
        </w:tc>
        <w:tc>
          <w:tcPr>
            <w:tcW w:w="884" w:type="dxa"/>
            <w:shd w:val="clear" w:color="auto" w:fill="auto"/>
            <w:vAlign w:val="center"/>
            <w:hideMark/>
          </w:tcPr>
          <w:p w14:paraId="184429C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22</w:t>
            </w:r>
          </w:p>
        </w:tc>
        <w:tc>
          <w:tcPr>
            <w:tcW w:w="2180" w:type="dxa"/>
            <w:shd w:val="clear" w:color="auto" w:fill="auto"/>
            <w:vAlign w:val="center"/>
            <w:hideMark/>
          </w:tcPr>
          <w:p w14:paraId="0A040952"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του πλαισίου διαχείρισης και εφαρμογής για την αναβάθμιση της πολιτικής για την Χωρική Ανάπτυξη</w:t>
            </w:r>
          </w:p>
        </w:tc>
        <w:tc>
          <w:tcPr>
            <w:tcW w:w="1730" w:type="dxa"/>
            <w:shd w:val="clear" w:color="auto" w:fill="auto"/>
            <w:vAlign w:val="center"/>
            <w:hideMark/>
          </w:tcPr>
          <w:p w14:paraId="57E64795" w14:textId="4803C397" w:rsidR="00304B18" w:rsidRPr="00753FD0" w:rsidRDefault="001D09C5" w:rsidP="003F5416">
            <w:pPr>
              <w:spacing w:after="0" w:line="240" w:lineRule="auto"/>
              <w:jc w:val="center"/>
              <w:rPr>
                <w:rFonts w:eastAsia="Times New Roman" w:cstheme="minorHAnsi"/>
                <w:color w:val="000000"/>
                <w:sz w:val="20"/>
                <w:szCs w:val="20"/>
                <w:lang w:eastAsia="el-GR"/>
              </w:rPr>
            </w:pPr>
            <w:r w:rsidRPr="00224204">
              <w:rPr>
                <w:rFonts w:cstheme="minorHAnsi"/>
                <w:sz w:val="20"/>
                <w:szCs w:val="20"/>
                <w:lang w:val="en-US"/>
              </w:rPr>
              <w:t>T</w:t>
            </w:r>
            <w:r w:rsidRPr="00224204">
              <w:rPr>
                <w:rFonts w:cstheme="minorHAnsi"/>
                <w:sz w:val="20"/>
                <w:szCs w:val="20"/>
              </w:rPr>
              <w:t>4450</w:t>
            </w:r>
          </w:p>
        </w:tc>
        <w:tc>
          <w:tcPr>
            <w:tcW w:w="1222" w:type="dxa"/>
            <w:shd w:val="clear" w:color="auto" w:fill="auto"/>
            <w:vAlign w:val="center"/>
            <w:hideMark/>
          </w:tcPr>
          <w:p w14:paraId="3855133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4E9E73E7" w14:textId="77777777" w:rsidTr="001666C9">
        <w:trPr>
          <w:trHeight w:val="318"/>
        </w:trPr>
        <w:tc>
          <w:tcPr>
            <w:tcW w:w="1737" w:type="dxa"/>
            <w:vMerge w:val="restart"/>
            <w:shd w:val="clear" w:color="000000" w:fill="DBE5F1"/>
            <w:vAlign w:val="center"/>
            <w:hideMark/>
          </w:tcPr>
          <w:p w14:paraId="29A7E55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13</w:t>
            </w:r>
          </w:p>
        </w:tc>
        <w:tc>
          <w:tcPr>
            <w:tcW w:w="1236" w:type="dxa"/>
            <w:vMerge w:val="restart"/>
            <w:shd w:val="clear" w:color="000000" w:fill="DBE5F1"/>
            <w:vAlign w:val="center"/>
            <w:hideMark/>
          </w:tcPr>
          <w:p w14:paraId="29157F6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w:t>
            </w:r>
          </w:p>
        </w:tc>
        <w:tc>
          <w:tcPr>
            <w:tcW w:w="1643" w:type="dxa"/>
            <w:shd w:val="clear" w:color="000000" w:fill="DBE5F1"/>
            <w:vAlign w:val="center"/>
            <w:hideMark/>
          </w:tcPr>
          <w:p w14:paraId="38C5CC5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6b</w:t>
            </w:r>
          </w:p>
        </w:tc>
        <w:tc>
          <w:tcPr>
            <w:tcW w:w="884" w:type="dxa"/>
            <w:shd w:val="clear" w:color="000000" w:fill="DBE5F1"/>
            <w:vAlign w:val="center"/>
            <w:hideMark/>
          </w:tcPr>
          <w:p w14:paraId="173C0BD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23</w:t>
            </w:r>
          </w:p>
        </w:tc>
        <w:tc>
          <w:tcPr>
            <w:tcW w:w="2180" w:type="dxa"/>
            <w:shd w:val="clear" w:color="000000" w:fill="DBE5F1"/>
            <w:vAlign w:val="center"/>
            <w:hideMark/>
          </w:tcPr>
          <w:p w14:paraId="759F8E85"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και διασφάλιση του πλαισίου ορθολογικής και αειφόρου διαχείρισης των υδατικών πόρων της Χώρας στις Περιφέρειες Ν.Αιγαίου και Στ. Ελλάδας</w:t>
            </w:r>
          </w:p>
        </w:tc>
        <w:tc>
          <w:tcPr>
            <w:tcW w:w="1730" w:type="dxa"/>
            <w:shd w:val="clear" w:color="000000" w:fill="DBE5F1"/>
            <w:vAlign w:val="center"/>
            <w:hideMark/>
          </w:tcPr>
          <w:p w14:paraId="052B8CD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T4435</w:t>
            </w:r>
          </w:p>
        </w:tc>
        <w:tc>
          <w:tcPr>
            <w:tcW w:w="1222" w:type="dxa"/>
            <w:shd w:val="clear" w:color="000000" w:fill="DBE5F1"/>
            <w:vAlign w:val="center"/>
            <w:hideMark/>
          </w:tcPr>
          <w:p w14:paraId="72C6C5C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69596EDD" w14:textId="77777777" w:rsidTr="001666C9">
        <w:trPr>
          <w:trHeight w:val="975"/>
        </w:trPr>
        <w:tc>
          <w:tcPr>
            <w:tcW w:w="1737" w:type="dxa"/>
            <w:vMerge/>
            <w:vAlign w:val="center"/>
            <w:hideMark/>
          </w:tcPr>
          <w:p w14:paraId="2FD154A3"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0CA8C464"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shd w:val="clear" w:color="000000" w:fill="DBE5F1"/>
            <w:vAlign w:val="center"/>
            <w:hideMark/>
          </w:tcPr>
          <w:p w14:paraId="4182D54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6d</w:t>
            </w:r>
          </w:p>
        </w:tc>
        <w:tc>
          <w:tcPr>
            <w:tcW w:w="884" w:type="dxa"/>
            <w:shd w:val="clear" w:color="000000" w:fill="DBE5F1"/>
            <w:vAlign w:val="center"/>
            <w:hideMark/>
          </w:tcPr>
          <w:p w14:paraId="533C809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24</w:t>
            </w:r>
          </w:p>
        </w:tc>
        <w:tc>
          <w:tcPr>
            <w:tcW w:w="2180" w:type="dxa"/>
            <w:shd w:val="clear" w:color="000000" w:fill="DBE5F1"/>
            <w:vAlign w:val="center"/>
            <w:hideMark/>
          </w:tcPr>
          <w:p w14:paraId="531E40D4"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του πλαισίου διατήρησης, διαχείρισης και αποκατάστασης του φυσικού περιβάλλοντος και της βιοποικιλότητας στις Περιφέρειες Ν. Αιγαίου και Στ. Ελλάδας</w:t>
            </w:r>
          </w:p>
        </w:tc>
        <w:tc>
          <w:tcPr>
            <w:tcW w:w="1730" w:type="dxa"/>
            <w:shd w:val="clear" w:color="000000" w:fill="DBE5F1"/>
            <w:vAlign w:val="center"/>
            <w:hideMark/>
          </w:tcPr>
          <w:p w14:paraId="4AA9D74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T4436</w:t>
            </w:r>
          </w:p>
        </w:tc>
        <w:tc>
          <w:tcPr>
            <w:tcW w:w="1222" w:type="dxa"/>
            <w:shd w:val="clear" w:color="000000" w:fill="DBE5F1"/>
            <w:vAlign w:val="center"/>
            <w:hideMark/>
          </w:tcPr>
          <w:p w14:paraId="70B4F64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229F760B" w14:textId="77777777" w:rsidTr="00D30EDE">
        <w:trPr>
          <w:trHeight w:val="735"/>
        </w:trPr>
        <w:tc>
          <w:tcPr>
            <w:tcW w:w="1737" w:type="dxa"/>
            <w:vMerge/>
            <w:vAlign w:val="center"/>
            <w:hideMark/>
          </w:tcPr>
          <w:p w14:paraId="26FF096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2118643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shd w:val="clear" w:color="000000" w:fill="DBE5F1"/>
            <w:vAlign w:val="center"/>
            <w:hideMark/>
          </w:tcPr>
          <w:p w14:paraId="3FC9B43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6e</w:t>
            </w:r>
          </w:p>
        </w:tc>
        <w:tc>
          <w:tcPr>
            <w:tcW w:w="884" w:type="dxa"/>
            <w:shd w:val="clear" w:color="000000" w:fill="DBE5F1"/>
            <w:vAlign w:val="center"/>
            <w:hideMark/>
          </w:tcPr>
          <w:p w14:paraId="3812EC0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25</w:t>
            </w:r>
          </w:p>
        </w:tc>
        <w:tc>
          <w:tcPr>
            <w:tcW w:w="2180" w:type="dxa"/>
            <w:shd w:val="clear" w:color="000000" w:fill="DBE5F1"/>
            <w:vAlign w:val="center"/>
            <w:hideMark/>
          </w:tcPr>
          <w:p w14:paraId="48F5D123"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του πλαισίου διαχείρισης και εφαρμογής για την αναβάθμιση της πολιτικής για την Χωρική Ανάπτυξη στις Περιφέρειες Ν.Αιγαίου και Στ. Ελλάδας</w:t>
            </w:r>
          </w:p>
        </w:tc>
        <w:tc>
          <w:tcPr>
            <w:tcW w:w="1730" w:type="dxa"/>
            <w:shd w:val="clear" w:color="auto" w:fill="D9E2F3" w:themeFill="accent5" w:themeFillTint="33"/>
            <w:vAlign w:val="center"/>
            <w:hideMark/>
          </w:tcPr>
          <w:p w14:paraId="19650A94" w14:textId="348F502A" w:rsidR="00304B18" w:rsidRPr="00753FD0" w:rsidRDefault="001D09C5" w:rsidP="003F5416">
            <w:pPr>
              <w:spacing w:after="0" w:line="240" w:lineRule="auto"/>
              <w:jc w:val="center"/>
              <w:rPr>
                <w:rFonts w:eastAsia="Times New Roman" w:cstheme="minorHAnsi"/>
                <w:color w:val="000000"/>
                <w:sz w:val="20"/>
                <w:szCs w:val="20"/>
                <w:lang w:eastAsia="el-GR"/>
              </w:rPr>
            </w:pPr>
            <w:r w:rsidRPr="00224204">
              <w:rPr>
                <w:rFonts w:cstheme="minorHAnsi"/>
                <w:sz w:val="20"/>
                <w:szCs w:val="20"/>
                <w:lang w:val="en-US"/>
              </w:rPr>
              <w:t>T</w:t>
            </w:r>
            <w:r w:rsidRPr="00224204">
              <w:rPr>
                <w:rFonts w:cstheme="minorHAnsi"/>
                <w:sz w:val="20"/>
                <w:szCs w:val="20"/>
              </w:rPr>
              <w:t>4450</w:t>
            </w:r>
          </w:p>
        </w:tc>
        <w:tc>
          <w:tcPr>
            <w:tcW w:w="1222" w:type="dxa"/>
            <w:shd w:val="clear" w:color="000000" w:fill="DBE5F1"/>
            <w:vAlign w:val="center"/>
            <w:hideMark/>
          </w:tcPr>
          <w:p w14:paraId="5453819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2A5F1162" w14:textId="77777777" w:rsidTr="001666C9">
        <w:trPr>
          <w:trHeight w:val="735"/>
        </w:trPr>
        <w:tc>
          <w:tcPr>
            <w:tcW w:w="1737" w:type="dxa"/>
            <w:vMerge w:val="restart"/>
            <w:shd w:val="clear" w:color="auto" w:fill="auto"/>
            <w:vAlign w:val="center"/>
            <w:hideMark/>
          </w:tcPr>
          <w:p w14:paraId="5A8044F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14</w:t>
            </w:r>
          </w:p>
        </w:tc>
        <w:tc>
          <w:tcPr>
            <w:tcW w:w="1236" w:type="dxa"/>
            <w:vMerge w:val="restart"/>
            <w:shd w:val="clear" w:color="auto" w:fill="auto"/>
            <w:vAlign w:val="center"/>
            <w:hideMark/>
          </w:tcPr>
          <w:p w14:paraId="05E2575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w:t>
            </w:r>
          </w:p>
        </w:tc>
        <w:tc>
          <w:tcPr>
            <w:tcW w:w="1643" w:type="dxa"/>
            <w:vMerge w:val="restart"/>
            <w:shd w:val="clear" w:color="auto" w:fill="auto"/>
            <w:vAlign w:val="center"/>
            <w:hideMark/>
          </w:tcPr>
          <w:p w14:paraId="573DE43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6i</w:t>
            </w:r>
          </w:p>
        </w:tc>
        <w:tc>
          <w:tcPr>
            <w:tcW w:w="884" w:type="dxa"/>
            <w:shd w:val="clear" w:color="auto" w:fill="auto"/>
            <w:vAlign w:val="center"/>
            <w:hideMark/>
          </w:tcPr>
          <w:p w14:paraId="7C683D7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26</w:t>
            </w:r>
          </w:p>
        </w:tc>
        <w:tc>
          <w:tcPr>
            <w:tcW w:w="2180" w:type="dxa"/>
            <w:shd w:val="clear" w:color="auto" w:fill="auto"/>
            <w:vAlign w:val="center"/>
            <w:hideMark/>
          </w:tcPr>
          <w:p w14:paraId="460AB5E7"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Πρόληψη παραγωγής αποβλήτων, προετοιμασία προς επαναχρησιμοποίηση, χωριστή συλλογή και ανακύκλωση αποβλήτων, συμπεριλαμβανομένης της κομποστοποίησης</w:t>
            </w:r>
          </w:p>
        </w:tc>
        <w:tc>
          <w:tcPr>
            <w:tcW w:w="1730" w:type="dxa"/>
            <w:shd w:val="clear" w:color="auto" w:fill="auto"/>
            <w:vAlign w:val="center"/>
            <w:hideMark/>
          </w:tcPr>
          <w:p w14:paraId="23F1374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T4437</w:t>
            </w:r>
          </w:p>
        </w:tc>
        <w:tc>
          <w:tcPr>
            <w:tcW w:w="1222" w:type="dxa"/>
            <w:shd w:val="clear" w:color="auto" w:fill="auto"/>
            <w:vAlign w:val="center"/>
            <w:hideMark/>
          </w:tcPr>
          <w:p w14:paraId="77E1BEB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CO17</w:t>
            </w:r>
          </w:p>
        </w:tc>
      </w:tr>
      <w:tr w:rsidR="00304B18" w:rsidRPr="00753FD0" w14:paraId="2FB07135" w14:textId="77777777" w:rsidTr="001666C9">
        <w:trPr>
          <w:trHeight w:val="315"/>
        </w:trPr>
        <w:tc>
          <w:tcPr>
            <w:tcW w:w="1737" w:type="dxa"/>
            <w:vMerge/>
            <w:vAlign w:val="center"/>
            <w:hideMark/>
          </w:tcPr>
          <w:p w14:paraId="1C2AA36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2ACBBF93"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6581285E"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vMerge w:val="restart"/>
            <w:shd w:val="clear" w:color="auto" w:fill="auto"/>
            <w:vAlign w:val="center"/>
            <w:hideMark/>
          </w:tcPr>
          <w:p w14:paraId="26F6804E"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27</w:t>
            </w:r>
          </w:p>
        </w:tc>
        <w:tc>
          <w:tcPr>
            <w:tcW w:w="2180" w:type="dxa"/>
            <w:vMerge w:val="restart"/>
            <w:shd w:val="clear" w:color="auto" w:fill="auto"/>
            <w:vAlign w:val="center"/>
            <w:hideMark/>
          </w:tcPr>
          <w:p w14:paraId="59A5083A"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αποτελεσματικότητας της ολοκληρωμένης διαχείρισης αποβλήτων, με βάση τους επικαιροποιημένους ΠΕΣΔΑ. - Διασφάλιση της αυτάρκειας σε δίκτυα υποδομών ανάκτησης και διάθεσης.</w:t>
            </w:r>
          </w:p>
        </w:tc>
        <w:tc>
          <w:tcPr>
            <w:tcW w:w="1730" w:type="dxa"/>
            <w:shd w:val="clear" w:color="auto" w:fill="auto"/>
            <w:vAlign w:val="center"/>
            <w:hideMark/>
          </w:tcPr>
          <w:p w14:paraId="2B39756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T4437</w:t>
            </w:r>
          </w:p>
        </w:tc>
        <w:tc>
          <w:tcPr>
            <w:tcW w:w="1222" w:type="dxa"/>
            <w:shd w:val="clear" w:color="auto" w:fill="auto"/>
            <w:vAlign w:val="center"/>
            <w:hideMark/>
          </w:tcPr>
          <w:p w14:paraId="5659020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CO17</w:t>
            </w:r>
          </w:p>
        </w:tc>
      </w:tr>
      <w:tr w:rsidR="00304B18" w:rsidRPr="00753FD0" w14:paraId="763D109A" w14:textId="77777777" w:rsidTr="001666C9">
        <w:trPr>
          <w:trHeight w:val="315"/>
        </w:trPr>
        <w:tc>
          <w:tcPr>
            <w:tcW w:w="1737" w:type="dxa"/>
            <w:vMerge/>
            <w:vAlign w:val="center"/>
            <w:hideMark/>
          </w:tcPr>
          <w:p w14:paraId="1EF3D8D8"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0BD2A11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2A7B12A0"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vMerge/>
            <w:vAlign w:val="center"/>
            <w:hideMark/>
          </w:tcPr>
          <w:p w14:paraId="4E86561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12A1CBF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auto" w:fill="auto"/>
            <w:vAlign w:val="center"/>
            <w:hideMark/>
          </w:tcPr>
          <w:p w14:paraId="641B404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T4438</w:t>
            </w:r>
          </w:p>
        </w:tc>
        <w:tc>
          <w:tcPr>
            <w:tcW w:w="1222" w:type="dxa"/>
            <w:shd w:val="clear" w:color="auto" w:fill="auto"/>
            <w:vAlign w:val="center"/>
            <w:hideMark/>
          </w:tcPr>
          <w:p w14:paraId="047E242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T4412</w:t>
            </w:r>
          </w:p>
        </w:tc>
      </w:tr>
      <w:tr w:rsidR="00304B18" w:rsidRPr="00753FD0" w14:paraId="51A483CD" w14:textId="77777777" w:rsidTr="001666C9">
        <w:trPr>
          <w:trHeight w:val="315"/>
        </w:trPr>
        <w:tc>
          <w:tcPr>
            <w:tcW w:w="1737" w:type="dxa"/>
            <w:vMerge/>
            <w:vAlign w:val="center"/>
            <w:hideMark/>
          </w:tcPr>
          <w:p w14:paraId="1FB2E580"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2D1B153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030A0E9E"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vMerge/>
            <w:vAlign w:val="center"/>
            <w:hideMark/>
          </w:tcPr>
          <w:p w14:paraId="33DF6DE2"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1D875092"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auto" w:fill="auto"/>
            <w:vAlign w:val="center"/>
            <w:hideMark/>
          </w:tcPr>
          <w:p w14:paraId="6B2AB6D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T4439</w:t>
            </w:r>
          </w:p>
        </w:tc>
        <w:tc>
          <w:tcPr>
            <w:tcW w:w="1222" w:type="dxa"/>
            <w:shd w:val="clear" w:color="auto" w:fill="auto"/>
            <w:vAlign w:val="center"/>
            <w:hideMark/>
          </w:tcPr>
          <w:p w14:paraId="60B66DF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SO017</w:t>
            </w:r>
          </w:p>
        </w:tc>
      </w:tr>
      <w:tr w:rsidR="00304B18" w:rsidRPr="00753FD0" w14:paraId="722B2547" w14:textId="77777777" w:rsidTr="001666C9">
        <w:trPr>
          <w:trHeight w:val="735"/>
        </w:trPr>
        <w:tc>
          <w:tcPr>
            <w:tcW w:w="1737" w:type="dxa"/>
            <w:vMerge/>
            <w:vAlign w:val="center"/>
            <w:hideMark/>
          </w:tcPr>
          <w:p w14:paraId="2F6133B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3F0A41C2"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07898B7E"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884" w:type="dxa"/>
            <w:shd w:val="clear" w:color="auto" w:fill="auto"/>
            <w:vAlign w:val="center"/>
            <w:hideMark/>
          </w:tcPr>
          <w:p w14:paraId="42B9165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28</w:t>
            </w:r>
          </w:p>
        </w:tc>
        <w:tc>
          <w:tcPr>
            <w:tcW w:w="2180" w:type="dxa"/>
            <w:shd w:val="clear" w:color="auto" w:fill="auto"/>
            <w:vAlign w:val="center"/>
            <w:hideMark/>
          </w:tcPr>
          <w:p w14:paraId="519B294D"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διαχείρισης Επικίνδυνων Αποβλήτων και της περιβαλλοντικής αποκατάστασης Ρυπασμένων Χώρων από Βιομηχανικά - Επικίνδυνα  Απόβλητα</w:t>
            </w:r>
          </w:p>
        </w:tc>
        <w:tc>
          <w:tcPr>
            <w:tcW w:w="1730" w:type="dxa"/>
            <w:shd w:val="clear" w:color="auto" w:fill="auto"/>
            <w:vAlign w:val="center"/>
            <w:hideMark/>
          </w:tcPr>
          <w:p w14:paraId="488C4810"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 T4440</w:t>
            </w:r>
          </w:p>
        </w:tc>
        <w:tc>
          <w:tcPr>
            <w:tcW w:w="1222" w:type="dxa"/>
            <w:shd w:val="clear" w:color="auto" w:fill="auto"/>
            <w:vAlign w:val="center"/>
            <w:hideMark/>
          </w:tcPr>
          <w:p w14:paraId="48B5668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T4414</w:t>
            </w:r>
          </w:p>
        </w:tc>
      </w:tr>
      <w:tr w:rsidR="00304B18" w:rsidRPr="00753FD0" w14:paraId="6958E14D" w14:textId="77777777" w:rsidTr="001666C9">
        <w:trPr>
          <w:trHeight w:val="450"/>
        </w:trPr>
        <w:tc>
          <w:tcPr>
            <w:tcW w:w="1737" w:type="dxa"/>
            <w:vMerge/>
            <w:vAlign w:val="center"/>
            <w:hideMark/>
          </w:tcPr>
          <w:p w14:paraId="7C4205A2"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0BDF06F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restart"/>
            <w:shd w:val="clear" w:color="auto" w:fill="auto"/>
            <w:vAlign w:val="center"/>
            <w:hideMark/>
          </w:tcPr>
          <w:p w14:paraId="061B405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6ii</w:t>
            </w:r>
          </w:p>
        </w:tc>
        <w:tc>
          <w:tcPr>
            <w:tcW w:w="884" w:type="dxa"/>
            <w:vMerge w:val="restart"/>
            <w:shd w:val="clear" w:color="auto" w:fill="auto"/>
            <w:vAlign w:val="center"/>
            <w:hideMark/>
          </w:tcPr>
          <w:p w14:paraId="5E7F56A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29</w:t>
            </w:r>
          </w:p>
        </w:tc>
        <w:tc>
          <w:tcPr>
            <w:tcW w:w="2180" w:type="dxa"/>
            <w:vMerge w:val="restart"/>
            <w:shd w:val="clear" w:color="auto" w:fill="auto"/>
            <w:vAlign w:val="center"/>
            <w:hideMark/>
          </w:tcPr>
          <w:p w14:paraId="562C9F88"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συλλογής και επεξεργασίας αστικών λυμάτων κατά κατηγορία Οικισμών με βάση τις κατευθύνσεις της Οδηγίας για την επεξεργασία αστικών λυμάτων (91/271/ΕΟΚ)</w:t>
            </w:r>
          </w:p>
        </w:tc>
        <w:tc>
          <w:tcPr>
            <w:tcW w:w="1730" w:type="dxa"/>
            <w:vMerge w:val="restart"/>
            <w:shd w:val="clear" w:color="auto" w:fill="auto"/>
            <w:vAlign w:val="center"/>
            <w:hideMark/>
          </w:tcPr>
          <w:p w14:paraId="08F1143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T4441</w:t>
            </w:r>
          </w:p>
        </w:tc>
        <w:tc>
          <w:tcPr>
            <w:tcW w:w="1222" w:type="dxa"/>
            <w:vMerge w:val="restart"/>
            <w:shd w:val="clear" w:color="auto" w:fill="auto"/>
            <w:vAlign w:val="center"/>
            <w:hideMark/>
          </w:tcPr>
          <w:p w14:paraId="23A0C2A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CO19</w:t>
            </w:r>
          </w:p>
        </w:tc>
      </w:tr>
      <w:tr w:rsidR="00304B18" w:rsidRPr="00753FD0" w14:paraId="24FE3E7A" w14:textId="77777777" w:rsidTr="001666C9">
        <w:trPr>
          <w:trHeight w:val="450"/>
        </w:trPr>
        <w:tc>
          <w:tcPr>
            <w:tcW w:w="1737" w:type="dxa"/>
            <w:vMerge/>
            <w:vAlign w:val="center"/>
            <w:hideMark/>
          </w:tcPr>
          <w:p w14:paraId="11C8363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48D5B83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4A0A2CE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0369F9A8"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139B640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vMerge/>
            <w:vAlign w:val="center"/>
            <w:hideMark/>
          </w:tcPr>
          <w:p w14:paraId="4B59D4CF"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vMerge/>
            <w:vAlign w:val="center"/>
            <w:hideMark/>
          </w:tcPr>
          <w:p w14:paraId="5045E8BB"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r>
      <w:tr w:rsidR="00304B18" w:rsidRPr="00753FD0" w14:paraId="473AD4B1" w14:textId="77777777" w:rsidTr="001666C9">
        <w:trPr>
          <w:trHeight w:val="450"/>
        </w:trPr>
        <w:tc>
          <w:tcPr>
            <w:tcW w:w="1737" w:type="dxa"/>
            <w:vMerge/>
            <w:vAlign w:val="center"/>
            <w:hideMark/>
          </w:tcPr>
          <w:p w14:paraId="48AFA16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14D04A35"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15BB9FE9"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59F25A27"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41795FF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vMerge/>
            <w:vAlign w:val="center"/>
            <w:hideMark/>
          </w:tcPr>
          <w:p w14:paraId="68633961"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vMerge/>
            <w:vAlign w:val="center"/>
            <w:hideMark/>
          </w:tcPr>
          <w:p w14:paraId="419D3659"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r>
      <w:tr w:rsidR="00304B18" w:rsidRPr="00753FD0" w14:paraId="20D9A682" w14:textId="77777777" w:rsidTr="001666C9">
        <w:trPr>
          <w:trHeight w:val="315"/>
        </w:trPr>
        <w:tc>
          <w:tcPr>
            <w:tcW w:w="1737" w:type="dxa"/>
            <w:vMerge/>
            <w:vAlign w:val="center"/>
            <w:hideMark/>
          </w:tcPr>
          <w:p w14:paraId="36FE5468"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55F8E5E8"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4898E41A"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shd w:val="clear" w:color="auto" w:fill="auto"/>
            <w:vAlign w:val="center"/>
            <w:hideMark/>
          </w:tcPr>
          <w:p w14:paraId="2C7385B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30</w:t>
            </w:r>
          </w:p>
        </w:tc>
        <w:tc>
          <w:tcPr>
            <w:tcW w:w="2180" w:type="dxa"/>
            <w:shd w:val="clear" w:color="auto" w:fill="auto"/>
            <w:vAlign w:val="center"/>
            <w:hideMark/>
          </w:tcPr>
          <w:p w14:paraId="66DDE099"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Προστασία και Διαχείριση των Υδατικών Πόρων</w:t>
            </w:r>
          </w:p>
        </w:tc>
        <w:tc>
          <w:tcPr>
            <w:tcW w:w="1730" w:type="dxa"/>
            <w:shd w:val="clear" w:color="auto" w:fill="auto"/>
            <w:vAlign w:val="center"/>
            <w:hideMark/>
          </w:tcPr>
          <w:p w14:paraId="68FE37F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T4442</w:t>
            </w:r>
          </w:p>
        </w:tc>
        <w:tc>
          <w:tcPr>
            <w:tcW w:w="1222" w:type="dxa"/>
            <w:shd w:val="clear" w:color="auto" w:fill="auto"/>
            <w:vAlign w:val="center"/>
            <w:hideMark/>
          </w:tcPr>
          <w:p w14:paraId="7BB66F5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CO18</w:t>
            </w:r>
          </w:p>
        </w:tc>
      </w:tr>
      <w:tr w:rsidR="00304B18" w:rsidRPr="00753FD0" w14:paraId="35E02A56" w14:textId="77777777" w:rsidTr="001666C9">
        <w:trPr>
          <w:trHeight w:val="495"/>
        </w:trPr>
        <w:tc>
          <w:tcPr>
            <w:tcW w:w="1737" w:type="dxa"/>
            <w:vMerge/>
            <w:vAlign w:val="center"/>
            <w:hideMark/>
          </w:tcPr>
          <w:p w14:paraId="58D59DAB"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160E9E2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49D65A18"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shd w:val="clear" w:color="auto" w:fill="auto"/>
            <w:vAlign w:val="center"/>
            <w:hideMark/>
          </w:tcPr>
          <w:p w14:paraId="3F4B245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20</w:t>
            </w:r>
          </w:p>
        </w:tc>
        <w:tc>
          <w:tcPr>
            <w:tcW w:w="2180" w:type="dxa"/>
            <w:shd w:val="clear" w:color="auto" w:fill="auto"/>
            <w:vAlign w:val="center"/>
            <w:hideMark/>
          </w:tcPr>
          <w:p w14:paraId="40BDB402"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και διασφάλιση του πλαισίου ορθολογικής και αειφόρου διαχείρισης των υδατικών πόρων της Χώρας</w:t>
            </w:r>
          </w:p>
        </w:tc>
        <w:tc>
          <w:tcPr>
            <w:tcW w:w="1730" w:type="dxa"/>
            <w:shd w:val="clear" w:color="auto" w:fill="auto"/>
            <w:vAlign w:val="center"/>
            <w:hideMark/>
          </w:tcPr>
          <w:p w14:paraId="48AF967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 T4435</w:t>
            </w:r>
          </w:p>
        </w:tc>
        <w:tc>
          <w:tcPr>
            <w:tcW w:w="1222" w:type="dxa"/>
            <w:shd w:val="clear" w:color="auto" w:fill="auto"/>
            <w:vAlign w:val="center"/>
            <w:hideMark/>
          </w:tcPr>
          <w:p w14:paraId="132CB9C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T4411</w:t>
            </w:r>
          </w:p>
        </w:tc>
      </w:tr>
      <w:tr w:rsidR="00304B18" w:rsidRPr="00753FD0" w14:paraId="23F3911A" w14:textId="77777777" w:rsidTr="001666C9">
        <w:trPr>
          <w:trHeight w:val="450"/>
        </w:trPr>
        <w:tc>
          <w:tcPr>
            <w:tcW w:w="1737" w:type="dxa"/>
            <w:vMerge/>
            <w:vAlign w:val="center"/>
            <w:hideMark/>
          </w:tcPr>
          <w:p w14:paraId="73C508AB"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68EA89B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restart"/>
            <w:shd w:val="clear" w:color="auto" w:fill="auto"/>
            <w:vAlign w:val="center"/>
            <w:hideMark/>
          </w:tcPr>
          <w:p w14:paraId="08B3478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6iii</w:t>
            </w:r>
          </w:p>
        </w:tc>
        <w:tc>
          <w:tcPr>
            <w:tcW w:w="884" w:type="dxa"/>
            <w:vMerge w:val="restart"/>
            <w:shd w:val="clear" w:color="auto" w:fill="auto"/>
            <w:vAlign w:val="center"/>
            <w:hideMark/>
          </w:tcPr>
          <w:p w14:paraId="60CB78B4"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32</w:t>
            </w:r>
          </w:p>
        </w:tc>
        <w:tc>
          <w:tcPr>
            <w:tcW w:w="2180" w:type="dxa"/>
            <w:vMerge w:val="restart"/>
            <w:shd w:val="clear" w:color="auto" w:fill="auto"/>
            <w:vAlign w:val="center"/>
            <w:hideMark/>
          </w:tcPr>
          <w:p w14:paraId="78E284DA"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Ανάσχεση της Απώλειας της Βιοποικιλότητας και της Υποβάθμισης των Λειτουργιών των Οικοσυστημάτων</w:t>
            </w:r>
          </w:p>
        </w:tc>
        <w:tc>
          <w:tcPr>
            <w:tcW w:w="1730" w:type="dxa"/>
            <w:vMerge w:val="restart"/>
            <w:shd w:val="clear" w:color="auto" w:fill="auto"/>
            <w:vAlign w:val="center"/>
            <w:hideMark/>
          </w:tcPr>
          <w:p w14:paraId="250F9BE1"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T4436</w:t>
            </w:r>
          </w:p>
        </w:tc>
        <w:tc>
          <w:tcPr>
            <w:tcW w:w="1222" w:type="dxa"/>
            <w:vMerge w:val="restart"/>
            <w:shd w:val="clear" w:color="auto" w:fill="auto"/>
            <w:vAlign w:val="center"/>
            <w:hideMark/>
          </w:tcPr>
          <w:p w14:paraId="62DBC3CE"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CO23, </w:t>
            </w:r>
            <w:r w:rsidRPr="00753FD0">
              <w:rPr>
                <w:rFonts w:eastAsia="Times New Roman" w:cstheme="minorHAnsi"/>
                <w:color w:val="000000"/>
                <w:sz w:val="20"/>
                <w:szCs w:val="20"/>
                <w:lang w:eastAsia="el-GR"/>
              </w:rPr>
              <w:br/>
              <w:t>T4411</w:t>
            </w:r>
          </w:p>
        </w:tc>
      </w:tr>
      <w:tr w:rsidR="00304B18" w:rsidRPr="00753FD0" w14:paraId="2EC57026" w14:textId="77777777" w:rsidTr="001666C9">
        <w:trPr>
          <w:trHeight w:val="450"/>
        </w:trPr>
        <w:tc>
          <w:tcPr>
            <w:tcW w:w="1737" w:type="dxa"/>
            <w:vMerge/>
            <w:vAlign w:val="center"/>
            <w:hideMark/>
          </w:tcPr>
          <w:p w14:paraId="52124F10"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236FF0A1"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186F25D6"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7B0B31F2"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7787FB62"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vMerge/>
            <w:vAlign w:val="center"/>
            <w:hideMark/>
          </w:tcPr>
          <w:p w14:paraId="36C3E327"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c>
          <w:tcPr>
            <w:tcW w:w="1222" w:type="dxa"/>
            <w:vMerge/>
            <w:vAlign w:val="center"/>
            <w:hideMark/>
          </w:tcPr>
          <w:p w14:paraId="13EE0F16"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r>
      <w:tr w:rsidR="00304B18" w:rsidRPr="00753FD0" w14:paraId="51452E29" w14:textId="77777777" w:rsidTr="001666C9">
        <w:trPr>
          <w:trHeight w:val="495"/>
        </w:trPr>
        <w:tc>
          <w:tcPr>
            <w:tcW w:w="1737" w:type="dxa"/>
            <w:vMerge/>
            <w:vAlign w:val="center"/>
            <w:hideMark/>
          </w:tcPr>
          <w:p w14:paraId="676C1B4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395F327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shd w:val="clear" w:color="auto" w:fill="auto"/>
            <w:vAlign w:val="center"/>
            <w:hideMark/>
          </w:tcPr>
          <w:p w14:paraId="142081A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6iv</w:t>
            </w:r>
          </w:p>
        </w:tc>
        <w:tc>
          <w:tcPr>
            <w:tcW w:w="884" w:type="dxa"/>
            <w:shd w:val="clear" w:color="auto" w:fill="auto"/>
            <w:vAlign w:val="center"/>
            <w:hideMark/>
          </w:tcPr>
          <w:p w14:paraId="3E1AF63A"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33</w:t>
            </w:r>
          </w:p>
        </w:tc>
        <w:tc>
          <w:tcPr>
            <w:tcW w:w="2180" w:type="dxa"/>
            <w:shd w:val="clear" w:color="auto" w:fill="auto"/>
            <w:vAlign w:val="center"/>
            <w:hideMark/>
          </w:tcPr>
          <w:p w14:paraId="2B64F400"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Προώθηση της βιώσιμης αστικής κινητικότητας και της αστικής αναζωογόνησης</w:t>
            </w:r>
          </w:p>
        </w:tc>
        <w:tc>
          <w:tcPr>
            <w:tcW w:w="1730" w:type="dxa"/>
            <w:shd w:val="clear" w:color="auto" w:fill="auto"/>
            <w:vAlign w:val="center"/>
            <w:hideMark/>
          </w:tcPr>
          <w:p w14:paraId="5AF1712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T4433</w:t>
            </w:r>
          </w:p>
        </w:tc>
        <w:tc>
          <w:tcPr>
            <w:tcW w:w="1222" w:type="dxa"/>
            <w:shd w:val="clear" w:color="auto" w:fill="auto"/>
            <w:vAlign w:val="center"/>
            <w:hideMark/>
          </w:tcPr>
          <w:p w14:paraId="7B8FA8A1" w14:textId="4539096E" w:rsidR="00304B18" w:rsidRPr="00753FD0" w:rsidRDefault="000F4D58" w:rsidP="003F5416">
            <w:pPr>
              <w:spacing w:after="0" w:line="240" w:lineRule="auto"/>
              <w:jc w:val="center"/>
              <w:rPr>
                <w:rFonts w:eastAsia="Times New Roman" w:cstheme="minorHAnsi"/>
                <w:color w:val="000000"/>
                <w:sz w:val="20"/>
                <w:szCs w:val="20"/>
                <w:lang w:eastAsia="el-GR"/>
              </w:rPr>
            </w:pPr>
            <w:r>
              <w:rPr>
                <w:rFonts w:cstheme="minorHAnsi"/>
                <w:sz w:val="20"/>
                <w:szCs w:val="20"/>
                <w:lang w:val="en-US"/>
              </w:rPr>
              <w:t>T</w:t>
            </w:r>
            <w:r w:rsidRPr="002C24F5">
              <w:rPr>
                <w:rFonts w:cstheme="minorHAnsi"/>
                <w:sz w:val="20"/>
                <w:szCs w:val="20"/>
              </w:rPr>
              <w:t>4454</w:t>
            </w:r>
          </w:p>
        </w:tc>
      </w:tr>
      <w:tr w:rsidR="00304B18" w:rsidRPr="00753FD0" w14:paraId="72861259" w14:textId="77777777" w:rsidTr="001666C9">
        <w:trPr>
          <w:trHeight w:val="735"/>
        </w:trPr>
        <w:tc>
          <w:tcPr>
            <w:tcW w:w="1737" w:type="dxa"/>
            <w:vMerge w:val="restart"/>
            <w:shd w:val="clear" w:color="000000" w:fill="DBE5F1"/>
            <w:vAlign w:val="center"/>
            <w:hideMark/>
          </w:tcPr>
          <w:p w14:paraId="6608B68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14B</w:t>
            </w:r>
          </w:p>
        </w:tc>
        <w:tc>
          <w:tcPr>
            <w:tcW w:w="1236" w:type="dxa"/>
            <w:vMerge w:val="restart"/>
            <w:shd w:val="clear" w:color="000000" w:fill="DBE5F1"/>
            <w:vAlign w:val="center"/>
            <w:hideMark/>
          </w:tcPr>
          <w:p w14:paraId="774F5EDD" w14:textId="3A10E51D" w:rsidR="00304B18" w:rsidRPr="00753FD0" w:rsidRDefault="003F5416" w:rsidP="00267C59">
            <w:pPr>
              <w:spacing w:before="120" w:after="0" w:line="240" w:lineRule="auto"/>
              <w:jc w:val="center"/>
              <w:rPr>
                <w:rFonts w:eastAsia="Times New Roman" w:cstheme="minorHAnsi"/>
                <w:color w:val="000000"/>
                <w:sz w:val="20"/>
                <w:szCs w:val="20"/>
                <w:lang w:eastAsia="el-GR"/>
              </w:rPr>
            </w:pPr>
            <w:r>
              <w:rPr>
                <w:rFonts w:eastAsia="Times New Roman" w:cstheme="minorHAnsi"/>
                <w:color w:val="000000"/>
                <w:sz w:val="20"/>
                <w:szCs w:val="20"/>
                <w:lang w:val="en-US" w:eastAsia="el-GR"/>
              </w:rPr>
              <w:t>6</w:t>
            </w:r>
            <w:r w:rsidR="00304B18" w:rsidRPr="00753FD0">
              <w:rPr>
                <w:rFonts w:eastAsia="Times New Roman" w:cstheme="minorHAnsi"/>
                <w:color w:val="000000"/>
                <w:sz w:val="20"/>
                <w:szCs w:val="20"/>
                <w:lang w:eastAsia="el-GR"/>
              </w:rPr>
              <w:t> </w:t>
            </w:r>
          </w:p>
        </w:tc>
        <w:tc>
          <w:tcPr>
            <w:tcW w:w="1643" w:type="dxa"/>
            <w:shd w:val="clear" w:color="000000" w:fill="DBE5F1"/>
            <w:vAlign w:val="center"/>
            <w:hideMark/>
          </w:tcPr>
          <w:p w14:paraId="3AF72DD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6a</w:t>
            </w:r>
          </w:p>
        </w:tc>
        <w:tc>
          <w:tcPr>
            <w:tcW w:w="884" w:type="dxa"/>
            <w:shd w:val="clear" w:color="000000" w:fill="DBE5F1"/>
            <w:vAlign w:val="center"/>
            <w:hideMark/>
          </w:tcPr>
          <w:p w14:paraId="37A7283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26</w:t>
            </w:r>
          </w:p>
        </w:tc>
        <w:tc>
          <w:tcPr>
            <w:tcW w:w="2180" w:type="dxa"/>
            <w:shd w:val="clear" w:color="000000" w:fill="DBE5F1"/>
            <w:vAlign w:val="center"/>
            <w:hideMark/>
          </w:tcPr>
          <w:p w14:paraId="22BE90E9"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Πρόληψη παραγωγής αποβλήτων, προετοιμασία προς επαναχρησιμοποίηση, χωριστή συλλογή και ανακύκλωση αποβλήτων, συμπεριλαμβανομένης της κομποστοποίησης</w:t>
            </w:r>
          </w:p>
        </w:tc>
        <w:tc>
          <w:tcPr>
            <w:tcW w:w="1730" w:type="dxa"/>
            <w:shd w:val="clear" w:color="000000" w:fill="DBE5F1"/>
            <w:vAlign w:val="center"/>
            <w:hideMark/>
          </w:tcPr>
          <w:p w14:paraId="03CA06B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T4437</w:t>
            </w:r>
          </w:p>
        </w:tc>
        <w:tc>
          <w:tcPr>
            <w:tcW w:w="1222" w:type="dxa"/>
            <w:shd w:val="clear" w:color="000000" w:fill="DBE5F1"/>
            <w:vAlign w:val="center"/>
            <w:hideMark/>
          </w:tcPr>
          <w:p w14:paraId="786FC283"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CO17</w:t>
            </w:r>
          </w:p>
        </w:tc>
      </w:tr>
      <w:tr w:rsidR="00304B18" w:rsidRPr="00753FD0" w14:paraId="22D3D9A5" w14:textId="77777777" w:rsidTr="001666C9">
        <w:trPr>
          <w:trHeight w:val="315"/>
        </w:trPr>
        <w:tc>
          <w:tcPr>
            <w:tcW w:w="1737" w:type="dxa"/>
            <w:vMerge/>
            <w:vAlign w:val="center"/>
            <w:hideMark/>
          </w:tcPr>
          <w:p w14:paraId="1C7ADCCA"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3074FFF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restart"/>
            <w:shd w:val="clear" w:color="000000" w:fill="DBE5F1"/>
            <w:vAlign w:val="center"/>
            <w:hideMark/>
          </w:tcPr>
          <w:p w14:paraId="138D2EC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6a</w:t>
            </w:r>
          </w:p>
        </w:tc>
        <w:tc>
          <w:tcPr>
            <w:tcW w:w="884" w:type="dxa"/>
            <w:vMerge w:val="restart"/>
            <w:shd w:val="clear" w:color="000000" w:fill="DBE5F1"/>
            <w:vAlign w:val="center"/>
            <w:hideMark/>
          </w:tcPr>
          <w:p w14:paraId="2A48660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27</w:t>
            </w:r>
          </w:p>
        </w:tc>
        <w:tc>
          <w:tcPr>
            <w:tcW w:w="2180" w:type="dxa"/>
            <w:vMerge w:val="restart"/>
            <w:shd w:val="clear" w:color="000000" w:fill="DBE5F1"/>
            <w:vAlign w:val="center"/>
            <w:hideMark/>
          </w:tcPr>
          <w:p w14:paraId="367EFD4D"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αποτελεσματικότητας της ολοκληρωμένης διαχείρισης αποβλήτων, με βάση τους επικαιροποιημένους ΠΕΣΔΑ. - Διασφάλιση της αυτάρκειας σε δίκτυα υποδομών ανάκτησης και διάθεσης.</w:t>
            </w:r>
          </w:p>
        </w:tc>
        <w:tc>
          <w:tcPr>
            <w:tcW w:w="1730" w:type="dxa"/>
            <w:shd w:val="clear" w:color="000000" w:fill="DBE5F1"/>
            <w:vAlign w:val="center"/>
            <w:hideMark/>
          </w:tcPr>
          <w:p w14:paraId="40C835E2"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T4437</w:t>
            </w:r>
          </w:p>
        </w:tc>
        <w:tc>
          <w:tcPr>
            <w:tcW w:w="1222" w:type="dxa"/>
            <w:shd w:val="clear" w:color="000000" w:fill="DBE5F1"/>
            <w:vAlign w:val="center"/>
            <w:hideMark/>
          </w:tcPr>
          <w:p w14:paraId="5BC800C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CO17</w:t>
            </w:r>
          </w:p>
        </w:tc>
      </w:tr>
      <w:tr w:rsidR="00304B18" w:rsidRPr="00753FD0" w14:paraId="7FD6B836" w14:textId="77777777" w:rsidTr="001666C9">
        <w:trPr>
          <w:trHeight w:val="315"/>
        </w:trPr>
        <w:tc>
          <w:tcPr>
            <w:tcW w:w="1737" w:type="dxa"/>
            <w:vMerge/>
            <w:vAlign w:val="center"/>
            <w:hideMark/>
          </w:tcPr>
          <w:p w14:paraId="34515D9E"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30814599"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6A57D832"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470DD94B"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7955F7F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7217E519"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T4438</w:t>
            </w:r>
          </w:p>
        </w:tc>
        <w:tc>
          <w:tcPr>
            <w:tcW w:w="1222" w:type="dxa"/>
            <w:shd w:val="clear" w:color="000000" w:fill="DBE5F1"/>
            <w:vAlign w:val="center"/>
            <w:hideMark/>
          </w:tcPr>
          <w:p w14:paraId="19BCECD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T4412</w:t>
            </w:r>
          </w:p>
        </w:tc>
      </w:tr>
      <w:tr w:rsidR="00304B18" w:rsidRPr="00753FD0" w14:paraId="5D01D629" w14:textId="77777777" w:rsidTr="001666C9">
        <w:trPr>
          <w:trHeight w:val="315"/>
        </w:trPr>
        <w:tc>
          <w:tcPr>
            <w:tcW w:w="1737" w:type="dxa"/>
            <w:vMerge/>
            <w:vAlign w:val="center"/>
            <w:hideMark/>
          </w:tcPr>
          <w:p w14:paraId="6B65F417"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4151F597"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0047769B"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884" w:type="dxa"/>
            <w:vMerge/>
            <w:vAlign w:val="center"/>
            <w:hideMark/>
          </w:tcPr>
          <w:p w14:paraId="509DB621" w14:textId="77777777" w:rsidR="00304B18" w:rsidRPr="00753FD0" w:rsidRDefault="00304B18" w:rsidP="003F5416">
            <w:pPr>
              <w:spacing w:after="0" w:line="240" w:lineRule="auto"/>
              <w:rPr>
                <w:rFonts w:eastAsia="Times New Roman" w:cstheme="minorHAnsi"/>
                <w:color w:val="000000"/>
                <w:sz w:val="20"/>
                <w:szCs w:val="20"/>
                <w:lang w:eastAsia="el-GR"/>
              </w:rPr>
            </w:pPr>
          </w:p>
        </w:tc>
        <w:tc>
          <w:tcPr>
            <w:tcW w:w="2180" w:type="dxa"/>
            <w:vMerge/>
            <w:vAlign w:val="center"/>
            <w:hideMark/>
          </w:tcPr>
          <w:p w14:paraId="4D60F511"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1BA676A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T4439</w:t>
            </w:r>
          </w:p>
        </w:tc>
        <w:tc>
          <w:tcPr>
            <w:tcW w:w="1222" w:type="dxa"/>
            <w:shd w:val="clear" w:color="000000" w:fill="DBE5F1"/>
            <w:vAlign w:val="center"/>
            <w:hideMark/>
          </w:tcPr>
          <w:p w14:paraId="5C239B18"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SO017</w:t>
            </w:r>
          </w:p>
        </w:tc>
      </w:tr>
      <w:tr w:rsidR="00304B18" w:rsidRPr="00753FD0" w14:paraId="2EF801C3" w14:textId="77777777" w:rsidTr="001666C9">
        <w:trPr>
          <w:trHeight w:val="975"/>
        </w:trPr>
        <w:tc>
          <w:tcPr>
            <w:tcW w:w="1737" w:type="dxa"/>
            <w:vMerge/>
            <w:vAlign w:val="center"/>
            <w:hideMark/>
          </w:tcPr>
          <w:p w14:paraId="2A81D90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5270D915"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shd w:val="clear" w:color="000000" w:fill="DBE5F1"/>
            <w:vAlign w:val="center"/>
            <w:hideMark/>
          </w:tcPr>
          <w:p w14:paraId="4E44E327"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6b</w:t>
            </w:r>
          </w:p>
        </w:tc>
        <w:tc>
          <w:tcPr>
            <w:tcW w:w="884" w:type="dxa"/>
            <w:shd w:val="clear" w:color="000000" w:fill="DBE5F1"/>
            <w:vAlign w:val="center"/>
            <w:hideMark/>
          </w:tcPr>
          <w:p w14:paraId="43CB37EB"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29</w:t>
            </w:r>
          </w:p>
        </w:tc>
        <w:tc>
          <w:tcPr>
            <w:tcW w:w="2180" w:type="dxa"/>
            <w:shd w:val="clear" w:color="000000" w:fill="DBE5F1"/>
            <w:vAlign w:val="center"/>
            <w:hideMark/>
          </w:tcPr>
          <w:p w14:paraId="662D09A9"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Βελτίωση της συλλογής και επεξεργασίας αστικών λυμάτων κατά κατηγορία  Οικισμών με βάση τις κατευθύνσεις της Οδηγίας για την επεξεργασία αστικών λυμάτων (91/271/ΕΟΚ)</w:t>
            </w:r>
          </w:p>
        </w:tc>
        <w:tc>
          <w:tcPr>
            <w:tcW w:w="1730" w:type="dxa"/>
            <w:shd w:val="clear" w:color="000000" w:fill="DBE5F1"/>
            <w:vAlign w:val="center"/>
            <w:hideMark/>
          </w:tcPr>
          <w:p w14:paraId="68D889AF"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T4441</w:t>
            </w:r>
          </w:p>
        </w:tc>
        <w:tc>
          <w:tcPr>
            <w:tcW w:w="1222" w:type="dxa"/>
            <w:shd w:val="clear" w:color="000000" w:fill="DBE5F1"/>
            <w:vAlign w:val="center"/>
            <w:hideMark/>
          </w:tcPr>
          <w:p w14:paraId="5626F0FD"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CO19</w:t>
            </w:r>
          </w:p>
        </w:tc>
      </w:tr>
      <w:tr w:rsidR="00304B18" w:rsidRPr="00753FD0" w14:paraId="5A6E9784" w14:textId="77777777" w:rsidTr="001666C9">
        <w:trPr>
          <w:trHeight w:val="315"/>
        </w:trPr>
        <w:tc>
          <w:tcPr>
            <w:tcW w:w="1737" w:type="dxa"/>
            <w:vMerge w:val="restart"/>
            <w:shd w:val="clear" w:color="auto" w:fill="auto"/>
            <w:vAlign w:val="center"/>
            <w:hideMark/>
          </w:tcPr>
          <w:p w14:paraId="7B68663C"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15</w:t>
            </w:r>
          </w:p>
        </w:tc>
        <w:tc>
          <w:tcPr>
            <w:tcW w:w="1236" w:type="dxa"/>
            <w:vMerge w:val="restart"/>
            <w:shd w:val="clear" w:color="auto" w:fill="auto"/>
            <w:vAlign w:val="center"/>
            <w:hideMark/>
          </w:tcPr>
          <w:p w14:paraId="6F27082D" w14:textId="77777777" w:rsidR="00304B18" w:rsidRPr="00753FD0" w:rsidRDefault="00304B18" w:rsidP="00267C59">
            <w:pPr>
              <w:spacing w:before="120" w:after="0" w:line="240" w:lineRule="auto"/>
              <w:jc w:val="center"/>
              <w:rPr>
                <w:rFonts w:eastAsia="Times New Roman" w:cstheme="minorHAnsi"/>
                <w:color w:val="000000"/>
                <w:sz w:val="20"/>
                <w:szCs w:val="20"/>
                <w:lang w:eastAsia="el-GR"/>
              </w:rPr>
            </w:pPr>
          </w:p>
        </w:tc>
        <w:tc>
          <w:tcPr>
            <w:tcW w:w="1643" w:type="dxa"/>
            <w:vMerge w:val="restart"/>
            <w:shd w:val="clear" w:color="auto" w:fill="auto"/>
            <w:vAlign w:val="center"/>
            <w:hideMark/>
          </w:tcPr>
          <w:p w14:paraId="47719444" w14:textId="77777777" w:rsidR="00304B18" w:rsidRPr="00753FD0" w:rsidRDefault="00304B18" w:rsidP="00267C59">
            <w:pPr>
              <w:spacing w:before="120" w:after="0" w:line="240" w:lineRule="auto"/>
              <w:jc w:val="center"/>
              <w:rPr>
                <w:rFonts w:eastAsia="Times New Roman" w:cstheme="minorHAnsi"/>
                <w:sz w:val="20"/>
                <w:szCs w:val="20"/>
                <w:lang w:eastAsia="el-GR"/>
              </w:rPr>
            </w:pPr>
          </w:p>
        </w:tc>
        <w:tc>
          <w:tcPr>
            <w:tcW w:w="884" w:type="dxa"/>
            <w:vMerge w:val="restart"/>
            <w:shd w:val="clear" w:color="auto" w:fill="auto"/>
            <w:vAlign w:val="center"/>
            <w:hideMark/>
          </w:tcPr>
          <w:p w14:paraId="6B51E086"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34</w:t>
            </w:r>
          </w:p>
        </w:tc>
        <w:tc>
          <w:tcPr>
            <w:tcW w:w="2180" w:type="dxa"/>
            <w:vMerge w:val="restart"/>
            <w:shd w:val="clear" w:color="auto" w:fill="auto"/>
            <w:vAlign w:val="center"/>
            <w:hideMark/>
          </w:tcPr>
          <w:p w14:paraId="3F1F5D21" w14:textId="77777777" w:rsidR="00304B18" w:rsidRPr="00753FD0" w:rsidRDefault="00304B18" w:rsidP="00267C5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των συστημάτων και των διαδικασιών διοίκησης και εφαρμογής των Αξόνων Προτεραιότητας ΕΤΠΑ του Προγράμματος</w:t>
            </w:r>
          </w:p>
        </w:tc>
        <w:tc>
          <w:tcPr>
            <w:tcW w:w="1730" w:type="dxa"/>
            <w:shd w:val="clear" w:color="auto" w:fill="auto"/>
            <w:vAlign w:val="center"/>
            <w:hideMark/>
          </w:tcPr>
          <w:p w14:paraId="31449CEC" w14:textId="29E73972"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T4460</w:t>
            </w:r>
          </w:p>
        </w:tc>
        <w:tc>
          <w:tcPr>
            <w:tcW w:w="1222" w:type="dxa"/>
            <w:vMerge w:val="restart"/>
            <w:shd w:val="clear" w:color="auto" w:fill="auto"/>
            <w:vAlign w:val="center"/>
            <w:hideMark/>
          </w:tcPr>
          <w:p w14:paraId="3044CCB9" w14:textId="5095D683"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T4456</w:t>
            </w:r>
          </w:p>
        </w:tc>
      </w:tr>
      <w:tr w:rsidR="00304B18" w:rsidRPr="00753FD0" w14:paraId="1E931E9B" w14:textId="77777777" w:rsidTr="001666C9">
        <w:trPr>
          <w:trHeight w:val="315"/>
        </w:trPr>
        <w:tc>
          <w:tcPr>
            <w:tcW w:w="1737" w:type="dxa"/>
            <w:vMerge/>
            <w:vAlign w:val="center"/>
            <w:hideMark/>
          </w:tcPr>
          <w:p w14:paraId="5FB799A3"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218DF7A1"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5E61A72A" w14:textId="77777777" w:rsidR="00304B18" w:rsidRPr="00753FD0" w:rsidRDefault="00304B18" w:rsidP="00267C59">
            <w:pPr>
              <w:spacing w:before="120" w:after="0" w:line="240" w:lineRule="auto"/>
              <w:rPr>
                <w:rFonts w:eastAsia="Times New Roman" w:cstheme="minorHAnsi"/>
                <w:sz w:val="20"/>
                <w:szCs w:val="20"/>
                <w:lang w:eastAsia="el-GR"/>
              </w:rPr>
            </w:pPr>
          </w:p>
        </w:tc>
        <w:tc>
          <w:tcPr>
            <w:tcW w:w="884" w:type="dxa"/>
            <w:vMerge/>
            <w:vAlign w:val="center"/>
            <w:hideMark/>
          </w:tcPr>
          <w:p w14:paraId="6356E1A1"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171AC27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auto" w:fill="auto"/>
            <w:vAlign w:val="center"/>
            <w:hideMark/>
          </w:tcPr>
          <w:p w14:paraId="78A42FEA" w14:textId="68C6108F"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T4461</w:t>
            </w:r>
          </w:p>
        </w:tc>
        <w:tc>
          <w:tcPr>
            <w:tcW w:w="1222" w:type="dxa"/>
            <w:vMerge/>
            <w:vAlign w:val="center"/>
            <w:hideMark/>
          </w:tcPr>
          <w:p w14:paraId="4DCF2389" w14:textId="77777777" w:rsidR="00304B18" w:rsidRPr="00753FD0" w:rsidRDefault="00304B18" w:rsidP="003F5416">
            <w:pPr>
              <w:spacing w:after="0" w:line="240" w:lineRule="auto"/>
              <w:jc w:val="center"/>
              <w:rPr>
                <w:rFonts w:eastAsia="Times New Roman" w:cstheme="minorHAnsi"/>
                <w:color w:val="000000"/>
                <w:sz w:val="20"/>
                <w:szCs w:val="20"/>
                <w:lang w:eastAsia="el-GR"/>
              </w:rPr>
            </w:pPr>
          </w:p>
        </w:tc>
      </w:tr>
      <w:tr w:rsidR="00304B18" w:rsidRPr="00753FD0" w14:paraId="57E0FE90" w14:textId="77777777" w:rsidTr="001666C9">
        <w:trPr>
          <w:trHeight w:val="574"/>
        </w:trPr>
        <w:tc>
          <w:tcPr>
            <w:tcW w:w="1737" w:type="dxa"/>
            <w:vMerge/>
            <w:vAlign w:val="center"/>
            <w:hideMark/>
          </w:tcPr>
          <w:p w14:paraId="0D09E000"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4EE3229C"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7AB3A6DD" w14:textId="77777777" w:rsidR="00304B18" w:rsidRPr="00753FD0" w:rsidRDefault="00304B18" w:rsidP="00267C59">
            <w:pPr>
              <w:spacing w:before="120" w:after="0" w:line="240" w:lineRule="auto"/>
              <w:rPr>
                <w:rFonts w:eastAsia="Times New Roman" w:cstheme="minorHAnsi"/>
                <w:sz w:val="20"/>
                <w:szCs w:val="20"/>
                <w:lang w:eastAsia="el-GR"/>
              </w:rPr>
            </w:pPr>
          </w:p>
        </w:tc>
        <w:tc>
          <w:tcPr>
            <w:tcW w:w="884" w:type="dxa"/>
            <w:vMerge/>
            <w:vAlign w:val="center"/>
            <w:hideMark/>
          </w:tcPr>
          <w:p w14:paraId="59157793"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27993605"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auto" w:fill="auto"/>
            <w:vAlign w:val="center"/>
            <w:hideMark/>
          </w:tcPr>
          <w:p w14:paraId="3BBA1BB5" w14:textId="0F5F7E3E" w:rsidR="00304B18"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T4462</w:t>
            </w:r>
          </w:p>
        </w:tc>
        <w:tc>
          <w:tcPr>
            <w:tcW w:w="1222" w:type="dxa"/>
            <w:shd w:val="clear" w:color="auto" w:fill="auto"/>
            <w:vAlign w:val="center"/>
            <w:hideMark/>
          </w:tcPr>
          <w:p w14:paraId="6DC5C9F0" w14:textId="65D5B592" w:rsidR="00304B18" w:rsidRPr="002B0E7F" w:rsidRDefault="007E2718" w:rsidP="002B0E7F">
            <w:pPr>
              <w:spacing w:after="0" w:line="240" w:lineRule="auto"/>
              <w:jc w:val="center"/>
              <w:rPr>
                <w:rFonts w:eastAsia="Times New Roman" w:cstheme="minorHAnsi"/>
                <w:color w:val="000000"/>
                <w:sz w:val="20"/>
                <w:szCs w:val="20"/>
                <w:lang w:eastAsia="el-GR"/>
              </w:rPr>
            </w:pPr>
            <w:r>
              <w:rPr>
                <w:rFonts w:cstheme="minorHAnsi"/>
                <w:sz w:val="20"/>
                <w:szCs w:val="20"/>
              </w:rPr>
              <w:t>T4457</w:t>
            </w:r>
            <w:r w:rsidR="004C5F1D">
              <w:rPr>
                <w:rFonts w:eastAsia="Times New Roman" w:cstheme="minorHAnsi"/>
                <w:color w:val="000000"/>
                <w:sz w:val="20"/>
                <w:szCs w:val="20"/>
                <w:lang w:eastAsia="el-GR"/>
              </w:rPr>
              <w:t xml:space="preserve">, </w:t>
            </w:r>
            <w:r w:rsidR="001666C9" w:rsidRPr="00753FD0">
              <w:rPr>
                <w:rFonts w:eastAsia="Times New Roman" w:cstheme="minorHAnsi"/>
                <w:color w:val="000000"/>
                <w:sz w:val="20"/>
                <w:szCs w:val="20"/>
                <w:lang w:val="en-GB" w:eastAsia="el-GR"/>
              </w:rPr>
              <w:t>T441</w:t>
            </w:r>
            <w:r w:rsidR="001666C9">
              <w:rPr>
                <w:rFonts w:eastAsia="Times New Roman" w:cstheme="minorHAnsi"/>
                <w:color w:val="000000"/>
                <w:sz w:val="20"/>
                <w:szCs w:val="20"/>
                <w:lang w:eastAsia="el-GR"/>
              </w:rPr>
              <w:t>8</w:t>
            </w:r>
          </w:p>
        </w:tc>
      </w:tr>
      <w:tr w:rsidR="00304B18" w:rsidRPr="00753FD0" w14:paraId="35946D44" w14:textId="77777777" w:rsidTr="001666C9">
        <w:trPr>
          <w:trHeight w:val="315"/>
        </w:trPr>
        <w:tc>
          <w:tcPr>
            <w:tcW w:w="1737" w:type="dxa"/>
            <w:vMerge/>
            <w:vAlign w:val="center"/>
            <w:hideMark/>
          </w:tcPr>
          <w:p w14:paraId="6D92B63F"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236" w:type="dxa"/>
            <w:vMerge/>
            <w:vAlign w:val="center"/>
            <w:hideMark/>
          </w:tcPr>
          <w:p w14:paraId="30668A38"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643" w:type="dxa"/>
            <w:vMerge/>
            <w:vAlign w:val="center"/>
            <w:hideMark/>
          </w:tcPr>
          <w:p w14:paraId="68D15F95" w14:textId="77777777" w:rsidR="00304B18" w:rsidRPr="00753FD0" w:rsidRDefault="00304B18" w:rsidP="00267C59">
            <w:pPr>
              <w:spacing w:before="120" w:after="0" w:line="240" w:lineRule="auto"/>
              <w:rPr>
                <w:rFonts w:eastAsia="Times New Roman" w:cstheme="minorHAnsi"/>
                <w:sz w:val="20"/>
                <w:szCs w:val="20"/>
                <w:lang w:eastAsia="el-GR"/>
              </w:rPr>
            </w:pPr>
          </w:p>
        </w:tc>
        <w:tc>
          <w:tcPr>
            <w:tcW w:w="884" w:type="dxa"/>
            <w:vMerge/>
            <w:vAlign w:val="center"/>
            <w:hideMark/>
          </w:tcPr>
          <w:p w14:paraId="434CBDC8"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721975A6" w14:textId="77777777" w:rsidR="00304B18" w:rsidRPr="00753FD0" w:rsidRDefault="00304B18" w:rsidP="00267C59">
            <w:pPr>
              <w:spacing w:before="120" w:after="0" w:line="240" w:lineRule="auto"/>
              <w:rPr>
                <w:rFonts w:eastAsia="Times New Roman" w:cstheme="minorHAnsi"/>
                <w:color w:val="000000"/>
                <w:sz w:val="20"/>
                <w:szCs w:val="20"/>
                <w:lang w:eastAsia="el-GR"/>
              </w:rPr>
            </w:pPr>
          </w:p>
        </w:tc>
        <w:tc>
          <w:tcPr>
            <w:tcW w:w="1730" w:type="dxa"/>
            <w:shd w:val="clear" w:color="auto" w:fill="auto"/>
            <w:vAlign w:val="center"/>
            <w:hideMark/>
          </w:tcPr>
          <w:p w14:paraId="55C352E5" w14:textId="77777777" w:rsidR="00304B18" w:rsidRPr="00753FD0" w:rsidRDefault="00304B18"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T4446</w:t>
            </w:r>
          </w:p>
        </w:tc>
        <w:tc>
          <w:tcPr>
            <w:tcW w:w="1222" w:type="dxa"/>
            <w:shd w:val="clear" w:color="auto" w:fill="auto"/>
            <w:vAlign w:val="center"/>
            <w:hideMark/>
          </w:tcPr>
          <w:p w14:paraId="4150031E" w14:textId="30A538C1" w:rsidR="00304B18" w:rsidRPr="00753FD0" w:rsidRDefault="001666C9"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T4417</w:t>
            </w:r>
          </w:p>
        </w:tc>
      </w:tr>
      <w:tr w:rsidR="001666C9" w:rsidRPr="00753FD0" w14:paraId="180B0F7C" w14:textId="77777777" w:rsidTr="001666C9">
        <w:trPr>
          <w:trHeight w:val="315"/>
        </w:trPr>
        <w:tc>
          <w:tcPr>
            <w:tcW w:w="1737" w:type="dxa"/>
            <w:vMerge w:val="restart"/>
            <w:shd w:val="clear" w:color="000000" w:fill="DBE5F1"/>
            <w:vAlign w:val="center"/>
            <w:hideMark/>
          </w:tcPr>
          <w:p w14:paraId="0A7AC047" w14:textId="5B77C38E" w:rsidR="001666C9" w:rsidRPr="00753FD0" w:rsidRDefault="001666C9" w:rsidP="001666C9">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16</w:t>
            </w:r>
          </w:p>
        </w:tc>
        <w:tc>
          <w:tcPr>
            <w:tcW w:w="1236" w:type="dxa"/>
            <w:vMerge w:val="restart"/>
            <w:shd w:val="clear" w:color="000000" w:fill="DBE5F1"/>
            <w:vAlign w:val="center"/>
            <w:hideMark/>
          </w:tcPr>
          <w:p w14:paraId="1C710BF0" w14:textId="77777777" w:rsidR="001666C9" w:rsidRPr="00753FD0" w:rsidRDefault="001666C9" w:rsidP="001666C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w:t>
            </w:r>
          </w:p>
          <w:p w14:paraId="222F0D3B" w14:textId="37E3C17E" w:rsidR="001666C9" w:rsidRPr="00753FD0" w:rsidRDefault="001666C9" w:rsidP="001666C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w:t>
            </w:r>
          </w:p>
        </w:tc>
        <w:tc>
          <w:tcPr>
            <w:tcW w:w="1643" w:type="dxa"/>
            <w:vMerge w:val="restart"/>
            <w:shd w:val="clear" w:color="000000" w:fill="DBE5F1"/>
            <w:vAlign w:val="center"/>
            <w:hideMark/>
          </w:tcPr>
          <w:p w14:paraId="7C2B52EA" w14:textId="77777777" w:rsidR="001666C9" w:rsidRPr="00753FD0" w:rsidRDefault="001666C9" w:rsidP="001666C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w:t>
            </w:r>
          </w:p>
          <w:p w14:paraId="021B5512" w14:textId="2518D3CB" w:rsidR="001666C9" w:rsidRPr="00753FD0" w:rsidRDefault="001666C9" w:rsidP="001666C9">
            <w:pPr>
              <w:spacing w:before="120"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w:t>
            </w:r>
          </w:p>
        </w:tc>
        <w:tc>
          <w:tcPr>
            <w:tcW w:w="884" w:type="dxa"/>
            <w:vMerge w:val="restart"/>
            <w:shd w:val="clear" w:color="000000" w:fill="DBE5F1"/>
            <w:vAlign w:val="center"/>
            <w:hideMark/>
          </w:tcPr>
          <w:p w14:paraId="6D9B55B3" w14:textId="77777777" w:rsidR="001666C9" w:rsidRPr="00753FD0" w:rsidRDefault="001666C9" w:rsidP="001666C9">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36</w:t>
            </w:r>
          </w:p>
        </w:tc>
        <w:tc>
          <w:tcPr>
            <w:tcW w:w="2180" w:type="dxa"/>
            <w:vMerge w:val="restart"/>
            <w:shd w:val="clear" w:color="000000" w:fill="DBE5F1"/>
            <w:vAlign w:val="center"/>
            <w:hideMark/>
          </w:tcPr>
          <w:p w14:paraId="7B339CC7" w14:textId="77777777" w:rsidR="001666C9" w:rsidRPr="00753FD0" w:rsidRDefault="001666C9" w:rsidP="001666C9">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των συστημάτων και των διαδικασιών διοίκησης και εφαρμογής των Αξόνων Προτεραιότητας ΤΣ του Προγράμματος.</w:t>
            </w:r>
          </w:p>
        </w:tc>
        <w:tc>
          <w:tcPr>
            <w:tcW w:w="1730" w:type="dxa"/>
            <w:shd w:val="clear" w:color="000000" w:fill="DBE5F1"/>
            <w:vAlign w:val="center"/>
            <w:hideMark/>
          </w:tcPr>
          <w:p w14:paraId="06126CAB" w14:textId="15E345CD" w:rsidR="001666C9" w:rsidRPr="00753FD0" w:rsidRDefault="007E2718" w:rsidP="001666C9">
            <w:pPr>
              <w:spacing w:after="0" w:line="240" w:lineRule="auto"/>
              <w:jc w:val="center"/>
              <w:rPr>
                <w:rFonts w:eastAsia="Times New Roman" w:cstheme="minorHAnsi"/>
                <w:color w:val="000000"/>
                <w:sz w:val="20"/>
                <w:szCs w:val="20"/>
                <w:lang w:eastAsia="el-GR"/>
              </w:rPr>
            </w:pPr>
            <w:r>
              <w:rPr>
                <w:rFonts w:cstheme="minorHAnsi"/>
                <w:sz w:val="20"/>
                <w:szCs w:val="20"/>
              </w:rPr>
              <w:t>T4460</w:t>
            </w:r>
          </w:p>
        </w:tc>
        <w:tc>
          <w:tcPr>
            <w:tcW w:w="1222" w:type="dxa"/>
            <w:vMerge w:val="restart"/>
            <w:shd w:val="clear" w:color="000000" w:fill="DBE5F1"/>
            <w:vAlign w:val="center"/>
            <w:hideMark/>
          </w:tcPr>
          <w:p w14:paraId="0BDF7EAB" w14:textId="42B7021B" w:rsidR="001666C9" w:rsidRPr="00753FD0" w:rsidRDefault="007E2718" w:rsidP="001666C9">
            <w:pPr>
              <w:spacing w:after="0" w:line="240" w:lineRule="auto"/>
              <w:jc w:val="center"/>
              <w:rPr>
                <w:rFonts w:eastAsia="Times New Roman" w:cstheme="minorHAnsi"/>
                <w:color w:val="000000"/>
                <w:sz w:val="20"/>
                <w:szCs w:val="20"/>
                <w:lang w:eastAsia="el-GR"/>
              </w:rPr>
            </w:pPr>
            <w:r>
              <w:rPr>
                <w:rFonts w:cstheme="minorHAnsi"/>
                <w:sz w:val="20"/>
                <w:szCs w:val="20"/>
              </w:rPr>
              <w:t>T4456</w:t>
            </w:r>
          </w:p>
        </w:tc>
      </w:tr>
      <w:tr w:rsidR="001666C9" w:rsidRPr="00753FD0" w14:paraId="4E104930" w14:textId="77777777" w:rsidTr="001666C9">
        <w:trPr>
          <w:trHeight w:val="315"/>
        </w:trPr>
        <w:tc>
          <w:tcPr>
            <w:tcW w:w="1737" w:type="dxa"/>
            <w:vMerge/>
            <w:vAlign w:val="center"/>
            <w:hideMark/>
          </w:tcPr>
          <w:p w14:paraId="7B5DC5B6" w14:textId="6A12BAFA"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1236" w:type="dxa"/>
            <w:vMerge/>
            <w:vAlign w:val="center"/>
            <w:hideMark/>
          </w:tcPr>
          <w:p w14:paraId="5776C3C3" w14:textId="7FCAA6E1"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1643" w:type="dxa"/>
            <w:vMerge/>
            <w:vAlign w:val="center"/>
            <w:hideMark/>
          </w:tcPr>
          <w:p w14:paraId="0240F85E" w14:textId="06E78D7B"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884" w:type="dxa"/>
            <w:vMerge/>
            <w:vAlign w:val="center"/>
            <w:hideMark/>
          </w:tcPr>
          <w:p w14:paraId="1184F08A" w14:textId="77777777" w:rsidR="001666C9" w:rsidRPr="00753FD0" w:rsidRDefault="001666C9" w:rsidP="001666C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340C8F10" w14:textId="77777777" w:rsidR="001666C9" w:rsidRPr="00753FD0" w:rsidRDefault="001666C9" w:rsidP="001666C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60D93ABE" w14:textId="2349A2BC" w:rsidR="001666C9" w:rsidRPr="00753FD0" w:rsidRDefault="007E2718" w:rsidP="001666C9">
            <w:pPr>
              <w:spacing w:after="0" w:line="240" w:lineRule="auto"/>
              <w:jc w:val="center"/>
              <w:rPr>
                <w:rFonts w:eastAsia="Times New Roman" w:cstheme="minorHAnsi"/>
                <w:color w:val="000000"/>
                <w:sz w:val="20"/>
                <w:szCs w:val="20"/>
                <w:lang w:eastAsia="el-GR"/>
              </w:rPr>
            </w:pPr>
            <w:r>
              <w:rPr>
                <w:rFonts w:cstheme="minorHAnsi"/>
                <w:sz w:val="20"/>
                <w:szCs w:val="20"/>
              </w:rPr>
              <w:t>T4461</w:t>
            </w:r>
          </w:p>
        </w:tc>
        <w:tc>
          <w:tcPr>
            <w:tcW w:w="1222" w:type="dxa"/>
            <w:vMerge/>
            <w:vAlign w:val="center"/>
            <w:hideMark/>
          </w:tcPr>
          <w:p w14:paraId="08AF7460" w14:textId="77777777" w:rsidR="001666C9" w:rsidRPr="00753FD0" w:rsidRDefault="001666C9" w:rsidP="001666C9">
            <w:pPr>
              <w:spacing w:after="0" w:line="240" w:lineRule="auto"/>
              <w:jc w:val="center"/>
              <w:rPr>
                <w:rFonts w:eastAsia="Times New Roman" w:cstheme="minorHAnsi"/>
                <w:color w:val="000000"/>
                <w:sz w:val="20"/>
                <w:szCs w:val="20"/>
                <w:lang w:eastAsia="el-GR"/>
              </w:rPr>
            </w:pPr>
          </w:p>
        </w:tc>
      </w:tr>
      <w:tr w:rsidR="001666C9" w:rsidRPr="00753FD0" w14:paraId="3E9F22FF" w14:textId="77777777" w:rsidTr="001666C9">
        <w:trPr>
          <w:trHeight w:val="486"/>
        </w:trPr>
        <w:tc>
          <w:tcPr>
            <w:tcW w:w="1737" w:type="dxa"/>
            <w:vMerge/>
            <w:vAlign w:val="center"/>
            <w:hideMark/>
          </w:tcPr>
          <w:p w14:paraId="61D486C2" w14:textId="1F5AAAA6"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1236" w:type="dxa"/>
            <w:vMerge/>
            <w:vAlign w:val="center"/>
            <w:hideMark/>
          </w:tcPr>
          <w:p w14:paraId="3142B5E4" w14:textId="4020F785"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1643" w:type="dxa"/>
            <w:vMerge/>
            <w:vAlign w:val="center"/>
            <w:hideMark/>
          </w:tcPr>
          <w:p w14:paraId="6748B781" w14:textId="0606F77C" w:rsidR="001666C9" w:rsidRPr="00753FD0" w:rsidRDefault="001666C9" w:rsidP="001666C9">
            <w:pPr>
              <w:spacing w:before="120" w:after="0" w:line="240" w:lineRule="auto"/>
              <w:jc w:val="center"/>
              <w:rPr>
                <w:rFonts w:eastAsia="Times New Roman" w:cstheme="minorHAnsi"/>
                <w:color w:val="000000"/>
                <w:sz w:val="20"/>
                <w:szCs w:val="20"/>
                <w:lang w:eastAsia="el-GR"/>
              </w:rPr>
            </w:pPr>
          </w:p>
        </w:tc>
        <w:tc>
          <w:tcPr>
            <w:tcW w:w="884" w:type="dxa"/>
            <w:vMerge/>
            <w:vAlign w:val="center"/>
            <w:hideMark/>
          </w:tcPr>
          <w:p w14:paraId="6BB4BB3C" w14:textId="77777777" w:rsidR="001666C9" w:rsidRPr="00753FD0" w:rsidRDefault="001666C9" w:rsidP="001666C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0F7FD1CE" w14:textId="77777777" w:rsidR="001666C9" w:rsidRPr="00753FD0" w:rsidRDefault="001666C9" w:rsidP="001666C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35A0799E" w14:textId="12DE89E9" w:rsidR="001666C9" w:rsidRPr="00753FD0" w:rsidRDefault="007E2718" w:rsidP="001666C9">
            <w:pPr>
              <w:spacing w:after="0" w:line="240" w:lineRule="auto"/>
              <w:jc w:val="center"/>
              <w:rPr>
                <w:rFonts w:eastAsia="Times New Roman" w:cstheme="minorHAnsi"/>
                <w:color w:val="000000"/>
                <w:sz w:val="20"/>
                <w:szCs w:val="20"/>
                <w:lang w:eastAsia="el-GR"/>
              </w:rPr>
            </w:pPr>
            <w:r>
              <w:rPr>
                <w:rFonts w:cstheme="minorHAnsi"/>
                <w:sz w:val="20"/>
                <w:szCs w:val="20"/>
              </w:rPr>
              <w:t>T4462</w:t>
            </w:r>
          </w:p>
        </w:tc>
        <w:tc>
          <w:tcPr>
            <w:tcW w:w="1222" w:type="dxa"/>
            <w:shd w:val="clear" w:color="000000" w:fill="DBE5F1"/>
            <w:vAlign w:val="center"/>
            <w:hideMark/>
          </w:tcPr>
          <w:p w14:paraId="68667B90" w14:textId="54C5FAF5" w:rsidR="001666C9" w:rsidRPr="004C5F1D" w:rsidRDefault="007E2718" w:rsidP="001666C9">
            <w:pPr>
              <w:spacing w:after="0" w:line="240" w:lineRule="auto"/>
              <w:jc w:val="center"/>
              <w:rPr>
                <w:rFonts w:eastAsia="Times New Roman" w:cstheme="minorHAnsi"/>
                <w:color w:val="000000"/>
                <w:sz w:val="20"/>
                <w:szCs w:val="20"/>
                <w:lang w:eastAsia="el-GR"/>
              </w:rPr>
            </w:pPr>
            <w:r>
              <w:rPr>
                <w:rFonts w:cstheme="minorHAnsi"/>
                <w:sz w:val="20"/>
                <w:szCs w:val="20"/>
              </w:rPr>
              <w:t>T4457</w:t>
            </w:r>
            <w:r w:rsidR="001666C9">
              <w:rPr>
                <w:rFonts w:eastAsia="Times New Roman" w:cstheme="minorHAnsi"/>
                <w:color w:val="000000"/>
                <w:sz w:val="20"/>
                <w:szCs w:val="20"/>
                <w:lang w:eastAsia="el-GR"/>
              </w:rPr>
              <w:t xml:space="preserve">, </w:t>
            </w:r>
            <w:r w:rsidR="001666C9" w:rsidRPr="00753FD0">
              <w:rPr>
                <w:rFonts w:eastAsia="Times New Roman" w:cstheme="minorHAnsi"/>
                <w:color w:val="000000"/>
                <w:sz w:val="20"/>
                <w:szCs w:val="20"/>
                <w:lang w:val="en-GB" w:eastAsia="el-GR"/>
              </w:rPr>
              <w:t>T441</w:t>
            </w:r>
            <w:r w:rsidR="001666C9">
              <w:rPr>
                <w:rFonts w:eastAsia="Times New Roman" w:cstheme="minorHAnsi"/>
                <w:color w:val="000000"/>
                <w:sz w:val="20"/>
                <w:szCs w:val="20"/>
                <w:lang w:eastAsia="el-GR"/>
              </w:rPr>
              <w:t>8</w:t>
            </w:r>
          </w:p>
        </w:tc>
      </w:tr>
      <w:tr w:rsidR="003F5416" w:rsidRPr="00753FD0" w14:paraId="20F84917" w14:textId="77777777" w:rsidTr="001666C9">
        <w:trPr>
          <w:trHeight w:val="315"/>
        </w:trPr>
        <w:tc>
          <w:tcPr>
            <w:tcW w:w="1737" w:type="dxa"/>
            <w:vMerge/>
            <w:vAlign w:val="center"/>
            <w:hideMark/>
          </w:tcPr>
          <w:p w14:paraId="7A0E68C0" w14:textId="6730736D"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236" w:type="dxa"/>
            <w:vMerge/>
            <w:vAlign w:val="center"/>
            <w:hideMark/>
          </w:tcPr>
          <w:p w14:paraId="15D57EF8" w14:textId="2A2BBD07"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643" w:type="dxa"/>
            <w:vMerge/>
            <w:vAlign w:val="center"/>
            <w:hideMark/>
          </w:tcPr>
          <w:p w14:paraId="3A74B541" w14:textId="0947D3DD"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884" w:type="dxa"/>
            <w:vMerge/>
            <w:vAlign w:val="center"/>
            <w:hideMark/>
          </w:tcPr>
          <w:p w14:paraId="2A5A4B31" w14:textId="77777777" w:rsidR="003F5416" w:rsidRPr="00753FD0" w:rsidRDefault="003F5416" w:rsidP="00267C5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650362B4" w14:textId="77777777" w:rsidR="003F5416" w:rsidRPr="00753FD0" w:rsidRDefault="003F5416"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4DEE6D4E" w14:textId="77777777" w:rsidR="003F5416" w:rsidRPr="00753FD0" w:rsidRDefault="003F5416"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T4446</w:t>
            </w:r>
          </w:p>
        </w:tc>
        <w:tc>
          <w:tcPr>
            <w:tcW w:w="1222" w:type="dxa"/>
            <w:shd w:val="clear" w:color="000000" w:fill="DBE5F1"/>
            <w:vAlign w:val="center"/>
            <w:hideMark/>
          </w:tcPr>
          <w:p w14:paraId="4EE421FA" w14:textId="64C833C7" w:rsidR="003F5416"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T4458</w:t>
            </w:r>
          </w:p>
        </w:tc>
      </w:tr>
      <w:tr w:rsidR="003F5416" w:rsidRPr="00753FD0" w14:paraId="586C3379" w14:textId="77777777" w:rsidTr="001666C9">
        <w:trPr>
          <w:trHeight w:val="315"/>
        </w:trPr>
        <w:tc>
          <w:tcPr>
            <w:tcW w:w="1737" w:type="dxa"/>
            <w:vMerge/>
            <w:vAlign w:val="center"/>
            <w:hideMark/>
          </w:tcPr>
          <w:p w14:paraId="1B332A71" w14:textId="443B1B44"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236" w:type="dxa"/>
            <w:vMerge/>
            <w:vAlign w:val="center"/>
            <w:hideMark/>
          </w:tcPr>
          <w:p w14:paraId="14EFE49B" w14:textId="3F702782"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643" w:type="dxa"/>
            <w:vMerge/>
            <w:vAlign w:val="center"/>
            <w:hideMark/>
          </w:tcPr>
          <w:p w14:paraId="5221C096" w14:textId="55491CD0"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884" w:type="dxa"/>
            <w:vMerge w:val="restart"/>
            <w:shd w:val="clear" w:color="000000" w:fill="DBE5F1"/>
            <w:vAlign w:val="center"/>
            <w:hideMark/>
          </w:tcPr>
          <w:p w14:paraId="73E60FC2" w14:textId="77777777" w:rsidR="003F5416" w:rsidRPr="00753FD0" w:rsidRDefault="003F5416"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37</w:t>
            </w:r>
          </w:p>
        </w:tc>
        <w:tc>
          <w:tcPr>
            <w:tcW w:w="2180" w:type="dxa"/>
            <w:vMerge w:val="restart"/>
            <w:shd w:val="clear" w:color="000000" w:fill="DBE5F1"/>
            <w:vAlign w:val="center"/>
            <w:hideMark/>
          </w:tcPr>
          <w:p w14:paraId="5BF77A70" w14:textId="77777777" w:rsidR="003F5416" w:rsidRPr="00753FD0" w:rsidRDefault="003F5416" w:rsidP="003F5416">
            <w:pPr>
              <w:spacing w:before="120" w:after="0" w:line="240" w:lineRule="auto"/>
              <w:rPr>
                <w:rFonts w:eastAsia="Times New Roman" w:cstheme="minorHAnsi"/>
                <w:color w:val="000000"/>
                <w:sz w:val="20"/>
                <w:szCs w:val="20"/>
                <w:lang w:eastAsia="el-GR"/>
              </w:rPr>
            </w:pPr>
            <w:r w:rsidRPr="00753FD0">
              <w:rPr>
                <w:rFonts w:eastAsia="Times New Roman" w:cstheme="minorHAnsi"/>
                <w:color w:val="000000"/>
                <w:sz w:val="20"/>
                <w:szCs w:val="20"/>
                <w:lang w:eastAsia="el-GR"/>
              </w:rPr>
              <w:t>Ενίσχυση της διαχειριστικής επάρκειας των δικαιούχων των Αξόνων Προτεραιότητας ΤΣ του Προγράμματος</w:t>
            </w:r>
          </w:p>
        </w:tc>
        <w:tc>
          <w:tcPr>
            <w:tcW w:w="1730" w:type="dxa"/>
            <w:shd w:val="clear" w:color="000000" w:fill="DBE5F1"/>
            <w:vAlign w:val="center"/>
            <w:hideMark/>
          </w:tcPr>
          <w:p w14:paraId="4021095B" w14:textId="71657DE3" w:rsidR="003F5416" w:rsidRPr="00753FD0" w:rsidRDefault="003F5416"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eastAsia="el-GR"/>
              </w:rPr>
              <w:t xml:space="preserve">  </w:t>
            </w:r>
            <w:r w:rsidR="007E2718">
              <w:rPr>
                <w:rFonts w:cstheme="minorHAnsi"/>
                <w:sz w:val="20"/>
                <w:szCs w:val="20"/>
              </w:rPr>
              <w:t>T4463</w:t>
            </w:r>
          </w:p>
        </w:tc>
        <w:tc>
          <w:tcPr>
            <w:tcW w:w="1222" w:type="dxa"/>
            <w:shd w:val="clear" w:color="000000" w:fill="DBE5F1"/>
            <w:vAlign w:val="center"/>
            <w:hideMark/>
          </w:tcPr>
          <w:p w14:paraId="4E70CCC3" w14:textId="4A1EB722" w:rsidR="003F5416" w:rsidRPr="00753FD0" w:rsidRDefault="007E2718" w:rsidP="003F5416">
            <w:pPr>
              <w:spacing w:after="0" w:line="240" w:lineRule="auto"/>
              <w:jc w:val="center"/>
              <w:rPr>
                <w:rFonts w:eastAsia="Times New Roman" w:cstheme="minorHAnsi"/>
                <w:color w:val="000000"/>
                <w:sz w:val="20"/>
                <w:szCs w:val="20"/>
                <w:lang w:eastAsia="el-GR"/>
              </w:rPr>
            </w:pPr>
            <w:r>
              <w:rPr>
                <w:rFonts w:cstheme="minorHAnsi"/>
                <w:sz w:val="20"/>
                <w:szCs w:val="20"/>
              </w:rPr>
              <w:t>T4458</w:t>
            </w:r>
          </w:p>
        </w:tc>
      </w:tr>
      <w:tr w:rsidR="003F5416" w:rsidRPr="00753FD0" w14:paraId="11BB36B3" w14:textId="77777777" w:rsidTr="002B0E7F">
        <w:trPr>
          <w:trHeight w:val="315"/>
        </w:trPr>
        <w:tc>
          <w:tcPr>
            <w:tcW w:w="1737" w:type="dxa"/>
            <w:vMerge/>
            <w:shd w:val="clear" w:color="000000" w:fill="DBE5F1"/>
            <w:vAlign w:val="center"/>
            <w:hideMark/>
          </w:tcPr>
          <w:p w14:paraId="49FF929B" w14:textId="04CFDC30"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236" w:type="dxa"/>
            <w:vMerge/>
            <w:shd w:val="clear" w:color="000000" w:fill="DBE5F1"/>
            <w:vAlign w:val="center"/>
            <w:hideMark/>
          </w:tcPr>
          <w:p w14:paraId="6CA8227E" w14:textId="7776F291"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1643" w:type="dxa"/>
            <w:vMerge/>
            <w:shd w:val="clear" w:color="000000" w:fill="DBE5F1"/>
            <w:vAlign w:val="center"/>
            <w:hideMark/>
          </w:tcPr>
          <w:p w14:paraId="094021FB" w14:textId="21892B01" w:rsidR="003F5416" w:rsidRPr="00753FD0" w:rsidRDefault="003F5416" w:rsidP="00267C59">
            <w:pPr>
              <w:spacing w:before="120" w:after="0" w:line="240" w:lineRule="auto"/>
              <w:jc w:val="center"/>
              <w:rPr>
                <w:rFonts w:eastAsia="Times New Roman" w:cstheme="minorHAnsi"/>
                <w:color w:val="000000"/>
                <w:sz w:val="20"/>
                <w:szCs w:val="20"/>
                <w:lang w:eastAsia="el-GR"/>
              </w:rPr>
            </w:pPr>
          </w:p>
        </w:tc>
        <w:tc>
          <w:tcPr>
            <w:tcW w:w="884" w:type="dxa"/>
            <w:vMerge/>
            <w:vAlign w:val="center"/>
            <w:hideMark/>
          </w:tcPr>
          <w:p w14:paraId="7C64445D" w14:textId="77777777" w:rsidR="003F5416" w:rsidRPr="00753FD0" w:rsidRDefault="003F5416" w:rsidP="00267C59">
            <w:pPr>
              <w:spacing w:before="120" w:after="0" w:line="240" w:lineRule="auto"/>
              <w:rPr>
                <w:rFonts w:eastAsia="Times New Roman" w:cstheme="minorHAnsi"/>
                <w:color w:val="000000"/>
                <w:sz w:val="20"/>
                <w:szCs w:val="20"/>
                <w:lang w:eastAsia="el-GR"/>
              </w:rPr>
            </w:pPr>
          </w:p>
        </w:tc>
        <w:tc>
          <w:tcPr>
            <w:tcW w:w="2180" w:type="dxa"/>
            <w:vMerge/>
            <w:vAlign w:val="center"/>
            <w:hideMark/>
          </w:tcPr>
          <w:p w14:paraId="2D9FAE1B" w14:textId="77777777" w:rsidR="003F5416" w:rsidRPr="00753FD0" w:rsidRDefault="003F5416" w:rsidP="00267C59">
            <w:pPr>
              <w:spacing w:before="120" w:after="0" w:line="240" w:lineRule="auto"/>
              <w:rPr>
                <w:rFonts w:eastAsia="Times New Roman" w:cstheme="minorHAnsi"/>
                <w:color w:val="000000"/>
                <w:sz w:val="20"/>
                <w:szCs w:val="20"/>
                <w:lang w:eastAsia="el-GR"/>
              </w:rPr>
            </w:pPr>
          </w:p>
        </w:tc>
        <w:tc>
          <w:tcPr>
            <w:tcW w:w="1730" w:type="dxa"/>
            <w:shd w:val="clear" w:color="000000" w:fill="DBE5F1"/>
            <w:vAlign w:val="center"/>
            <w:hideMark/>
          </w:tcPr>
          <w:p w14:paraId="61E70145" w14:textId="3E99BD6C" w:rsidR="003F5416" w:rsidRPr="00753FD0" w:rsidRDefault="003F5416" w:rsidP="003F5416">
            <w:pPr>
              <w:spacing w:after="0" w:line="240" w:lineRule="auto"/>
              <w:jc w:val="center"/>
              <w:rPr>
                <w:rFonts w:eastAsia="Times New Roman" w:cstheme="minorHAnsi"/>
                <w:color w:val="000000"/>
                <w:sz w:val="20"/>
                <w:szCs w:val="20"/>
                <w:lang w:eastAsia="el-GR"/>
              </w:rPr>
            </w:pPr>
            <w:r w:rsidRPr="00753FD0">
              <w:rPr>
                <w:rFonts w:eastAsia="Times New Roman" w:cstheme="minorHAnsi"/>
                <w:color w:val="000000"/>
                <w:sz w:val="20"/>
                <w:szCs w:val="20"/>
                <w:lang w:val="en-GB" w:eastAsia="el-GR"/>
              </w:rPr>
              <w:t xml:space="preserve">  </w:t>
            </w:r>
            <w:r w:rsidR="007E2718">
              <w:rPr>
                <w:rFonts w:cstheme="minorHAnsi"/>
                <w:sz w:val="20"/>
                <w:szCs w:val="20"/>
              </w:rPr>
              <w:t>T4464</w:t>
            </w:r>
          </w:p>
        </w:tc>
        <w:tc>
          <w:tcPr>
            <w:tcW w:w="1222" w:type="dxa"/>
            <w:shd w:val="clear" w:color="000000" w:fill="DBE5F1"/>
            <w:vAlign w:val="center"/>
            <w:hideMark/>
          </w:tcPr>
          <w:p w14:paraId="7628AE7F" w14:textId="56251114" w:rsidR="003F5416" w:rsidRPr="00753FD0" w:rsidRDefault="007E2718" w:rsidP="00A13D50">
            <w:pPr>
              <w:spacing w:before="120" w:after="0" w:line="240" w:lineRule="auto"/>
              <w:jc w:val="center"/>
              <w:rPr>
                <w:rFonts w:eastAsia="Times New Roman" w:cstheme="minorHAnsi"/>
                <w:color w:val="000000"/>
                <w:sz w:val="20"/>
                <w:szCs w:val="20"/>
                <w:lang w:eastAsia="el-GR"/>
              </w:rPr>
            </w:pPr>
            <w:r>
              <w:rPr>
                <w:rFonts w:cstheme="minorHAnsi"/>
                <w:sz w:val="20"/>
                <w:szCs w:val="20"/>
              </w:rPr>
              <w:t>T4457</w:t>
            </w:r>
            <w:r w:rsidR="001666C9">
              <w:rPr>
                <w:rFonts w:eastAsia="Times New Roman" w:cstheme="minorHAnsi"/>
                <w:color w:val="000000"/>
                <w:sz w:val="20"/>
                <w:szCs w:val="20"/>
                <w:lang w:eastAsia="el-GR"/>
              </w:rPr>
              <w:t xml:space="preserve">, </w:t>
            </w:r>
            <w:r w:rsidR="001666C9" w:rsidRPr="00753FD0">
              <w:rPr>
                <w:rFonts w:eastAsia="Times New Roman" w:cstheme="minorHAnsi"/>
                <w:color w:val="000000"/>
                <w:sz w:val="20"/>
                <w:szCs w:val="20"/>
                <w:lang w:val="en-GB" w:eastAsia="el-GR"/>
              </w:rPr>
              <w:t>T441</w:t>
            </w:r>
            <w:r w:rsidR="001666C9">
              <w:rPr>
                <w:rFonts w:eastAsia="Times New Roman" w:cstheme="minorHAnsi"/>
                <w:color w:val="000000"/>
                <w:sz w:val="20"/>
                <w:szCs w:val="20"/>
                <w:lang w:eastAsia="el-GR"/>
              </w:rPr>
              <w:t>8</w:t>
            </w:r>
          </w:p>
        </w:tc>
      </w:tr>
    </w:tbl>
    <w:p w14:paraId="562E2E8B" w14:textId="77777777" w:rsidR="0099687F" w:rsidRPr="00753FD0" w:rsidRDefault="0099687F" w:rsidP="00267C59">
      <w:pPr>
        <w:pStyle w:val="2"/>
        <w:spacing w:before="120" w:line="240" w:lineRule="auto"/>
        <w:rPr>
          <w:rFonts w:asciiTheme="minorHAnsi" w:hAnsiTheme="minorHAnsi" w:cstheme="minorHAnsi"/>
          <w:sz w:val="20"/>
          <w:szCs w:val="20"/>
        </w:rPr>
        <w:sectPr w:rsidR="0099687F" w:rsidRPr="00753FD0" w:rsidSect="00304B18">
          <w:pgSz w:w="11906" w:h="16838"/>
          <w:pgMar w:top="1440" w:right="1416" w:bottom="1440" w:left="1134" w:header="708" w:footer="708" w:gutter="0"/>
          <w:cols w:space="708"/>
          <w:docGrid w:linePitch="360"/>
        </w:sectPr>
      </w:pPr>
    </w:p>
    <w:p w14:paraId="44BC6935" w14:textId="77777777" w:rsidR="00053A32" w:rsidRPr="006D174D" w:rsidRDefault="00053A32" w:rsidP="006D174D">
      <w:pPr>
        <w:pStyle w:val="1"/>
        <w:numPr>
          <w:ilvl w:val="1"/>
          <w:numId w:val="56"/>
        </w:numPr>
        <w:spacing w:before="120" w:line="240" w:lineRule="auto"/>
        <w:ind w:left="709" w:hanging="715"/>
        <w:rPr>
          <w:rFonts w:asciiTheme="minorHAnsi" w:hAnsiTheme="minorHAnsi" w:cstheme="minorHAnsi"/>
          <w:b/>
          <w:sz w:val="24"/>
          <w:szCs w:val="22"/>
        </w:rPr>
      </w:pPr>
      <w:bookmarkStart w:id="4" w:name="_Toc526781242"/>
      <w:r w:rsidRPr="006D174D">
        <w:rPr>
          <w:rFonts w:asciiTheme="minorHAnsi" w:hAnsiTheme="minorHAnsi" w:cstheme="minorHAnsi"/>
          <w:b/>
          <w:sz w:val="24"/>
          <w:szCs w:val="22"/>
        </w:rPr>
        <w:t>ΑΛΛΑΓΕΣ</w:t>
      </w:r>
      <w:r w:rsidR="00913C02" w:rsidRPr="006D174D">
        <w:rPr>
          <w:rFonts w:asciiTheme="minorHAnsi" w:hAnsiTheme="minorHAnsi" w:cstheme="minorHAnsi"/>
          <w:b/>
          <w:sz w:val="24"/>
          <w:szCs w:val="22"/>
        </w:rPr>
        <w:t xml:space="preserve"> ΚΑΤΑ ΤΗ 2Η ΑΝΑΘΕΩΡΗΣΗ</w:t>
      </w:r>
      <w:bookmarkEnd w:id="4"/>
    </w:p>
    <w:p w14:paraId="0B1CE083" w14:textId="77777777" w:rsidR="00304B18" w:rsidRPr="00753FD0" w:rsidRDefault="00304B18" w:rsidP="00267C59">
      <w:pPr>
        <w:spacing w:before="120" w:after="0" w:line="240" w:lineRule="auto"/>
        <w:jc w:val="both"/>
        <w:rPr>
          <w:rFonts w:cstheme="minorHAnsi"/>
          <w:sz w:val="20"/>
          <w:szCs w:val="20"/>
        </w:rPr>
      </w:pPr>
      <w:r w:rsidRPr="00753FD0">
        <w:rPr>
          <w:rFonts w:cstheme="minorHAnsi"/>
          <w:sz w:val="20"/>
          <w:szCs w:val="20"/>
        </w:rPr>
        <w:t>Οι προτεινόμενες αλλαγές στη 2η Αναθεώρηση αφορούν σε:</w:t>
      </w:r>
    </w:p>
    <w:p w14:paraId="6DDDB54A" w14:textId="77777777" w:rsidR="00304B18" w:rsidRPr="00753FD0" w:rsidRDefault="00304B18" w:rsidP="00954717">
      <w:pPr>
        <w:pStyle w:val="a5"/>
        <w:numPr>
          <w:ilvl w:val="0"/>
          <w:numId w:val="2"/>
        </w:numPr>
        <w:spacing w:before="120" w:after="0" w:line="240" w:lineRule="auto"/>
        <w:ind w:left="567" w:hanging="425"/>
        <w:contextualSpacing w:val="0"/>
        <w:jc w:val="both"/>
        <w:rPr>
          <w:rFonts w:cstheme="minorHAnsi"/>
          <w:sz w:val="20"/>
          <w:szCs w:val="20"/>
        </w:rPr>
      </w:pPr>
      <w:r w:rsidRPr="00753FD0">
        <w:rPr>
          <w:rFonts w:cstheme="minorHAnsi"/>
          <w:sz w:val="20"/>
          <w:szCs w:val="20"/>
        </w:rPr>
        <w:t xml:space="preserve">προσαρμογή λόγω μεταβολών στην Εθνική πολιτική ή/και στη Στρατηγική στόχευση </w:t>
      </w:r>
    </w:p>
    <w:p w14:paraId="6D80BE75" w14:textId="77777777" w:rsidR="00304B18" w:rsidRPr="00753FD0" w:rsidRDefault="0062505A" w:rsidP="00954717">
      <w:pPr>
        <w:pStyle w:val="a5"/>
        <w:numPr>
          <w:ilvl w:val="0"/>
          <w:numId w:val="2"/>
        </w:numPr>
        <w:spacing w:before="120" w:after="0" w:line="240" w:lineRule="auto"/>
        <w:ind w:left="567" w:hanging="425"/>
        <w:contextualSpacing w:val="0"/>
        <w:jc w:val="both"/>
        <w:rPr>
          <w:rFonts w:cstheme="minorHAnsi"/>
          <w:sz w:val="20"/>
          <w:szCs w:val="20"/>
        </w:rPr>
      </w:pPr>
      <w:r w:rsidRPr="00753FD0">
        <w:rPr>
          <w:rFonts w:cstheme="minorHAnsi"/>
          <w:sz w:val="20"/>
          <w:szCs w:val="20"/>
        </w:rPr>
        <w:t>προσαρμογή</w:t>
      </w:r>
      <w:r w:rsidR="00304B18" w:rsidRPr="00753FD0">
        <w:rPr>
          <w:rFonts w:cstheme="minorHAnsi"/>
          <w:sz w:val="20"/>
          <w:szCs w:val="20"/>
        </w:rPr>
        <w:t xml:space="preserve"> τη</w:t>
      </w:r>
      <w:r w:rsidRPr="00753FD0">
        <w:rPr>
          <w:rFonts w:cstheme="minorHAnsi"/>
          <w:sz w:val="20"/>
          <w:szCs w:val="20"/>
        </w:rPr>
        <w:t>ς</w:t>
      </w:r>
      <w:r w:rsidR="00304B18" w:rsidRPr="00753FD0">
        <w:rPr>
          <w:rFonts w:cstheme="minorHAnsi"/>
          <w:sz w:val="20"/>
          <w:szCs w:val="20"/>
        </w:rPr>
        <w:t xml:space="preserve"> μεθοδολογία</w:t>
      </w:r>
      <w:r w:rsidRPr="00753FD0">
        <w:rPr>
          <w:rFonts w:cstheme="minorHAnsi"/>
          <w:sz w:val="20"/>
          <w:szCs w:val="20"/>
        </w:rPr>
        <w:t>ς</w:t>
      </w:r>
      <w:r w:rsidR="00304B18" w:rsidRPr="00753FD0">
        <w:rPr>
          <w:rFonts w:cstheme="minorHAnsi"/>
          <w:sz w:val="20"/>
          <w:szCs w:val="20"/>
        </w:rPr>
        <w:t xml:space="preserve"> υπολογισμού, είτε </w:t>
      </w:r>
      <w:r w:rsidRPr="00753FD0">
        <w:rPr>
          <w:rFonts w:cstheme="minorHAnsi"/>
          <w:sz w:val="20"/>
          <w:szCs w:val="20"/>
        </w:rPr>
        <w:t xml:space="preserve">λόγω διόρθωσης/επικαιροποίησης των </w:t>
      </w:r>
      <w:r w:rsidR="00304B18" w:rsidRPr="00753FD0">
        <w:rPr>
          <w:rFonts w:cstheme="minorHAnsi"/>
          <w:sz w:val="20"/>
          <w:szCs w:val="20"/>
        </w:rPr>
        <w:t>αρχικ</w:t>
      </w:r>
      <w:r w:rsidRPr="00753FD0">
        <w:rPr>
          <w:rFonts w:cstheme="minorHAnsi"/>
          <w:sz w:val="20"/>
          <w:szCs w:val="20"/>
        </w:rPr>
        <w:t>ών</w:t>
      </w:r>
      <w:r w:rsidR="00304B18" w:rsidRPr="00753FD0">
        <w:rPr>
          <w:rFonts w:cstheme="minorHAnsi"/>
          <w:sz w:val="20"/>
          <w:szCs w:val="20"/>
        </w:rPr>
        <w:t xml:space="preserve"> υποθέσε</w:t>
      </w:r>
      <w:r w:rsidRPr="00753FD0">
        <w:rPr>
          <w:rFonts w:cstheme="minorHAnsi"/>
          <w:sz w:val="20"/>
          <w:szCs w:val="20"/>
        </w:rPr>
        <w:t>ων, είτε λόγω μεγαλύτερης εξειδίκευσης στις προς υλοποίηση δράσεις</w:t>
      </w:r>
    </w:p>
    <w:p w14:paraId="7F1781F7" w14:textId="77777777" w:rsidR="0062505A" w:rsidRPr="00753FD0" w:rsidRDefault="0062505A" w:rsidP="00954717">
      <w:pPr>
        <w:pStyle w:val="a5"/>
        <w:numPr>
          <w:ilvl w:val="0"/>
          <w:numId w:val="2"/>
        </w:numPr>
        <w:spacing w:before="120" w:after="0" w:line="240" w:lineRule="auto"/>
        <w:ind w:left="567" w:hanging="425"/>
        <w:contextualSpacing w:val="0"/>
        <w:jc w:val="both"/>
        <w:rPr>
          <w:rFonts w:cstheme="minorHAnsi"/>
          <w:sz w:val="20"/>
          <w:szCs w:val="20"/>
        </w:rPr>
      </w:pPr>
      <w:r w:rsidRPr="00753FD0">
        <w:rPr>
          <w:rFonts w:cstheme="minorHAnsi"/>
          <w:sz w:val="20"/>
          <w:szCs w:val="20"/>
        </w:rPr>
        <w:t>προσαρμογή λόγω μεταβολών των διαθέσιμων πόρων</w:t>
      </w:r>
    </w:p>
    <w:p w14:paraId="43E1DD7C" w14:textId="77777777" w:rsidR="0062505A" w:rsidRPr="00753FD0" w:rsidRDefault="0062505A" w:rsidP="00954717">
      <w:pPr>
        <w:pStyle w:val="a5"/>
        <w:numPr>
          <w:ilvl w:val="0"/>
          <w:numId w:val="2"/>
        </w:numPr>
        <w:spacing w:before="120" w:after="0" w:line="240" w:lineRule="auto"/>
        <w:ind w:left="567" w:hanging="425"/>
        <w:contextualSpacing w:val="0"/>
        <w:jc w:val="both"/>
        <w:rPr>
          <w:rFonts w:cstheme="minorHAnsi"/>
          <w:sz w:val="20"/>
          <w:szCs w:val="20"/>
        </w:rPr>
      </w:pPr>
      <w:r w:rsidRPr="00753FD0">
        <w:rPr>
          <w:rFonts w:cstheme="minorHAnsi"/>
          <w:sz w:val="20"/>
          <w:szCs w:val="20"/>
        </w:rPr>
        <w:t>ενίσχυση της λογική της παρέμβασης του Προγράμματος</w:t>
      </w:r>
    </w:p>
    <w:p w14:paraId="4AFAC885" w14:textId="77777777" w:rsidR="0062505A" w:rsidRPr="00753FD0" w:rsidRDefault="0062505A" w:rsidP="00954717">
      <w:pPr>
        <w:pStyle w:val="a5"/>
        <w:numPr>
          <w:ilvl w:val="0"/>
          <w:numId w:val="2"/>
        </w:numPr>
        <w:spacing w:before="120" w:after="0" w:line="240" w:lineRule="auto"/>
        <w:ind w:left="567" w:hanging="425"/>
        <w:contextualSpacing w:val="0"/>
        <w:jc w:val="both"/>
        <w:rPr>
          <w:rFonts w:cstheme="minorHAnsi"/>
          <w:sz w:val="20"/>
          <w:szCs w:val="20"/>
        </w:rPr>
      </w:pPr>
      <w:r w:rsidRPr="00753FD0">
        <w:rPr>
          <w:rFonts w:cstheme="minorHAnsi"/>
          <w:sz w:val="20"/>
          <w:szCs w:val="20"/>
        </w:rPr>
        <w:t>προσθήκες δεικτών βάσει της Εξειδίκευσης του Προγράμματος</w:t>
      </w:r>
    </w:p>
    <w:p w14:paraId="11EB746E" w14:textId="6084C26E" w:rsidR="0062505A" w:rsidRPr="00753FD0" w:rsidRDefault="001D4D5B" w:rsidP="00267C59">
      <w:pPr>
        <w:spacing w:before="120" w:after="0" w:line="240" w:lineRule="auto"/>
        <w:jc w:val="both"/>
        <w:rPr>
          <w:rFonts w:cstheme="minorHAnsi"/>
          <w:sz w:val="20"/>
          <w:szCs w:val="20"/>
        </w:rPr>
      </w:pPr>
      <w:r>
        <w:rPr>
          <w:rFonts w:cstheme="minorHAnsi"/>
          <w:sz w:val="20"/>
          <w:szCs w:val="20"/>
        </w:rPr>
        <w:t>Στο πλαίσιο των παραπάνω αλλαγών και σε συνδυασμό με την προσπάθεια ομογενοποίησης του συστήματος δεικτών που χρησιμοποιείται από όλα τα ΕΠ της ΠΠ 2014-2020</w:t>
      </w:r>
      <w:r w:rsidR="0062505A" w:rsidRPr="00753FD0">
        <w:rPr>
          <w:rFonts w:cstheme="minorHAnsi"/>
          <w:sz w:val="20"/>
          <w:szCs w:val="20"/>
        </w:rPr>
        <w:t>:</w:t>
      </w:r>
    </w:p>
    <w:p w14:paraId="78CFCD7A" w14:textId="2645EE7D" w:rsidR="001D4D5B" w:rsidRDefault="001D4D5B" w:rsidP="006A4C0F">
      <w:pPr>
        <w:pStyle w:val="a5"/>
        <w:numPr>
          <w:ilvl w:val="0"/>
          <w:numId w:val="43"/>
        </w:numPr>
        <w:spacing w:before="120" w:after="120" w:line="240" w:lineRule="auto"/>
        <w:ind w:left="426" w:hanging="284"/>
        <w:contextualSpacing w:val="0"/>
        <w:jc w:val="both"/>
        <w:rPr>
          <w:rFonts w:cstheme="minorHAnsi"/>
          <w:sz w:val="20"/>
          <w:szCs w:val="20"/>
        </w:rPr>
      </w:pPr>
      <w:r>
        <w:rPr>
          <w:rFonts w:cstheme="minorHAnsi"/>
          <w:sz w:val="20"/>
          <w:szCs w:val="20"/>
        </w:rPr>
        <w:t xml:space="preserve">Γίνεται </w:t>
      </w:r>
      <w:r w:rsidRPr="009825BC">
        <w:rPr>
          <w:rFonts w:cstheme="minorHAnsi"/>
          <w:sz w:val="20"/>
          <w:szCs w:val="20"/>
          <w:u w:val="single"/>
        </w:rPr>
        <w:t>αλλαγή σε νέους ομογενοποιημένους</w:t>
      </w:r>
      <w:r>
        <w:rPr>
          <w:rFonts w:cstheme="minorHAnsi"/>
          <w:sz w:val="20"/>
          <w:szCs w:val="20"/>
        </w:rPr>
        <w:t xml:space="preserve"> Ειδικούς Δείκτες:</w:t>
      </w:r>
    </w:p>
    <w:p w14:paraId="5522859E" w14:textId="6AEF0305" w:rsidR="001D4D5B" w:rsidRPr="001D4D5B" w:rsidRDefault="00DA431D"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 </w:t>
      </w:r>
      <w:r w:rsidR="001D4D5B">
        <w:rPr>
          <w:rFonts w:cstheme="minorHAnsi"/>
          <w:sz w:val="20"/>
          <w:szCs w:val="20"/>
          <w:lang w:val="en-US"/>
        </w:rPr>
        <w:t>SO</w:t>
      </w:r>
      <w:r w:rsidR="001D4D5B" w:rsidRPr="001D4D5B">
        <w:rPr>
          <w:rFonts w:cstheme="minorHAnsi"/>
          <w:sz w:val="20"/>
          <w:szCs w:val="20"/>
        </w:rPr>
        <w:t xml:space="preserve">022 </w:t>
      </w:r>
      <w:r w:rsidR="001D4D5B">
        <w:rPr>
          <w:rFonts w:cstheme="minorHAnsi"/>
          <w:sz w:val="20"/>
          <w:szCs w:val="20"/>
        </w:rPr>
        <w:t xml:space="preserve">σε αντικατάσταση των Τ4404 και </w:t>
      </w:r>
      <w:r w:rsidR="001D4D5B" w:rsidRPr="001D4D5B">
        <w:rPr>
          <w:rFonts w:cstheme="minorHAnsi"/>
          <w:sz w:val="20"/>
          <w:szCs w:val="20"/>
        </w:rPr>
        <w:t>T4406</w:t>
      </w:r>
    </w:p>
    <w:p w14:paraId="0F8A4D19" w14:textId="70216ADF" w:rsidR="001D4D5B" w:rsidRPr="001D4D5B" w:rsidRDefault="00DA431D"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 </w:t>
      </w:r>
      <w:r w:rsidR="001D4D5B">
        <w:rPr>
          <w:rFonts w:cstheme="minorHAnsi"/>
          <w:sz w:val="20"/>
          <w:szCs w:val="20"/>
          <w:lang w:val="en-US"/>
        </w:rPr>
        <w:t>SO</w:t>
      </w:r>
      <w:r w:rsidR="001D4D5B" w:rsidRPr="00DA431D">
        <w:rPr>
          <w:rFonts w:cstheme="minorHAnsi"/>
          <w:sz w:val="20"/>
          <w:szCs w:val="20"/>
        </w:rPr>
        <w:t xml:space="preserve">014 </w:t>
      </w:r>
      <w:r w:rsidR="001D4D5B">
        <w:rPr>
          <w:rFonts w:cstheme="minorHAnsi"/>
          <w:sz w:val="20"/>
          <w:szCs w:val="20"/>
        </w:rPr>
        <w:t xml:space="preserve">σε αντικατάσταση του </w:t>
      </w:r>
      <w:r w:rsidR="001D4D5B" w:rsidRPr="001D4D5B">
        <w:rPr>
          <w:rFonts w:cstheme="minorHAnsi"/>
          <w:sz w:val="20"/>
          <w:szCs w:val="20"/>
        </w:rPr>
        <w:t>T4405</w:t>
      </w:r>
    </w:p>
    <w:p w14:paraId="6812C541" w14:textId="5C96B43C" w:rsidR="001D4D5B" w:rsidRDefault="00DA431D"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 </w:t>
      </w:r>
      <w:r w:rsidR="001D4D5B">
        <w:rPr>
          <w:rFonts w:cstheme="minorHAnsi"/>
          <w:sz w:val="20"/>
          <w:szCs w:val="20"/>
          <w:lang w:val="en-US"/>
        </w:rPr>
        <w:t>SO</w:t>
      </w:r>
      <w:r w:rsidR="001D4D5B" w:rsidRPr="001D4D5B">
        <w:rPr>
          <w:rFonts w:cstheme="minorHAnsi"/>
          <w:sz w:val="20"/>
          <w:szCs w:val="20"/>
        </w:rPr>
        <w:t>016</w:t>
      </w:r>
      <w:r w:rsidR="001D4D5B" w:rsidRPr="001D4D5B">
        <w:t xml:space="preserve"> </w:t>
      </w:r>
      <w:r w:rsidR="001D4D5B">
        <w:rPr>
          <w:rFonts w:cstheme="minorHAnsi"/>
          <w:sz w:val="20"/>
          <w:szCs w:val="20"/>
        </w:rPr>
        <w:t xml:space="preserve">σε αντικατάσταση του </w:t>
      </w:r>
      <w:r w:rsidR="001D4D5B" w:rsidRPr="001D4D5B">
        <w:rPr>
          <w:rFonts w:cstheme="minorHAnsi"/>
          <w:sz w:val="20"/>
          <w:szCs w:val="20"/>
          <w:lang w:val="en-US"/>
        </w:rPr>
        <w:t>T</w:t>
      </w:r>
      <w:r w:rsidR="001D4D5B" w:rsidRPr="001D4D5B">
        <w:rPr>
          <w:rFonts w:cstheme="minorHAnsi"/>
          <w:sz w:val="20"/>
          <w:szCs w:val="20"/>
        </w:rPr>
        <w:t>4407</w:t>
      </w:r>
    </w:p>
    <w:p w14:paraId="5C0E715E" w14:textId="6ACE3FB2" w:rsidR="009825BC" w:rsidRDefault="00DA431D"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 </w:t>
      </w:r>
      <w:r w:rsidR="009825BC">
        <w:rPr>
          <w:rFonts w:cstheme="minorHAnsi"/>
          <w:sz w:val="20"/>
          <w:szCs w:val="20"/>
          <w:lang w:val="en-US"/>
        </w:rPr>
        <w:t>SO</w:t>
      </w:r>
      <w:r w:rsidR="009825BC" w:rsidRPr="009825BC">
        <w:rPr>
          <w:rFonts w:cstheme="minorHAnsi"/>
          <w:sz w:val="20"/>
          <w:szCs w:val="20"/>
        </w:rPr>
        <w:t xml:space="preserve">017 </w:t>
      </w:r>
      <w:r w:rsidR="009825BC">
        <w:rPr>
          <w:rFonts w:cstheme="minorHAnsi"/>
          <w:sz w:val="20"/>
          <w:szCs w:val="20"/>
        </w:rPr>
        <w:t xml:space="preserve">σε αντικατάσταση του </w:t>
      </w:r>
      <w:r w:rsidR="009825BC" w:rsidRPr="001D4D5B">
        <w:rPr>
          <w:rFonts w:cstheme="minorHAnsi"/>
          <w:sz w:val="20"/>
          <w:szCs w:val="20"/>
          <w:lang w:val="en-US"/>
        </w:rPr>
        <w:t>T</w:t>
      </w:r>
      <w:r w:rsidR="009825BC" w:rsidRPr="001D4D5B">
        <w:rPr>
          <w:rFonts w:cstheme="minorHAnsi"/>
          <w:sz w:val="20"/>
          <w:szCs w:val="20"/>
        </w:rPr>
        <w:t>44</w:t>
      </w:r>
      <w:r w:rsidR="009825BC" w:rsidRPr="00DA431D">
        <w:rPr>
          <w:rFonts w:cstheme="minorHAnsi"/>
          <w:sz w:val="20"/>
          <w:szCs w:val="20"/>
        </w:rPr>
        <w:t>13</w:t>
      </w:r>
    </w:p>
    <w:p w14:paraId="10DE58D6" w14:textId="27433C76" w:rsidR="0062505A" w:rsidRDefault="0062505A" w:rsidP="006A4C0F">
      <w:pPr>
        <w:pStyle w:val="a5"/>
        <w:numPr>
          <w:ilvl w:val="0"/>
          <w:numId w:val="43"/>
        </w:numPr>
        <w:spacing w:before="120" w:after="120" w:line="240" w:lineRule="auto"/>
        <w:ind w:left="426" w:hanging="284"/>
        <w:contextualSpacing w:val="0"/>
        <w:jc w:val="both"/>
        <w:rPr>
          <w:rFonts w:cstheme="minorHAnsi"/>
          <w:sz w:val="20"/>
          <w:szCs w:val="20"/>
        </w:rPr>
      </w:pPr>
      <w:r w:rsidRPr="009825BC">
        <w:rPr>
          <w:rFonts w:cstheme="minorHAnsi"/>
          <w:sz w:val="20"/>
          <w:szCs w:val="20"/>
          <w:u w:val="single"/>
        </w:rPr>
        <w:t>Προστίθενται οι δείκτες</w:t>
      </w:r>
      <w:r w:rsidR="001D4D5B">
        <w:rPr>
          <w:rFonts w:cstheme="minorHAnsi"/>
          <w:sz w:val="20"/>
          <w:szCs w:val="20"/>
        </w:rPr>
        <w:t>:</w:t>
      </w:r>
    </w:p>
    <w:p w14:paraId="21A68BBA" w14:textId="41BC5E6B" w:rsidR="00821388" w:rsidRDefault="008D3F60"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821388">
        <w:rPr>
          <w:rFonts w:cstheme="minorHAnsi"/>
          <w:sz w:val="20"/>
          <w:szCs w:val="20"/>
        </w:rPr>
        <w:t xml:space="preserve">(Εκροής) - </w:t>
      </w:r>
      <w:r w:rsidR="001D4D5B" w:rsidRPr="00821388">
        <w:rPr>
          <w:rFonts w:cstheme="minorHAnsi"/>
          <w:sz w:val="20"/>
          <w:szCs w:val="20"/>
          <w:lang w:val="en-US"/>
        </w:rPr>
        <w:t>SO</w:t>
      </w:r>
      <w:r w:rsidR="001D4D5B" w:rsidRPr="00821388">
        <w:rPr>
          <w:rFonts w:cstheme="minorHAnsi"/>
          <w:sz w:val="20"/>
          <w:szCs w:val="20"/>
        </w:rPr>
        <w:t>022</w:t>
      </w:r>
      <w:r w:rsidR="00821388">
        <w:rPr>
          <w:rFonts w:cstheme="minorHAnsi"/>
          <w:sz w:val="20"/>
          <w:szCs w:val="20"/>
        </w:rPr>
        <w:t>:</w:t>
      </w:r>
      <w:r w:rsidR="00821388" w:rsidRPr="00821388">
        <w:rPr>
          <w:rFonts w:cstheme="minorHAnsi"/>
          <w:sz w:val="20"/>
          <w:szCs w:val="20"/>
        </w:rPr>
        <w:t>Χ</w:t>
      </w:r>
      <w:r w:rsidR="001D4D5B" w:rsidRPr="00821388">
        <w:rPr>
          <w:rFonts w:cstheme="minorHAnsi"/>
          <w:sz w:val="20"/>
          <w:szCs w:val="20"/>
        </w:rPr>
        <w:t xml:space="preserve">ρησιμοποιείται για την παρακολούθηση </w:t>
      </w:r>
      <w:r w:rsidR="00821388" w:rsidRPr="00821388">
        <w:rPr>
          <w:rFonts w:cstheme="minorHAnsi"/>
          <w:sz w:val="20"/>
          <w:szCs w:val="20"/>
        </w:rPr>
        <w:t>όλων των δράσεων βελτίωσης της ασφάλειας μεταφορών</w:t>
      </w:r>
    </w:p>
    <w:p w14:paraId="0EF42B80" w14:textId="6B659BB5" w:rsidR="00844CB3" w:rsidRPr="00821388" w:rsidRDefault="00844CB3"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821388">
        <w:rPr>
          <w:rFonts w:cstheme="minorHAnsi"/>
          <w:sz w:val="20"/>
          <w:szCs w:val="20"/>
        </w:rPr>
        <w:t xml:space="preserve">(Εκροής) - </w:t>
      </w:r>
      <w:r w:rsidRPr="00092B01">
        <w:rPr>
          <w:rFonts w:cstheme="minorHAnsi"/>
          <w:sz w:val="20"/>
          <w:szCs w:val="20"/>
        </w:rPr>
        <w:t>CO</w:t>
      </w:r>
      <w:r w:rsidR="00821388">
        <w:rPr>
          <w:rFonts w:cstheme="minorHAnsi"/>
          <w:sz w:val="20"/>
          <w:szCs w:val="20"/>
        </w:rPr>
        <w:t>20:</w:t>
      </w:r>
      <w:r w:rsidR="00092B01">
        <w:rPr>
          <w:rFonts w:cstheme="minorHAnsi"/>
          <w:sz w:val="20"/>
          <w:szCs w:val="20"/>
        </w:rPr>
        <w:t xml:space="preserve"> </w:t>
      </w:r>
      <w:r w:rsidRPr="00821388">
        <w:rPr>
          <w:rFonts w:cstheme="minorHAnsi"/>
          <w:sz w:val="20"/>
          <w:szCs w:val="20"/>
        </w:rPr>
        <w:t>Πληθυσμός που ωφελείται από αντιπλημμυρικά μέτρα</w:t>
      </w:r>
    </w:p>
    <w:p w14:paraId="5A89B1EF" w14:textId="64C32AB8" w:rsidR="008D3F60" w:rsidRPr="00D30EDE" w:rsidRDefault="008D3F60"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(Εκροής) </w:t>
      </w:r>
      <w:r w:rsidR="00844CB3" w:rsidRPr="00D30EDE">
        <w:rPr>
          <w:rFonts w:cstheme="minorHAnsi"/>
          <w:sz w:val="20"/>
          <w:szCs w:val="20"/>
        </w:rPr>
        <w:t xml:space="preserve">- </w:t>
      </w:r>
      <w:r w:rsidR="00360AC3" w:rsidRPr="00092B01">
        <w:rPr>
          <w:rFonts w:cstheme="minorHAnsi"/>
          <w:sz w:val="20"/>
          <w:szCs w:val="20"/>
        </w:rPr>
        <w:t>T</w:t>
      </w:r>
      <w:r w:rsidR="00360AC3" w:rsidRPr="00D30EDE">
        <w:rPr>
          <w:rFonts w:cstheme="minorHAnsi"/>
          <w:sz w:val="20"/>
          <w:szCs w:val="20"/>
        </w:rPr>
        <w:t>4419</w:t>
      </w:r>
      <w:r w:rsidR="00821388">
        <w:rPr>
          <w:rFonts w:cstheme="minorHAnsi"/>
          <w:sz w:val="20"/>
          <w:szCs w:val="20"/>
        </w:rPr>
        <w:t>:</w:t>
      </w:r>
      <w:r w:rsidR="00092B01">
        <w:rPr>
          <w:rFonts w:cstheme="minorHAnsi"/>
          <w:sz w:val="20"/>
          <w:szCs w:val="20"/>
        </w:rPr>
        <w:t xml:space="preserve"> </w:t>
      </w:r>
      <w:r w:rsidRPr="00D30EDE">
        <w:rPr>
          <w:rFonts w:cstheme="minorHAnsi"/>
          <w:sz w:val="20"/>
          <w:szCs w:val="20"/>
        </w:rPr>
        <w:t>Σιδηροδρομικοί Σταθμοί που Αναβαθμίζονται</w:t>
      </w:r>
    </w:p>
    <w:p w14:paraId="13A0B652" w14:textId="0618B357" w:rsidR="00844CB3" w:rsidRPr="00D30EDE" w:rsidRDefault="00844CB3"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(Αποτελέσματος) - </w:t>
      </w:r>
      <w:r w:rsidRPr="00092B01">
        <w:rPr>
          <w:rFonts w:cstheme="minorHAnsi"/>
          <w:sz w:val="20"/>
          <w:szCs w:val="20"/>
        </w:rPr>
        <w:t>T</w:t>
      </w:r>
      <w:r w:rsidR="00821388">
        <w:rPr>
          <w:rFonts w:cstheme="minorHAnsi"/>
          <w:sz w:val="20"/>
          <w:szCs w:val="20"/>
        </w:rPr>
        <w:t>4449:</w:t>
      </w:r>
      <w:r w:rsidR="00092B01">
        <w:rPr>
          <w:rFonts w:cstheme="minorHAnsi"/>
          <w:sz w:val="20"/>
          <w:szCs w:val="20"/>
        </w:rPr>
        <w:t xml:space="preserve"> </w:t>
      </w:r>
      <w:r w:rsidRPr="00D30EDE">
        <w:rPr>
          <w:rFonts w:cstheme="minorHAnsi"/>
          <w:sz w:val="20"/>
          <w:szCs w:val="20"/>
        </w:rPr>
        <w:t>Εκτιμώμ</w:t>
      </w:r>
      <w:r w:rsidR="000F6928">
        <w:rPr>
          <w:rFonts w:cstheme="minorHAnsi"/>
          <w:sz w:val="20"/>
          <w:szCs w:val="20"/>
        </w:rPr>
        <w:t xml:space="preserve">ενη ετήσια μείωση των εκπομπών </w:t>
      </w:r>
      <w:r w:rsidRPr="00D30EDE">
        <w:rPr>
          <w:rFonts w:cstheme="minorHAnsi"/>
          <w:sz w:val="20"/>
          <w:szCs w:val="20"/>
        </w:rPr>
        <w:t>CO</w:t>
      </w:r>
      <w:r w:rsidR="0055379A" w:rsidRPr="0055379A">
        <w:rPr>
          <w:rFonts w:cstheme="minorHAnsi"/>
          <w:sz w:val="20"/>
          <w:szCs w:val="20"/>
        </w:rPr>
        <w:t xml:space="preserve"> </w:t>
      </w:r>
      <w:r w:rsidR="0055379A">
        <w:rPr>
          <w:rFonts w:cstheme="minorHAnsi"/>
          <w:sz w:val="20"/>
          <w:szCs w:val="20"/>
        </w:rPr>
        <w:t>λόγω</w:t>
      </w:r>
      <w:r w:rsidR="0055379A" w:rsidRPr="0055379A">
        <w:rPr>
          <w:rFonts w:cstheme="minorHAnsi"/>
          <w:sz w:val="20"/>
          <w:szCs w:val="20"/>
        </w:rPr>
        <w:t xml:space="preserve"> βελτίωσης και εκσυγχρονισμού των λεωφορειακών αστικών συγκοινωνιών</w:t>
      </w:r>
    </w:p>
    <w:p w14:paraId="7A0B99B6" w14:textId="572B9500" w:rsidR="00844CB3" w:rsidRPr="00D30EDE" w:rsidRDefault="00844CB3"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(Αποτελέσματος) - </w:t>
      </w:r>
      <w:r w:rsidRPr="00092B01">
        <w:rPr>
          <w:rFonts w:cstheme="minorHAnsi"/>
          <w:sz w:val="20"/>
          <w:szCs w:val="20"/>
        </w:rPr>
        <w:t>T</w:t>
      </w:r>
      <w:r w:rsidR="00821388">
        <w:rPr>
          <w:rFonts w:cstheme="minorHAnsi"/>
          <w:sz w:val="20"/>
          <w:szCs w:val="20"/>
        </w:rPr>
        <w:t>4450:</w:t>
      </w:r>
      <w:r w:rsidR="00092B01">
        <w:rPr>
          <w:rFonts w:cstheme="minorHAnsi"/>
          <w:sz w:val="20"/>
          <w:szCs w:val="20"/>
        </w:rPr>
        <w:t xml:space="preserve"> </w:t>
      </w:r>
      <w:r w:rsidRPr="00D30EDE">
        <w:rPr>
          <w:rFonts w:cstheme="minorHAnsi"/>
          <w:sz w:val="20"/>
          <w:szCs w:val="20"/>
        </w:rPr>
        <w:t xml:space="preserve">Ολοκλήρωση χωροταξικού σχεδιασμού σε εθνικό επίπεδο για τη χωρική διάρθρωση τομέων ή κλάδων παραγωγικών δραστηριοτήτων  </w:t>
      </w:r>
    </w:p>
    <w:p w14:paraId="063886F1" w14:textId="08FD5344" w:rsidR="00360AC3" w:rsidRPr="00D30EDE" w:rsidRDefault="00360AC3"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(Εκροής) - </w:t>
      </w:r>
      <w:r w:rsidRPr="00092B01">
        <w:rPr>
          <w:rFonts w:cstheme="minorHAnsi"/>
          <w:sz w:val="20"/>
          <w:szCs w:val="20"/>
        </w:rPr>
        <w:t>T</w:t>
      </w:r>
      <w:r w:rsidR="00821388">
        <w:rPr>
          <w:rFonts w:cstheme="minorHAnsi"/>
          <w:sz w:val="20"/>
          <w:szCs w:val="20"/>
        </w:rPr>
        <w:t>4451:</w:t>
      </w:r>
      <w:r w:rsidRPr="00092B01">
        <w:rPr>
          <w:rFonts w:cstheme="minorHAnsi"/>
          <w:sz w:val="20"/>
          <w:szCs w:val="20"/>
        </w:rPr>
        <w:t xml:space="preserve">Πλήθος περιβαλλοντικών παρεμβάσεων </w:t>
      </w:r>
      <w:r w:rsidR="00092B01">
        <w:rPr>
          <w:rFonts w:cstheme="minorHAnsi"/>
          <w:sz w:val="20"/>
          <w:szCs w:val="20"/>
        </w:rPr>
        <w:t>σε νησιωτικά αεροδρόμια του ΔΕΔ/</w:t>
      </w:r>
      <w:r w:rsidRPr="00092B01">
        <w:rPr>
          <w:rFonts w:cstheme="minorHAnsi"/>
          <w:sz w:val="20"/>
          <w:szCs w:val="20"/>
        </w:rPr>
        <w:t>Μ</w:t>
      </w:r>
    </w:p>
    <w:p w14:paraId="21E494F6" w14:textId="2A819EAB" w:rsidR="001D4D5B" w:rsidRPr="00D30EDE" w:rsidRDefault="008D3F60"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(Εκροής) - </w:t>
      </w:r>
      <w:r w:rsidR="00360AC3" w:rsidRPr="00092B01">
        <w:rPr>
          <w:rFonts w:cstheme="minorHAnsi"/>
          <w:sz w:val="20"/>
          <w:szCs w:val="20"/>
        </w:rPr>
        <w:t>T</w:t>
      </w:r>
      <w:r w:rsidR="00821388">
        <w:rPr>
          <w:rFonts w:cstheme="minorHAnsi"/>
          <w:sz w:val="20"/>
          <w:szCs w:val="20"/>
        </w:rPr>
        <w:t>4452:</w:t>
      </w:r>
      <w:r w:rsidR="00092B01">
        <w:rPr>
          <w:rFonts w:cstheme="minorHAnsi"/>
          <w:sz w:val="20"/>
          <w:szCs w:val="20"/>
        </w:rPr>
        <w:t xml:space="preserve"> </w:t>
      </w:r>
      <w:r w:rsidR="001D4D5B" w:rsidRPr="00092B01">
        <w:rPr>
          <w:rFonts w:cstheme="minorHAnsi"/>
          <w:sz w:val="20"/>
          <w:szCs w:val="20"/>
        </w:rPr>
        <w:t>Διάνοιξη  Σήραγγας Γραμμής Μετρό</w:t>
      </w:r>
    </w:p>
    <w:p w14:paraId="73F6EAD3" w14:textId="1E4557CE" w:rsidR="00844CB3" w:rsidRPr="00D30EDE" w:rsidRDefault="00821388"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Pr>
          <w:rFonts w:cstheme="minorHAnsi"/>
          <w:sz w:val="20"/>
          <w:szCs w:val="20"/>
        </w:rPr>
        <w:t>(Αποτελέσματος) - Τ4453:</w:t>
      </w:r>
      <w:r w:rsidR="00092B01">
        <w:rPr>
          <w:rFonts w:cstheme="minorHAnsi"/>
          <w:sz w:val="20"/>
          <w:szCs w:val="20"/>
        </w:rPr>
        <w:t xml:space="preserve"> </w:t>
      </w:r>
      <w:r w:rsidR="00844CB3" w:rsidRPr="00D30EDE">
        <w:rPr>
          <w:rFonts w:cstheme="minorHAnsi"/>
          <w:sz w:val="20"/>
          <w:szCs w:val="20"/>
        </w:rPr>
        <w:t>Αριθμός Εξυπηρετούμενων επιβατών/έτος</w:t>
      </w:r>
    </w:p>
    <w:p w14:paraId="33ACB398" w14:textId="6E2178C9" w:rsidR="000F4D58" w:rsidRPr="00D30EDE" w:rsidRDefault="00844CB3"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sidRPr="00D30EDE">
        <w:rPr>
          <w:rFonts w:cstheme="minorHAnsi"/>
          <w:sz w:val="20"/>
          <w:szCs w:val="20"/>
        </w:rPr>
        <w:t xml:space="preserve"> </w:t>
      </w:r>
      <w:r w:rsidR="000F4D58" w:rsidRPr="00D30EDE">
        <w:rPr>
          <w:rFonts w:cstheme="minorHAnsi"/>
          <w:sz w:val="20"/>
          <w:szCs w:val="20"/>
        </w:rPr>
        <w:t xml:space="preserve">(Εκροής) - </w:t>
      </w:r>
      <w:r w:rsidR="000F4D58" w:rsidRPr="00092B01">
        <w:rPr>
          <w:rFonts w:cstheme="minorHAnsi"/>
          <w:sz w:val="20"/>
          <w:szCs w:val="20"/>
        </w:rPr>
        <w:t>T</w:t>
      </w:r>
      <w:r w:rsidR="000F4D58" w:rsidRPr="00D30EDE">
        <w:rPr>
          <w:rFonts w:cstheme="minorHAnsi"/>
          <w:sz w:val="20"/>
          <w:szCs w:val="20"/>
        </w:rPr>
        <w:t>4454:</w:t>
      </w:r>
      <w:r w:rsidR="00092B01">
        <w:rPr>
          <w:rFonts w:cstheme="minorHAnsi"/>
          <w:sz w:val="20"/>
          <w:szCs w:val="20"/>
        </w:rPr>
        <w:t xml:space="preserve"> </w:t>
      </w:r>
      <w:r w:rsidR="000F4D58" w:rsidRPr="00D30EDE">
        <w:rPr>
          <w:rFonts w:cstheme="minorHAnsi"/>
          <w:sz w:val="20"/>
          <w:szCs w:val="20"/>
        </w:rPr>
        <w:t>Δημιουργία ή ανάπλαση υπαίθριων χώρων</w:t>
      </w:r>
    </w:p>
    <w:p w14:paraId="6A79FEA8" w14:textId="5FCF112B" w:rsidR="00844CB3" w:rsidRPr="00D30EDE" w:rsidRDefault="00092B01" w:rsidP="006A4C0F">
      <w:pPr>
        <w:pStyle w:val="a5"/>
        <w:numPr>
          <w:ilvl w:val="1"/>
          <w:numId w:val="43"/>
        </w:numPr>
        <w:tabs>
          <w:tab w:val="left" w:pos="1560"/>
        </w:tabs>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 T4455: </w:t>
      </w:r>
      <w:r w:rsidR="00844CB3" w:rsidRPr="00D30EDE">
        <w:rPr>
          <w:rFonts w:cstheme="minorHAnsi"/>
          <w:sz w:val="20"/>
          <w:szCs w:val="20"/>
        </w:rPr>
        <w:t>Συνδέσεις με το σιδηροδρομικό ΔΕΔ-Μ</w:t>
      </w:r>
    </w:p>
    <w:p w14:paraId="3D02B80C" w14:textId="5A196CA5" w:rsidR="0062505A" w:rsidRPr="00D30EDE" w:rsidRDefault="009825BC" w:rsidP="006A4C0F">
      <w:pPr>
        <w:pStyle w:val="a5"/>
        <w:numPr>
          <w:ilvl w:val="0"/>
          <w:numId w:val="43"/>
        </w:numPr>
        <w:spacing w:before="120" w:after="120" w:line="240" w:lineRule="auto"/>
        <w:ind w:left="426" w:hanging="284"/>
        <w:contextualSpacing w:val="0"/>
        <w:jc w:val="both"/>
        <w:rPr>
          <w:rFonts w:cstheme="minorHAnsi"/>
          <w:sz w:val="20"/>
          <w:szCs w:val="20"/>
        </w:rPr>
      </w:pPr>
      <w:r w:rsidRPr="00D30EDE">
        <w:rPr>
          <w:rFonts w:cstheme="minorHAnsi"/>
          <w:sz w:val="20"/>
          <w:szCs w:val="20"/>
          <w:u w:val="single"/>
        </w:rPr>
        <w:t>Προσαρμόζεται η μεθοδολογία υ</w:t>
      </w:r>
      <w:r w:rsidR="0062505A" w:rsidRPr="00D30EDE">
        <w:rPr>
          <w:rFonts w:cstheme="minorHAnsi"/>
          <w:sz w:val="20"/>
          <w:szCs w:val="20"/>
          <w:u w:val="single"/>
        </w:rPr>
        <w:t>πολογισμού</w:t>
      </w:r>
      <w:r w:rsidR="0062505A" w:rsidRPr="00D30EDE">
        <w:rPr>
          <w:rFonts w:cstheme="minorHAnsi"/>
          <w:sz w:val="20"/>
          <w:szCs w:val="20"/>
        </w:rPr>
        <w:t xml:space="preserve"> </w:t>
      </w:r>
      <w:r w:rsidRPr="00D30EDE">
        <w:rPr>
          <w:rFonts w:cstheme="minorHAnsi"/>
          <w:sz w:val="20"/>
          <w:szCs w:val="20"/>
        </w:rPr>
        <w:t>των</w:t>
      </w:r>
      <w:r w:rsidR="0062505A" w:rsidRPr="00D30EDE">
        <w:rPr>
          <w:rFonts w:cstheme="minorHAnsi"/>
          <w:sz w:val="20"/>
          <w:szCs w:val="20"/>
        </w:rPr>
        <w:t xml:space="preserve"> δε</w:t>
      </w:r>
      <w:r w:rsidRPr="00D30EDE">
        <w:rPr>
          <w:rFonts w:cstheme="minorHAnsi"/>
          <w:sz w:val="20"/>
          <w:szCs w:val="20"/>
        </w:rPr>
        <w:t>ικτών</w:t>
      </w:r>
      <w:r w:rsidR="0062505A" w:rsidRPr="00D30EDE">
        <w:rPr>
          <w:rFonts w:cstheme="minorHAnsi"/>
          <w:sz w:val="20"/>
          <w:szCs w:val="20"/>
        </w:rPr>
        <w:t xml:space="preserve"> </w:t>
      </w:r>
      <w:r w:rsidR="00942FFF" w:rsidRPr="00D30EDE">
        <w:rPr>
          <w:rFonts w:cstheme="minorHAnsi"/>
          <w:sz w:val="20"/>
          <w:szCs w:val="20"/>
        </w:rPr>
        <w:t>:</w:t>
      </w:r>
    </w:p>
    <w:p w14:paraId="00137E85" w14:textId="09EAF8EB" w:rsidR="009825BC" w:rsidRPr="00D30EDE"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(Εκροής) </w:t>
      </w:r>
      <w:r w:rsidR="009825BC" w:rsidRPr="00D30EDE">
        <w:rPr>
          <w:rFonts w:cstheme="minorHAnsi"/>
          <w:sz w:val="20"/>
          <w:szCs w:val="20"/>
          <w:lang w:val="en-US"/>
        </w:rPr>
        <w:t>SO</w:t>
      </w:r>
      <w:r w:rsidR="009825BC" w:rsidRPr="00D30EDE">
        <w:rPr>
          <w:rFonts w:cstheme="minorHAnsi"/>
          <w:sz w:val="20"/>
          <w:szCs w:val="20"/>
        </w:rPr>
        <w:t>022</w:t>
      </w:r>
      <w:r>
        <w:rPr>
          <w:rFonts w:cstheme="minorHAnsi"/>
          <w:sz w:val="20"/>
          <w:szCs w:val="20"/>
        </w:rPr>
        <w:t>:</w:t>
      </w:r>
      <w:r w:rsidR="00821388">
        <w:rPr>
          <w:rFonts w:cstheme="minorHAnsi"/>
          <w:sz w:val="20"/>
          <w:szCs w:val="20"/>
        </w:rPr>
        <w:t xml:space="preserve"> </w:t>
      </w:r>
      <w:r>
        <w:rPr>
          <w:rFonts w:cstheme="minorHAnsi"/>
          <w:sz w:val="20"/>
          <w:szCs w:val="20"/>
        </w:rPr>
        <w:t>Γ</w:t>
      </w:r>
      <w:r w:rsidR="00954717">
        <w:rPr>
          <w:rFonts w:cstheme="minorHAnsi"/>
          <w:sz w:val="20"/>
          <w:szCs w:val="20"/>
        </w:rPr>
        <w:t>ια την παρακολούθηση των παρεμβάσεων βελτίωσης ασφάλειας μεταφορών</w:t>
      </w:r>
    </w:p>
    <w:p w14:paraId="1DC34046" w14:textId="64925D3B" w:rsidR="00942FFF" w:rsidRPr="00821388"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w:t>
      </w:r>
      <w:r w:rsidR="00DA431D" w:rsidRPr="00D30EDE">
        <w:rPr>
          <w:rFonts w:cstheme="minorHAnsi"/>
          <w:sz w:val="20"/>
          <w:szCs w:val="20"/>
        </w:rPr>
        <w:t>Εκροής</w:t>
      </w:r>
      <w:r>
        <w:rPr>
          <w:rFonts w:cstheme="minorHAnsi"/>
          <w:sz w:val="20"/>
          <w:szCs w:val="20"/>
        </w:rPr>
        <w:t xml:space="preserve">) </w:t>
      </w:r>
      <w:r w:rsidR="00942FFF" w:rsidRPr="00D30EDE">
        <w:rPr>
          <w:rFonts w:cstheme="minorHAnsi"/>
          <w:sz w:val="20"/>
          <w:szCs w:val="20"/>
          <w:lang w:val="en-US"/>
        </w:rPr>
        <w:t>CO</w:t>
      </w:r>
      <w:r w:rsidR="00942FFF" w:rsidRPr="00821388">
        <w:rPr>
          <w:rFonts w:cstheme="minorHAnsi"/>
          <w:sz w:val="20"/>
          <w:szCs w:val="20"/>
        </w:rPr>
        <w:t xml:space="preserve">32, </w:t>
      </w:r>
      <w:r w:rsidR="00942FFF" w:rsidRPr="00D30EDE">
        <w:rPr>
          <w:rFonts w:cstheme="minorHAnsi"/>
          <w:sz w:val="20"/>
          <w:szCs w:val="20"/>
          <w:lang w:val="en-US"/>
        </w:rPr>
        <w:t>CO</w:t>
      </w:r>
      <w:r w:rsidR="00942FFF" w:rsidRPr="00821388">
        <w:rPr>
          <w:rFonts w:cstheme="minorHAnsi"/>
          <w:sz w:val="20"/>
          <w:szCs w:val="20"/>
        </w:rPr>
        <w:t xml:space="preserve">34 </w:t>
      </w:r>
      <w:r w:rsidR="00942FFF" w:rsidRPr="00D30EDE">
        <w:rPr>
          <w:rFonts w:cstheme="minorHAnsi"/>
          <w:sz w:val="20"/>
          <w:szCs w:val="20"/>
        </w:rPr>
        <w:t>και</w:t>
      </w:r>
      <w:r w:rsidR="00942FFF" w:rsidRPr="00821388">
        <w:rPr>
          <w:rFonts w:cstheme="minorHAnsi"/>
          <w:sz w:val="20"/>
          <w:szCs w:val="20"/>
        </w:rPr>
        <w:t xml:space="preserve"> </w:t>
      </w:r>
      <w:r w:rsidR="00942FFF" w:rsidRPr="00D30EDE">
        <w:rPr>
          <w:rFonts w:cstheme="minorHAnsi"/>
          <w:sz w:val="20"/>
          <w:szCs w:val="20"/>
          <w:lang w:val="en-US"/>
        </w:rPr>
        <w:t>T</w:t>
      </w:r>
      <w:r w:rsidR="00942FFF" w:rsidRPr="00821388">
        <w:rPr>
          <w:rFonts w:cstheme="minorHAnsi"/>
          <w:sz w:val="20"/>
          <w:szCs w:val="20"/>
        </w:rPr>
        <w:t>4409</w:t>
      </w:r>
      <w:r w:rsidR="00954717">
        <w:rPr>
          <w:rFonts w:cstheme="minorHAnsi"/>
          <w:sz w:val="20"/>
          <w:szCs w:val="20"/>
        </w:rPr>
        <w:t xml:space="preserve">: </w:t>
      </w:r>
      <w:r>
        <w:rPr>
          <w:rFonts w:cstheme="minorHAnsi"/>
          <w:sz w:val="20"/>
          <w:szCs w:val="20"/>
        </w:rPr>
        <w:t>Γ</w:t>
      </w:r>
      <w:r w:rsidR="00821388">
        <w:rPr>
          <w:rFonts w:cstheme="minorHAnsi"/>
          <w:sz w:val="20"/>
          <w:szCs w:val="20"/>
        </w:rPr>
        <w:t xml:space="preserve">ια </w:t>
      </w:r>
      <w:r>
        <w:rPr>
          <w:rFonts w:cstheme="minorHAnsi"/>
          <w:sz w:val="20"/>
          <w:szCs w:val="20"/>
        </w:rPr>
        <w:t xml:space="preserve">την </w:t>
      </w:r>
      <w:r w:rsidR="00821388">
        <w:rPr>
          <w:rFonts w:cstheme="minorHAnsi"/>
          <w:sz w:val="20"/>
          <w:szCs w:val="20"/>
        </w:rPr>
        <w:t>παρακολούθηση παρεμβάσεων εν</w:t>
      </w:r>
      <w:r>
        <w:rPr>
          <w:rFonts w:cstheme="minorHAnsi"/>
          <w:sz w:val="20"/>
          <w:szCs w:val="20"/>
        </w:rPr>
        <w:t>έργειας</w:t>
      </w:r>
      <w:r w:rsidR="00821388">
        <w:rPr>
          <w:rFonts w:cstheme="minorHAnsi"/>
          <w:sz w:val="20"/>
          <w:szCs w:val="20"/>
        </w:rPr>
        <w:t xml:space="preserve"> </w:t>
      </w:r>
    </w:p>
    <w:p w14:paraId="4A09FEDA" w14:textId="02AFB85A" w:rsidR="00942FFF" w:rsidRPr="00D30EDE" w:rsidRDefault="006A4C0F" w:rsidP="006D174D">
      <w:pPr>
        <w:pStyle w:val="a5"/>
        <w:numPr>
          <w:ilvl w:val="1"/>
          <w:numId w:val="43"/>
        </w:numPr>
        <w:spacing w:before="120" w:after="120" w:line="240" w:lineRule="auto"/>
        <w:contextualSpacing w:val="0"/>
        <w:jc w:val="both"/>
        <w:rPr>
          <w:rFonts w:cstheme="minorHAnsi"/>
          <w:sz w:val="20"/>
          <w:szCs w:val="20"/>
        </w:rPr>
      </w:pPr>
      <w:r>
        <w:rPr>
          <w:rFonts w:cstheme="minorHAnsi"/>
          <w:sz w:val="20"/>
          <w:szCs w:val="20"/>
        </w:rPr>
        <w:t>(Εκροής)</w:t>
      </w:r>
      <w:r w:rsidR="00DA431D" w:rsidRPr="00D30EDE">
        <w:rPr>
          <w:rFonts w:cstheme="minorHAnsi"/>
          <w:sz w:val="20"/>
          <w:szCs w:val="20"/>
        </w:rPr>
        <w:t xml:space="preserve"> </w:t>
      </w:r>
      <w:r w:rsidR="00942FFF" w:rsidRPr="00D30EDE">
        <w:rPr>
          <w:rFonts w:cstheme="minorHAnsi"/>
          <w:sz w:val="20"/>
          <w:szCs w:val="20"/>
        </w:rPr>
        <w:t>Τ4411</w:t>
      </w:r>
      <w:r w:rsidR="00954717">
        <w:rPr>
          <w:rFonts w:cstheme="minorHAnsi"/>
          <w:sz w:val="20"/>
          <w:szCs w:val="20"/>
        </w:rPr>
        <w:t xml:space="preserve">: </w:t>
      </w:r>
      <w:r w:rsidR="006D174D">
        <w:rPr>
          <w:rFonts w:cstheme="minorHAnsi"/>
          <w:sz w:val="20"/>
          <w:szCs w:val="20"/>
        </w:rPr>
        <w:t>Γ</w:t>
      </w:r>
      <w:r w:rsidR="00821388">
        <w:rPr>
          <w:rFonts w:cstheme="minorHAnsi"/>
          <w:sz w:val="20"/>
          <w:szCs w:val="20"/>
        </w:rPr>
        <w:t xml:space="preserve">ια την παρακολούθηση παρεμβάσεων </w:t>
      </w:r>
      <w:r w:rsidR="006D174D" w:rsidRPr="006D174D">
        <w:rPr>
          <w:rFonts w:cstheme="minorHAnsi"/>
          <w:sz w:val="20"/>
          <w:szCs w:val="20"/>
        </w:rPr>
        <w:t>που αφορούν στην ανάπτυξη και υιοθέτηση συστημάτων, εργαλείων, προτύπων, την εκπόνηση σχεδίων δράσης και εξειδικευμένων κατά περίπτωση μελετών, καθώς και την υλοποίηση οριζοντίου χαρακτήρα ενεργειών για την κάλυψη των απαιτήσεων του Ευρωπαϊκού Περιβαλλοντικού Κεκτημένου στους τομείς των υδάτων, της φύσης και της χωρικής ανάπτυξης.</w:t>
      </w:r>
    </w:p>
    <w:p w14:paraId="25899370" w14:textId="4EA4E4F5" w:rsidR="00844CB3" w:rsidRPr="00821388"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w:t>
      </w:r>
      <w:r w:rsidR="00DA431D" w:rsidRPr="00D30EDE">
        <w:rPr>
          <w:rFonts w:cstheme="minorHAnsi"/>
          <w:sz w:val="20"/>
          <w:szCs w:val="20"/>
        </w:rPr>
        <w:t>Εκροής</w:t>
      </w:r>
      <w:r>
        <w:rPr>
          <w:rFonts w:cstheme="minorHAnsi"/>
          <w:sz w:val="20"/>
          <w:szCs w:val="20"/>
        </w:rPr>
        <w:t xml:space="preserve">) </w:t>
      </w:r>
      <w:r w:rsidR="00056A76" w:rsidRPr="00D30EDE">
        <w:rPr>
          <w:rFonts w:cstheme="minorHAnsi"/>
          <w:sz w:val="20"/>
          <w:szCs w:val="20"/>
          <w:lang w:val="en-US"/>
        </w:rPr>
        <w:t>CO</w:t>
      </w:r>
      <w:r w:rsidR="00056A76" w:rsidRPr="00821388">
        <w:rPr>
          <w:rFonts w:cstheme="minorHAnsi"/>
          <w:sz w:val="20"/>
          <w:szCs w:val="20"/>
        </w:rPr>
        <w:t xml:space="preserve">17, </w:t>
      </w:r>
      <w:r w:rsidR="00056A76" w:rsidRPr="00D30EDE">
        <w:rPr>
          <w:rFonts w:cstheme="minorHAnsi"/>
          <w:sz w:val="20"/>
          <w:szCs w:val="20"/>
          <w:lang w:val="en-US"/>
        </w:rPr>
        <w:t>T</w:t>
      </w:r>
      <w:r w:rsidR="00056A76" w:rsidRPr="00821388">
        <w:rPr>
          <w:rFonts w:cstheme="minorHAnsi"/>
          <w:sz w:val="20"/>
          <w:szCs w:val="20"/>
        </w:rPr>
        <w:t>44</w:t>
      </w:r>
      <w:r w:rsidR="009825BC" w:rsidRPr="00821388">
        <w:rPr>
          <w:rFonts w:cstheme="minorHAnsi"/>
          <w:sz w:val="20"/>
          <w:szCs w:val="20"/>
        </w:rPr>
        <w:t xml:space="preserve">12, </w:t>
      </w:r>
      <w:r w:rsidR="009825BC" w:rsidRPr="00D30EDE">
        <w:rPr>
          <w:rFonts w:cstheme="minorHAnsi"/>
          <w:sz w:val="20"/>
          <w:szCs w:val="20"/>
          <w:lang w:val="en-US"/>
        </w:rPr>
        <w:t>SO</w:t>
      </w:r>
      <w:r w:rsidR="009825BC" w:rsidRPr="00821388">
        <w:rPr>
          <w:rFonts w:cstheme="minorHAnsi"/>
          <w:sz w:val="20"/>
          <w:szCs w:val="20"/>
        </w:rPr>
        <w:t>017 (</w:t>
      </w:r>
      <w:r w:rsidR="009825BC" w:rsidRPr="00D30EDE">
        <w:rPr>
          <w:rFonts w:cstheme="minorHAnsi"/>
          <w:sz w:val="20"/>
          <w:szCs w:val="20"/>
        </w:rPr>
        <w:t>τ</w:t>
      </w:r>
      <w:r w:rsidR="009825BC" w:rsidRPr="00821388">
        <w:rPr>
          <w:rFonts w:cstheme="minorHAnsi"/>
          <w:sz w:val="20"/>
          <w:szCs w:val="20"/>
        </w:rPr>
        <w:t xml:space="preserve">. </w:t>
      </w:r>
      <w:r w:rsidR="009825BC" w:rsidRPr="00D30EDE">
        <w:rPr>
          <w:rFonts w:cstheme="minorHAnsi"/>
          <w:sz w:val="20"/>
          <w:szCs w:val="20"/>
        </w:rPr>
        <w:t>Τ</w:t>
      </w:r>
      <w:r>
        <w:rPr>
          <w:rFonts w:cstheme="minorHAnsi"/>
          <w:sz w:val="20"/>
          <w:szCs w:val="20"/>
        </w:rPr>
        <w:t>4413): Γ</w:t>
      </w:r>
      <w:r w:rsidR="00821388">
        <w:rPr>
          <w:rFonts w:cstheme="minorHAnsi"/>
          <w:sz w:val="20"/>
          <w:szCs w:val="20"/>
        </w:rPr>
        <w:t>ια την παρακολούθηση έργων διαχείρισης στερών αποβλ</w:t>
      </w:r>
      <w:r>
        <w:rPr>
          <w:rFonts w:cstheme="minorHAnsi"/>
          <w:sz w:val="20"/>
          <w:szCs w:val="20"/>
        </w:rPr>
        <w:t>ήτων</w:t>
      </w:r>
      <w:r w:rsidR="00821388">
        <w:rPr>
          <w:rFonts w:cstheme="minorHAnsi"/>
          <w:sz w:val="20"/>
          <w:szCs w:val="20"/>
        </w:rPr>
        <w:t xml:space="preserve"> </w:t>
      </w:r>
    </w:p>
    <w:p w14:paraId="0FCACEB7" w14:textId="71FD05BF" w:rsidR="00056A76" w:rsidRPr="00D30EDE"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(Αποτελέσματος) Τ443: Γ</w:t>
      </w:r>
      <w:r w:rsidR="00821388">
        <w:rPr>
          <w:rFonts w:cstheme="minorHAnsi"/>
          <w:sz w:val="20"/>
          <w:szCs w:val="20"/>
        </w:rPr>
        <w:t>ια την παρακολούθηση των αποτελεσμάτων των έργων διαχείρισης στερών αποβλήτων</w:t>
      </w:r>
    </w:p>
    <w:p w14:paraId="2BE17AB3" w14:textId="2CBD9378" w:rsidR="00056A76" w:rsidRPr="00D30EDE"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(Εκροής)</w:t>
      </w:r>
      <w:r w:rsidR="00DA431D" w:rsidRPr="00D30EDE">
        <w:rPr>
          <w:rFonts w:cstheme="minorHAnsi"/>
          <w:sz w:val="20"/>
          <w:szCs w:val="20"/>
        </w:rPr>
        <w:t xml:space="preserve"> </w:t>
      </w:r>
      <w:r w:rsidR="00056A76" w:rsidRPr="006A4C0F">
        <w:rPr>
          <w:rFonts w:cstheme="minorHAnsi"/>
          <w:sz w:val="20"/>
          <w:szCs w:val="20"/>
        </w:rPr>
        <w:t>CO</w:t>
      </w:r>
      <w:r w:rsidR="009825BC" w:rsidRPr="00821388">
        <w:rPr>
          <w:rFonts w:cstheme="minorHAnsi"/>
          <w:sz w:val="20"/>
          <w:szCs w:val="20"/>
        </w:rPr>
        <w:t>19</w:t>
      </w:r>
      <w:r>
        <w:rPr>
          <w:rFonts w:cstheme="minorHAnsi"/>
          <w:sz w:val="20"/>
          <w:szCs w:val="20"/>
        </w:rPr>
        <w:t>: Γ</w:t>
      </w:r>
      <w:r w:rsidR="00821388">
        <w:rPr>
          <w:rFonts w:cstheme="minorHAnsi"/>
          <w:sz w:val="20"/>
          <w:szCs w:val="20"/>
        </w:rPr>
        <w:t>ια την παρακολούθηση των έργων διαχείρισης λυμ</w:t>
      </w:r>
      <w:r>
        <w:rPr>
          <w:rFonts w:cstheme="minorHAnsi"/>
          <w:sz w:val="20"/>
          <w:szCs w:val="20"/>
        </w:rPr>
        <w:t>άτων</w:t>
      </w:r>
    </w:p>
    <w:p w14:paraId="7F9A473E" w14:textId="4CA75BFD" w:rsidR="00954717" w:rsidRPr="00954717" w:rsidRDefault="006A4C0F" w:rsidP="006A4C0F">
      <w:pPr>
        <w:pStyle w:val="a5"/>
        <w:numPr>
          <w:ilvl w:val="1"/>
          <w:numId w:val="43"/>
        </w:numPr>
        <w:spacing w:before="120" w:after="120" w:line="240" w:lineRule="auto"/>
        <w:ind w:left="851" w:hanging="284"/>
        <w:contextualSpacing w:val="0"/>
        <w:jc w:val="both"/>
        <w:rPr>
          <w:rFonts w:cstheme="minorHAnsi"/>
          <w:sz w:val="20"/>
          <w:szCs w:val="20"/>
        </w:rPr>
      </w:pPr>
      <w:r>
        <w:rPr>
          <w:rFonts w:cstheme="minorHAnsi"/>
          <w:sz w:val="20"/>
          <w:szCs w:val="20"/>
        </w:rPr>
        <w:t xml:space="preserve">(Αποτελέσματος) </w:t>
      </w:r>
      <w:r w:rsidR="007E2718">
        <w:rPr>
          <w:rFonts w:cstheme="minorHAnsi"/>
          <w:sz w:val="20"/>
          <w:szCs w:val="20"/>
        </w:rPr>
        <w:t>T4460</w:t>
      </w:r>
      <w:r w:rsidR="00B96D3C" w:rsidRPr="00D30EDE">
        <w:rPr>
          <w:rFonts w:cstheme="minorHAnsi"/>
          <w:sz w:val="20"/>
          <w:szCs w:val="20"/>
        </w:rPr>
        <w:t xml:space="preserve">, </w:t>
      </w:r>
      <w:r w:rsidR="007E2718">
        <w:rPr>
          <w:rFonts w:cstheme="minorHAnsi"/>
          <w:sz w:val="20"/>
          <w:szCs w:val="20"/>
        </w:rPr>
        <w:t>T4461</w:t>
      </w:r>
      <w:r w:rsidR="00B96D3C" w:rsidRPr="00D30EDE">
        <w:rPr>
          <w:rFonts w:cstheme="minorHAnsi"/>
          <w:sz w:val="20"/>
          <w:szCs w:val="20"/>
        </w:rPr>
        <w:t xml:space="preserve">, </w:t>
      </w:r>
      <w:r w:rsidR="007E2718">
        <w:rPr>
          <w:rFonts w:cstheme="minorHAnsi"/>
          <w:sz w:val="20"/>
          <w:szCs w:val="20"/>
        </w:rPr>
        <w:t>T4462</w:t>
      </w:r>
      <w:r w:rsidR="00B96D3C" w:rsidRPr="00D30EDE">
        <w:rPr>
          <w:rFonts w:cstheme="minorHAnsi"/>
          <w:sz w:val="20"/>
          <w:szCs w:val="20"/>
        </w:rPr>
        <w:t xml:space="preserve">, Τ4446, </w:t>
      </w:r>
      <w:r w:rsidR="007E2718">
        <w:rPr>
          <w:rFonts w:cstheme="minorHAnsi"/>
          <w:sz w:val="20"/>
          <w:szCs w:val="20"/>
        </w:rPr>
        <w:t>T4463</w:t>
      </w:r>
      <w:r w:rsidR="00B96D3C" w:rsidRPr="00D30EDE">
        <w:rPr>
          <w:rFonts w:cstheme="minorHAnsi"/>
          <w:sz w:val="20"/>
          <w:szCs w:val="20"/>
        </w:rPr>
        <w:t xml:space="preserve">&amp; </w:t>
      </w:r>
      <w:r w:rsidR="007E2718">
        <w:rPr>
          <w:rFonts w:cstheme="minorHAnsi"/>
          <w:sz w:val="20"/>
          <w:szCs w:val="20"/>
        </w:rPr>
        <w:t>T4464</w:t>
      </w:r>
      <w:r>
        <w:rPr>
          <w:rFonts w:cstheme="minorHAnsi"/>
          <w:sz w:val="20"/>
          <w:szCs w:val="20"/>
        </w:rPr>
        <w:t>: Γι</w:t>
      </w:r>
      <w:r w:rsidR="00821388">
        <w:rPr>
          <w:rFonts w:cstheme="minorHAnsi"/>
          <w:sz w:val="20"/>
          <w:szCs w:val="20"/>
        </w:rPr>
        <w:t>α την παρακολούθηση των αποτελεσμάτων των παρεμβάσεων Τεχνικής Βο</w:t>
      </w:r>
      <w:r>
        <w:rPr>
          <w:rFonts w:cstheme="minorHAnsi"/>
          <w:sz w:val="20"/>
          <w:szCs w:val="20"/>
        </w:rPr>
        <w:t>ήθειας</w:t>
      </w:r>
      <w:r w:rsidR="00954717">
        <w:rPr>
          <w:rFonts w:cstheme="minorHAnsi"/>
          <w:sz w:val="20"/>
          <w:szCs w:val="20"/>
        </w:rPr>
        <w:t>.</w:t>
      </w:r>
    </w:p>
    <w:p w14:paraId="502131FF" w14:textId="77777777" w:rsidR="006D174D" w:rsidRDefault="006D174D" w:rsidP="0055379A">
      <w:pPr>
        <w:pStyle w:val="1"/>
        <w:spacing w:line="240" w:lineRule="auto"/>
        <w:ind w:left="709" w:hanging="709"/>
        <w:jc w:val="both"/>
        <w:rPr>
          <w:rFonts w:asciiTheme="minorHAnsi" w:hAnsiTheme="minorHAnsi" w:cstheme="minorHAnsi"/>
          <w:b/>
          <w:sz w:val="24"/>
          <w:szCs w:val="24"/>
        </w:rPr>
        <w:sectPr w:rsidR="006D174D" w:rsidSect="006A7252">
          <w:pgSz w:w="11906" w:h="16838"/>
          <w:pgMar w:top="1440" w:right="1416" w:bottom="1560" w:left="1134" w:header="708" w:footer="410" w:gutter="0"/>
          <w:cols w:space="708"/>
          <w:docGrid w:linePitch="360"/>
        </w:sectPr>
      </w:pPr>
    </w:p>
    <w:p w14:paraId="2C5B87F1" w14:textId="20E6C506" w:rsidR="00053A32" w:rsidRPr="006D174D" w:rsidRDefault="00053A32" w:rsidP="006D174D">
      <w:pPr>
        <w:pStyle w:val="1"/>
        <w:numPr>
          <w:ilvl w:val="0"/>
          <w:numId w:val="56"/>
        </w:numPr>
        <w:spacing w:before="120" w:line="240" w:lineRule="auto"/>
        <w:ind w:left="0" w:firstLine="0"/>
        <w:rPr>
          <w:rFonts w:asciiTheme="minorHAnsi" w:hAnsiTheme="minorHAnsi" w:cstheme="minorHAnsi"/>
          <w:b/>
          <w:sz w:val="24"/>
          <w:szCs w:val="22"/>
        </w:rPr>
      </w:pPr>
      <w:bookmarkStart w:id="5" w:name="_Toc526781243"/>
      <w:r w:rsidRPr="006D174D">
        <w:rPr>
          <w:rFonts w:asciiTheme="minorHAnsi" w:hAnsiTheme="minorHAnsi" w:cstheme="minorHAnsi"/>
          <w:b/>
          <w:sz w:val="24"/>
          <w:szCs w:val="22"/>
        </w:rPr>
        <w:t>ΑΝΑΛΥΣΗ ΜΕΘΟΔΟΛΟΓΙΑΣ ΥΠΟΛΟΓΙΣΜΟΥ</w:t>
      </w:r>
      <w:bookmarkEnd w:id="5"/>
    </w:p>
    <w:p w14:paraId="4E7AEB63" w14:textId="77777777" w:rsidR="0045371C" w:rsidRPr="0055379A" w:rsidRDefault="0045371C" w:rsidP="0055379A">
      <w:pPr>
        <w:pStyle w:val="2"/>
        <w:spacing w:before="240" w:line="240" w:lineRule="auto"/>
        <w:ind w:left="709" w:hanging="709"/>
        <w:jc w:val="both"/>
        <w:rPr>
          <w:rFonts w:asciiTheme="minorHAnsi" w:hAnsiTheme="minorHAnsi" w:cstheme="minorHAnsi"/>
          <w:b/>
          <w:sz w:val="22"/>
          <w:szCs w:val="22"/>
        </w:rPr>
      </w:pPr>
      <w:bookmarkStart w:id="6" w:name="_Toc526781244"/>
      <w:r w:rsidRPr="0055379A">
        <w:rPr>
          <w:rFonts w:asciiTheme="minorHAnsi" w:hAnsiTheme="minorHAnsi" w:cstheme="minorHAnsi"/>
          <w:b/>
          <w:sz w:val="22"/>
          <w:szCs w:val="22"/>
        </w:rPr>
        <w:t>ΔΕΙΚΤΕΣ ΑΠΟΤΕΛΕΣΜΑΤΟΣ</w:t>
      </w:r>
      <w:bookmarkEnd w:id="6"/>
    </w:p>
    <w:p w14:paraId="5CA50FB4"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7" w:name="_Toc526781245"/>
      <w:r w:rsidRPr="00753FD0">
        <w:rPr>
          <w:rFonts w:asciiTheme="minorHAnsi" w:hAnsiTheme="minorHAnsi" w:cstheme="minorHAnsi"/>
          <w:sz w:val="20"/>
          <w:szCs w:val="20"/>
        </w:rPr>
        <w:t>T4420</w:t>
      </w:r>
      <w:r w:rsidRPr="00753FD0">
        <w:rPr>
          <w:rFonts w:asciiTheme="minorHAnsi" w:hAnsiTheme="minorHAnsi" w:cstheme="minorHAnsi"/>
          <w:sz w:val="20"/>
          <w:szCs w:val="20"/>
        </w:rPr>
        <w:tab/>
        <w:t>Χρονοαπόσταση</w:t>
      </w:r>
      <w:bookmarkEnd w:id="7"/>
    </w:p>
    <w:p w14:paraId="435844F5" w14:textId="77777777" w:rsidR="00A100FA"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A100FA" w:rsidRPr="00753FD0">
        <w:rPr>
          <w:rFonts w:cstheme="minorHAnsi"/>
          <w:sz w:val="20"/>
          <w:szCs w:val="20"/>
          <w:u w:val="single"/>
        </w:rPr>
        <w:t xml:space="preserve">: </w:t>
      </w:r>
    </w:p>
    <w:p w14:paraId="2C5A394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«ΧΡΟΝΟΑΠΟΣΤΑΣΗ» μεταξύ ενός σημείου αφετηρίας και ενός σημείου προορισμού υπολογίζεται ως η διάρκεια μετακίνησης μεταξύ των δύο σημείων. Για τον υπολογισμό της τιμής βάσης υπολογίζεται η διάρκεια της μετακίνησης μεταξύ των δύο σημείων πριν την υλοποίηση της βελτιωτικής παρέμβασης και της τιμής στόχου η διάρκεια της μετακίνησης μετά την υλοποίηση της βελτιωτικής παρέμβασης επί του κατασκευασμένου / αναβαθμισμένου έργου (οδικού ή σιδηροδρομικού). </w:t>
      </w:r>
    </w:p>
    <w:p w14:paraId="1C55380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Ειδικά για τον ΑΠ1 – Επενδυτική Προτεραιότητα 3 «Ανάπτυξη συνεκτικού και διαλειτουργικού συστήματος σιδηροδρομικών μεταφορών υψηλής ποιότητας», ο Δείκτης Τ4420 υπολογίζεται ως η χρονική διάρκεια διέλευσης από ένα αριθμό ισόπεδων οδικών διαβάσεων, οι οποίες καταργούνται με την υλοποίηση των παρεμβάσεων. Η τιμή βάσης αντιστοιχεί σε μέση ταχύτητα διέλευσης 80χλμ/ώρα σε μήκος 5χλμ, η οποία αυξάνεται για την τιμή στόχου σε 110χλμ/ώρα με τη λειτουργία των έργων (3 ισόπεδες διαβάσεις). </w:t>
      </w:r>
    </w:p>
    <w:p w14:paraId="0C545F4F" w14:textId="77777777" w:rsidR="00A100FA"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sidR="00A100FA" w:rsidRPr="00753FD0">
        <w:rPr>
          <w:rFonts w:cstheme="minorHAnsi"/>
          <w:sz w:val="20"/>
          <w:szCs w:val="20"/>
          <w:u w:val="single"/>
        </w:rPr>
        <w:t xml:space="preserve">: </w:t>
      </w:r>
    </w:p>
    <w:p w14:paraId="1BD9149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 Λεπτά της ώρας </w:t>
      </w:r>
    </w:p>
    <w:p w14:paraId="71F7DC37" w14:textId="18E87F8B" w:rsidR="00E04AB8" w:rsidRPr="00753FD0" w:rsidRDefault="00E04AB8"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w:t>
      </w:r>
      <w:r w:rsidR="009419FA">
        <w:rPr>
          <w:rFonts w:cstheme="minorHAnsi"/>
          <w:bCs/>
          <w:iCs/>
          <w:color w:val="222222"/>
          <w:sz w:val="20"/>
          <w:szCs w:val="20"/>
        </w:rPr>
        <w:t xml:space="preserve"> </w:t>
      </w:r>
      <w:r w:rsidR="009419FA" w:rsidRPr="009419FA">
        <w:rPr>
          <w:rFonts w:cstheme="minorHAnsi"/>
          <w:bCs/>
          <w:iCs/>
          <w:color w:val="222222"/>
          <w:sz w:val="20"/>
          <w:szCs w:val="20"/>
        </w:rPr>
        <w:t>δεικτών αποτελέσματος</w:t>
      </w:r>
      <w:r w:rsidRPr="00753FD0">
        <w:rPr>
          <w:rFonts w:cstheme="minorHAnsi"/>
          <w:bCs/>
          <w:iCs/>
          <w:color w:val="222222"/>
          <w:sz w:val="20"/>
          <w:szCs w:val="20"/>
        </w:rPr>
        <w:t>, Εκθέσεις Διαχειριστικής Αρχής</w:t>
      </w:r>
      <w:r w:rsidR="00BD5F5E" w:rsidRPr="00753FD0">
        <w:rPr>
          <w:rFonts w:cstheme="minorHAnsi"/>
          <w:bCs/>
          <w:iCs/>
          <w:color w:val="222222"/>
          <w:sz w:val="20"/>
          <w:szCs w:val="20"/>
        </w:rPr>
        <w:t>, Τεχνικό Δελτίο Έργου</w:t>
      </w:r>
      <w:r w:rsidR="000F5281">
        <w:rPr>
          <w:rFonts w:cstheme="minorHAnsi"/>
          <w:bCs/>
          <w:iCs/>
          <w:color w:val="222222"/>
          <w:sz w:val="20"/>
          <w:szCs w:val="20"/>
        </w:rPr>
        <w:t>, Δελτίο Επίτευξης Δεικτών</w:t>
      </w:r>
    </w:p>
    <w:p w14:paraId="4CC81162" w14:textId="77777777" w:rsidR="00E04AB8" w:rsidRPr="00753FD0" w:rsidRDefault="00E04AB8"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BD5F5E" w:rsidRPr="00753FD0">
        <w:rPr>
          <w:rFonts w:cstheme="minorHAnsi"/>
          <w:bCs/>
          <w:iCs/>
          <w:color w:val="222222"/>
          <w:sz w:val="20"/>
          <w:szCs w:val="20"/>
        </w:rPr>
        <w:t>Ετήσια</w:t>
      </w:r>
    </w:p>
    <w:p w14:paraId="324FA98E" w14:textId="77777777" w:rsidR="00A100FA"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r w:rsidR="00A100FA" w:rsidRPr="00753FD0">
        <w:rPr>
          <w:rFonts w:cstheme="minorHAnsi"/>
          <w:sz w:val="20"/>
          <w:szCs w:val="20"/>
          <w:u w:val="single"/>
        </w:rPr>
        <w:t xml:space="preserve">: </w:t>
      </w:r>
    </w:p>
    <w:p w14:paraId="352874F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Έχει εφαρμογή σε οδικά και σιδηροδρομικά έργα τόσο υπεραστικού όσο και προαστιακού/αστικού</w:t>
      </w:r>
      <w:r w:rsidR="00E04AB8" w:rsidRPr="00753FD0">
        <w:rPr>
          <w:rFonts w:cstheme="minorHAnsi"/>
          <w:sz w:val="20"/>
          <w:szCs w:val="20"/>
        </w:rPr>
        <w:t xml:space="preserve"> </w:t>
      </w:r>
      <w:r w:rsidRPr="00753FD0">
        <w:rPr>
          <w:rFonts w:cstheme="minorHAnsi"/>
          <w:sz w:val="20"/>
          <w:szCs w:val="20"/>
        </w:rPr>
        <w:t xml:space="preserve">χαρακτήρα. </w:t>
      </w:r>
    </w:p>
    <w:p w14:paraId="6C1C136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Στα οδικά έργα αποφεύγονται ακραίες εκτιμήσεις της χρονοαπόστασης με τη χρήση μέσης λειτουργικής ταχύτητας, που προκύπτει από υφιστάμενες έρευνες χρόνου ταξιδίου σε όλο το εθνικό οδικό δίκτυο. </w:t>
      </w:r>
    </w:p>
    <w:p w14:paraId="0C2130EF" w14:textId="77777777" w:rsidR="00A100FA"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w:t>
      </w:r>
      <w:r w:rsidR="00A100FA" w:rsidRPr="00753FD0">
        <w:rPr>
          <w:rFonts w:cstheme="minorHAnsi"/>
          <w:sz w:val="20"/>
          <w:szCs w:val="20"/>
          <w:u w:val="single"/>
        </w:rPr>
        <w:t xml:space="preserve">: </w:t>
      </w:r>
    </w:p>
    <w:p w14:paraId="705F047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Έστω δύο σημεία Α και Β και έστω: </w:t>
      </w:r>
    </w:p>
    <w:p w14:paraId="083BE3B7" w14:textId="77777777" w:rsidR="00A100FA" w:rsidRPr="00753FD0" w:rsidRDefault="00A100FA" w:rsidP="00267C59">
      <w:pPr>
        <w:spacing w:before="120" w:after="0" w:line="240" w:lineRule="auto"/>
        <w:ind w:left="709" w:hanging="709"/>
        <w:jc w:val="both"/>
        <w:rPr>
          <w:rFonts w:cstheme="minorHAnsi"/>
          <w:sz w:val="20"/>
          <w:szCs w:val="20"/>
        </w:rPr>
      </w:pPr>
      <w:r w:rsidRPr="00753FD0">
        <w:rPr>
          <w:rFonts w:cstheme="minorHAnsi"/>
          <w:sz w:val="20"/>
          <w:szCs w:val="20"/>
        </w:rPr>
        <w:t>S</w:t>
      </w:r>
      <w:r w:rsidRPr="00753FD0">
        <w:rPr>
          <w:rFonts w:cstheme="minorHAnsi"/>
          <w:sz w:val="20"/>
          <w:szCs w:val="20"/>
          <w:vertAlign w:val="subscript"/>
        </w:rPr>
        <w:t>0</w:t>
      </w:r>
      <w:r w:rsidRPr="00753FD0">
        <w:rPr>
          <w:rFonts w:cstheme="minorHAnsi"/>
          <w:sz w:val="20"/>
          <w:szCs w:val="20"/>
        </w:rPr>
        <w:t>, V</w:t>
      </w:r>
      <w:r w:rsidRPr="00753FD0">
        <w:rPr>
          <w:rFonts w:cstheme="minorHAnsi"/>
          <w:sz w:val="20"/>
          <w:szCs w:val="20"/>
          <w:vertAlign w:val="subscript"/>
        </w:rPr>
        <w:t>0</w:t>
      </w:r>
      <w:r w:rsidRPr="00753FD0">
        <w:rPr>
          <w:rFonts w:cstheme="minorHAnsi"/>
          <w:sz w:val="20"/>
          <w:szCs w:val="20"/>
        </w:rPr>
        <w:t xml:space="preserve">: το μήκος και η λειτουργική ταχύτητα στο υφιστάμενο τμήμα (οδικό ή σιδηροδρομικό) που συνδέει τα Α και Β </w:t>
      </w:r>
    </w:p>
    <w:p w14:paraId="7C9B8EDC" w14:textId="77777777" w:rsidR="00A100FA" w:rsidRPr="00753FD0" w:rsidRDefault="00A100FA" w:rsidP="00267C59">
      <w:pPr>
        <w:spacing w:before="120" w:after="0" w:line="240" w:lineRule="auto"/>
        <w:ind w:left="709" w:hanging="709"/>
        <w:jc w:val="both"/>
        <w:rPr>
          <w:rFonts w:cstheme="minorHAnsi"/>
          <w:sz w:val="20"/>
          <w:szCs w:val="20"/>
        </w:rPr>
      </w:pPr>
      <w:r w:rsidRPr="00753FD0">
        <w:rPr>
          <w:rFonts w:cstheme="minorHAnsi"/>
          <w:sz w:val="20"/>
          <w:szCs w:val="20"/>
        </w:rPr>
        <w:t>S</w:t>
      </w:r>
      <w:r w:rsidRPr="00753FD0">
        <w:rPr>
          <w:rFonts w:cstheme="minorHAnsi"/>
          <w:sz w:val="20"/>
          <w:szCs w:val="20"/>
          <w:vertAlign w:val="subscript"/>
        </w:rPr>
        <w:t>1</w:t>
      </w:r>
      <w:r w:rsidRPr="00753FD0">
        <w:rPr>
          <w:rFonts w:cstheme="minorHAnsi"/>
          <w:sz w:val="20"/>
          <w:szCs w:val="20"/>
        </w:rPr>
        <w:t>, V</w:t>
      </w:r>
      <w:r w:rsidRPr="00753FD0">
        <w:rPr>
          <w:rFonts w:cstheme="minorHAnsi"/>
          <w:sz w:val="20"/>
          <w:szCs w:val="20"/>
          <w:vertAlign w:val="subscript"/>
        </w:rPr>
        <w:t>1</w:t>
      </w:r>
      <w:r w:rsidRPr="00753FD0">
        <w:rPr>
          <w:rFonts w:cstheme="minorHAnsi"/>
          <w:sz w:val="20"/>
          <w:szCs w:val="20"/>
        </w:rPr>
        <w:t xml:space="preserve">: το μήκος και η λειτουργική ταχύτητα στο βελτιωμένο τμήμα (οδικό ή σιδηροδρομικό) που συνδέει τα Α και Β </w:t>
      </w:r>
    </w:p>
    <w:p w14:paraId="76C494A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Οι χρόνοι διαδρομής για τη μετακίνηση επί του υφιστάμενου και του βελτιωμένου οδικού τμήματος </w:t>
      </w:r>
    </w:p>
    <w:p w14:paraId="6E874831"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t</w:t>
      </w:r>
      <w:r w:rsidRPr="00753FD0">
        <w:rPr>
          <w:rFonts w:cstheme="minorHAnsi"/>
          <w:sz w:val="20"/>
          <w:szCs w:val="20"/>
          <w:vertAlign w:val="subscript"/>
        </w:rPr>
        <w:t>0</w:t>
      </w:r>
      <w:r w:rsidRPr="00753FD0">
        <w:rPr>
          <w:rFonts w:cstheme="minorHAnsi"/>
          <w:sz w:val="20"/>
          <w:szCs w:val="20"/>
        </w:rPr>
        <w:t xml:space="preserve"> και t</w:t>
      </w:r>
      <w:r w:rsidRPr="00753FD0">
        <w:rPr>
          <w:rFonts w:cstheme="minorHAnsi"/>
          <w:sz w:val="20"/>
          <w:szCs w:val="20"/>
          <w:vertAlign w:val="subscript"/>
        </w:rPr>
        <w:t>1</w:t>
      </w:r>
      <w:r w:rsidRPr="00753FD0">
        <w:rPr>
          <w:rFonts w:cstheme="minorHAnsi"/>
          <w:sz w:val="20"/>
          <w:szCs w:val="20"/>
        </w:rPr>
        <w:t xml:space="preserve"> αντίστοιχα είναι: </w:t>
      </w:r>
    </w:p>
    <w:p w14:paraId="56E9804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t</w:t>
      </w:r>
      <w:r w:rsidRPr="00753FD0">
        <w:rPr>
          <w:rFonts w:cstheme="minorHAnsi"/>
          <w:sz w:val="20"/>
          <w:szCs w:val="20"/>
          <w:vertAlign w:val="subscript"/>
        </w:rPr>
        <w:t>0</w:t>
      </w:r>
      <w:r w:rsidRPr="00753FD0">
        <w:rPr>
          <w:rFonts w:cstheme="minorHAnsi"/>
          <w:sz w:val="20"/>
          <w:szCs w:val="20"/>
        </w:rPr>
        <w:t>= S</w:t>
      </w:r>
      <w:r w:rsidRPr="00753FD0">
        <w:rPr>
          <w:rFonts w:cstheme="minorHAnsi"/>
          <w:sz w:val="20"/>
          <w:szCs w:val="20"/>
          <w:vertAlign w:val="subscript"/>
        </w:rPr>
        <w:t>0</w:t>
      </w:r>
      <w:r w:rsidRPr="00753FD0">
        <w:rPr>
          <w:rFonts w:cstheme="minorHAnsi"/>
          <w:sz w:val="20"/>
          <w:szCs w:val="20"/>
        </w:rPr>
        <w:t xml:space="preserve"> / V</w:t>
      </w:r>
      <w:r w:rsidRPr="00753FD0">
        <w:rPr>
          <w:rFonts w:cstheme="minorHAnsi"/>
          <w:sz w:val="20"/>
          <w:szCs w:val="20"/>
          <w:vertAlign w:val="subscript"/>
        </w:rPr>
        <w:t>0</w:t>
      </w:r>
      <w:r w:rsidRPr="00753FD0">
        <w:rPr>
          <w:rFonts w:cstheme="minorHAnsi"/>
          <w:sz w:val="20"/>
          <w:szCs w:val="20"/>
        </w:rPr>
        <w:t xml:space="preserve"> και t1 = S</w:t>
      </w:r>
      <w:r w:rsidRPr="00753FD0">
        <w:rPr>
          <w:rFonts w:cstheme="minorHAnsi"/>
          <w:sz w:val="20"/>
          <w:szCs w:val="20"/>
          <w:vertAlign w:val="subscript"/>
        </w:rPr>
        <w:t>1</w:t>
      </w:r>
      <w:r w:rsidRPr="00753FD0">
        <w:rPr>
          <w:rFonts w:cstheme="minorHAnsi"/>
          <w:sz w:val="20"/>
          <w:szCs w:val="20"/>
        </w:rPr>
        <w:t xml:space="preserve"> / V</w:t>
      </w:r>
      <w:r w:rsidRPr="00753FD0">
        <w:rPr>
          <w:rFonts w:cstheme="minorHAnsi"/>
          <w:sz w:val="20"/>
          <w:szCs w:val="20"/>
          <w:vertAlign w:val="subscript"/>
        </w:rPr>
        <w:t>1</w:t>
      </w:r>
      <w:r w:rsidRPr="00753FD0">
        <w:rPr>
          <w:rFonts w:cstheme="minorHAnsi"/>
          <w:sz w:val="20"/>
          <w:szCs w:val="20"/>
        </w:rPr>
        <w:t xml:space="preserve"> </w:t>
      </w:r>
    </w:p>
    <w:p w14:paraId="56EBF79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Συνεπώς, ο δείκτης ΧΡΟΝΟΑΠΟΣΤΑΣΗ θα είναι: </w:t>
      </w:r>
    </w:p>
    <w:p w14:paraId="3586521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Τιμή βάσης: t</w:t>
      </w:r>
      <w:r w:rsidRPr="00753FD0">
        <w:rPr>
          <w:rFonts w:cstheme="minorHAnsi"/>
          <w:sz w:val="20"/>
          <w:szCs w:val="20"/>
          <w:vertAlign w:val="subscript"/>
        </w:rPr>
        <w:t>0</w:t>
      </w:r>
    </w:p>
    <w:p w14:paraId="7D082E51" w14:textId="77777777" w:rsidR="0099687F" w:rsidRPr="00753FD0" w:rsidRDefault="00A100FA" w:rsidP="00267C59">
      <w:pPr>
        <w:spacing w:before="120" w:after="0" w:line="240" w:lineRule="auto"/>
        <w:rPr>
          <w:rFonts w:cstheme="minorHAnsi"/>
          <w:sz w:val="20"/>
          <w:szCs w:val="20"/>
        </w:rPr>
      </w:pPr>
      <w:r w:rsidRPr="00753FD0">
        <w:rPr>
          <w:rFonts w:cstheme="minorHAnsi"/>
          <w:sz w:val="20"/>
          <w:szCs w:val="20"/>
        </w:rPr>
        <w:t>Τιμή στόχος: t</w:t>
      </w:r>
      <w:r w:rsidRPr="00753FD0">
        <w:rPr>
          <w:rFonts w:cstheme="minorHAnsi"/>
          <w:sz w:val="20"/>
          <w:szCs w:val="20"/>
          <w:vertAlign w:val="subscript"/>
        </w:rPr>
        <w:t>1</w:t>
      </w:r>
    </w:p>
    <w:p w14:paraId="4FF93B3E"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3DE5E432"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8" w:name="_Toc526781246"/>
      <w:r w:rsidRPr="00753FD0">
        <w:rPr>
          <w:rFonts w:asciiTheme="minorHAnsi" w:hAnsiTheme="minorHAnsi" w:cstheme="minorHAnsi"/>
          <w:sz w:val="20"/>
          <w:szCs w:val="20"/>
        </w:rPr>
        <w:t>T4421</w:t>
      </w:r>
      <w:r w:rsidRPr="00753FD0">
        <w:rPr>
          <w:rFonts w:asciiTheme="minorHAnsi" w:hAnsiTheme="minorHAnsi" w:cstheme="minorHAnsi"/>
          <w:sz w:val="20"/>
          <w:szCs w:val="20"/>
        </w:rPr>
        <w:tab/>
        <w:t>Προσπελασιμότητα</w:t>
      </w:r>
      <w:bookmarkEnd w:id="8"/>
    </w:p>
    <w:p w14:paraId="377014ED"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61DF9BD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«ΠΡΟΣΠΕΛΑΣΙΜΟΤΗΤΑ» μεταξύ ενός κομβικού σημείου αφετηρίας και ενός κομβικού σημείου προορισμού υπολογίζεται ως ή ταχύτητα επί της νοητής ευθείας γραμμής (αεροπορική απόσταση) μεταξύ των δύο κομβικών σημείων. Ο δείκτης για την τιμή βάσης υπολογίζεται ως η αντίστοιχη ταχύτητα επί της νοητής ευθείας γραμμής με βάση το χρόνο μετακίνησης επί του υφιστάμενου τμήματος πριν την υλοποίηση της βελτιωτικής παρέμβασης, ενώ για την τιμή στόχου υπολογίζεται ως η αντίστοιχη ταχύτητα επί της νοητής ευθείας γραμμής με βάση το χρόνο μετακίνησης επί του κατασκευασμένου / αναβαθμισμένου τμήματος (οδικού έργου). </w:t>
      </w:r>
    </w:p>
    <w:p w14:paraId="5A6B705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Για τον υπολογισμό της εκτιμώνται οι μέσες λειτουργικές ταχύτητες στον υφιστάμενο και νέο οδικό άξονα, από τις οποίες υπολογίζονται οι χρόνοι διαδρομής με βάση τα μετρημένα πραγματικά μήκη επί του υφιστάμενου και επί του νέου άξονα. Στη συνέχεια οι χρόνοι αυτοί χρησιμοποιούνται για τον υπολογισμό της Ισοδύναμης Ταχύτητας επί Ευθείας Γραμμής (ΙΤΕΓ) ΧΩΡΙΣ και ΜΕ το έργο. </w:t>
      </w:r>
    </w:p>
    <w:p w14:paraId="66C1612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Η τιμή του δείκτη για τη τιμή βάσης και την τιμή στόχου προκύπτει από τον υπολογισμό των δύο αντίστοιχων ΙΤΕΓ (βλ. παράδειγμα υπολογισμού παρακάτω). </w:t>
      </w:r>
    </w:p>
    <w:p w14:paraId="23B984DE"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1F2AEEC0"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χλμ/ώρα </w:t>
      </w:r>
    </w:p>
    <w:p w14:paraId="4D15F4C5" w14:textId="4BD6C3CF" w:rsidR="00BD5F5E"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844CB3" w:rsidRPr="00753FD0">
        <w:rPr>
          <w:rFonts w:cstheme="minorHAnsi"/>
          <w:bCs/>
          <w:iCs/>
          <w:color w:val="222222"/>
          <w:sz w:val="20"/>
          <w:szCs w:val="20"/>
        </w:rPr>
        <w:t>Εφαρμογή μεθοδολογίας υπολογισμού</w:t>
      </w:r>
      <w:r w:rsidR="00844CB3">
        <w:rPr>
          <w:rFonts w:cstheme="minorHAnsi"/>
          <w:bCs/>
          <w:iCs/>
          <w:color w:val="222222"/>
          <w:sz w:val="20"/>
          <w:szCs w:val="20"/>
        </w:rPr>
        <w:t xml:space="preserve"> </w:t>
      </w:r>
      <w:r w:rsidR="00844CB3" w:rsidRPr="009419FA">
        <w:rPr>
          <w:rFonts w:cstheme="minorHAnsi"/>
          <w:bCs/>
          <w:iCs/>
          <w:color w:val="222222"/>
          <w:sz w:val="20"/>
          <w:szCs w:val="20"/>
        </w:rPr>
        <w:t>δεικτών αποτελέσματος</w:t>
      </w:r>
      <w:r w:rsidR="00844CB3" w:rsidRPr="00753FD0">
        <w:rPr>
          <w:rFonts w:cstheme="minorHAnsi"/>
          <w:bCs/>
          <w:iCs/>
          <w:color w:val="222222"/>
          <w:sz w:val="20"/>
          <w:szCs w:val="20"/>
        </w:rPr>
        <w:t>, Εκθέσεις Διαχειριστικής Αρχής, Τεχνικό Δελτίο Έργου</w:t>
      </w:r>
      <w:r w:rsidR="00844CB3">
        <w:rPr>
          <w:rFonts w:cstheme="minorHAnsi"/>
          <w:bCs/>
          <w:iCs/>
          <w:color w:val="222222"/>
          <w:sz w:val="20"/>
          <w:szCs w:val="20"/>
        </w:rPr>
        <w:t>, Δελτίο Επίτευξης Δεικτών</w:t>
      </w:r>
    </w:p>
    <w:p w14:paraId="5E5C0C2C" w14:textId="77777777" w:rsidR="0013459A"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0C4BCF53" w14:textId="77777777" w:rsidR="0013459A"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535D66B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Έχει εφαρμογή μόνο σε οδικά έργα κυρίως υπεραστικού χαρακτήρα. </w:t>
      </w:r>
    </w:p>
    <w:p w14:paraId="413B345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Κατά την εκτίμηση της προσπελασιμότητας των οδικών έργων αποφεύγονται ακραίες εκτιμήσεις της χρονοαπόστασης με τη χρήση μέσης λειτουργικής ταχύτητας, που προκύπτει από υφιστάμενες έρευνες χρόνου ταξιδίου σε όλο το εθνικό οδικό δίκτυο. </w:t>
      </w:r>
    </w:p>
    <w:p w14:paraId="17545CC8"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1A78105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Έστω δύο σημεία Α και Β και έστω: </w:t>
      </w:r>
    </w:p>
    <w:p w14:paraId="0B17AF7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S</w:t>
      </w:r>
      <w:r w:rsidRPr="00753FD0">
        <w:rPr>
          <w:rFonts w:cstheme="minorHAnsi"/>
          <w:sz w:val="20"/>
          <w:szCs w:val="20"/>
          <w:vertAlign w:val="subscript"/>
        </w:rPr>
        <w:t>0</w:t>
      </w:r>
      <w:r w:rsidRPr="00753FD0">
        <w:rPr>
          <w:rFonts w:cstheme="minorHAnsi"/>
          <w:sz w:val="20"/>
          <w:szCs w:val="20"/>
        </w:rPr>
        <w:t>, V</w:t>
      </w:r>
      <w:r w:rsidRPr="00753FD0">
        <w:rPr>
          <w:rFonts w:cstheme="minorHAnsi"/>
          <w:sz w:val="20"/>
          <w:szCs w:val="20"/>
          <w:vertAlign w:val="subscript"/>
        </w:rPr>
        <w:t>0</w:t>
      </w:r>
      <w:r w:rsidRPr="00753FD0">
        <w:rPr>
          <w:rFonts w:cstheme="minorHAnsi"/>
          <w:sz w:val="20"/>
          <w:szCs w:val="20"/>
        </w:rPr>
        <w:t xml:space="preserve">: το μήκος και η λειτουργική ταχύτητα στο υφιστάμενο οδικό τμήμα που συνδέει τα Α και Β </w:t>
      </w:r>
    </w:p>
    <w:p w14:paraId="26B394F1"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S</w:t>
      </w:r>
      <w:r w:rsidRPr="00753FD0">
        <w:rPr>
          <w:rFonts w:cstheme="minorHAnsi"/>
          <w:sz w:val="20"/>
          <w:szCs w:val="20"/>
          <w:vertAlign w:val="subscript"/>
        </w:rPr>
        <w:t>1</w:t>
      </w:r>
      <w:r w:rsidRPr="00753FD0">
        <w:rPr>
          <w:rFonts w:cstheme="minorHAnsi"/>
          <w:sz w:val="20"/>
          <w:szCs w:val="20"/>
        </w:rPr>
        <w:t>, V</w:t>
      </w:r>
      <w:r w:rsidRPr="00753FD0">
        <w:rPr>
          <w:rFonts w:cstheme="minorHAnsi"/>
          <w:sz w:val="20"/>
          <w:szCs w:val="20"/>
          <w:vertAlign w:val="subscript"/>
        </w:rPr>
        <w:t>1</w:t>
      </w:r>
      <w:r w:rsidRPr="00753FD0">
        <w:rPr>
          <w:rFonts w:cstheme="minorHAnsi"/>
          <w:sz w:val="20"/>
          <w:szCs w:val="20"/>
        </w:rPr>
        <w:t xml:space="preserve">: το μήκος και η λειτουργική ταχύτητα στο βελτιωμένο οδικό τμήμα που συνδέει τα Α και Β </w:t>
      </w:r>
    </w:p>
    <w:p w14:paraId="5265AF2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S: το μήκος της νοητής ευθείας γραμμής που συνδέει τα Α και Β </w:t>
      </w:r>
    </w:p>
    <w:p w14:paraId="21FE321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Οι χρόνοι διαδρομής για τη μετακίνηση επί του υφιστάμενου και του βελτιωμένου οδικού τμήματος </w:t>
      </w:r>
    </w:p>
    <w:p w14:paraId="2FD4163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t</w:t>
      </w:r>
      <w:r w:rsidRPr="00753FD0">
        <w:rPr>
          <w:rFonts w:cstheme="minorHAnsi"/>
          <w:sz w:val="20"/>
          <w:szCs w:val="20"/>
          <w:vertAlign w:val="subscript"/>
        </w:rPr>
        <w:t>0</w:t>
      </w:r>
      <w:r w:rsidRPr="00753FD0">
        <w:rPr>
          <w:rFonts w:cstheme="minorHAnsi"/>
          <w:sz w:val="20"/>
          <w:szCs w:val="20"/>
        </w:rPr>
        <w:t xml:space="preserve"> και t</w:t>
      </w:r>
      <w:r w:rsidRPr="00753FD0">
        <w:rPr>
          <w:rFonts w:cstheme="minorHAnsi"/>
          <w:sz w:val="20"/>
          <w:szCs w:val="20"/>
          <w:vertAlign w:val="subscript"/>
        </w:rPr>
        <w:t>1</w:t>
      </w:r>
      <w:r w:rsidRPr="00753FD0">
        <w:rPr>
          <w:rFonts w:cstheme="minorHAnsi"/>
          <w:sz w:val="20"/>
          <w:szCs w:val="20"/>
        </w:rPr>
        <w:t xml:space="preserve"> αντίστοιχα είναι: </w:t>
      </w:r>
    </w:p>
    <w:p w14:paraId="7664F380"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t</w:t>
      </w:r>
      <w:r w:rsidRPr="00753FD0">
        <w:rPr>
          <w:rFonts w:cstheme="minorHAnsi"/>
          <w:sz w:val="20"/>
          <w:szCs w:val="20"/>
          <w:vertAlign w:val="subscript"/>
        </w:rPr>
        <w:t>0</w:t>
      </w:r>
      <w:r w:rsidRPr="00753FD0">
        <w:rPr>
          <w:rFonts w:cstheme="minorHAnsi"/>
          <w:sz w:val="20"/>
          <w:szCs w:val="20"/>
        </w:rPr>
        <w:t xml:space="preserve"> = S</w:t>
      </w:r>
      <w:r w:rsidRPr="00753FD0">
        <w:rPr>
          <w:rFonts w:cstheme="minorHAnsi"/>
          <w:sz w:val="20"/>
          <w:szCs w:val="20"/>
          <w:vertAlign w:val="subscript"/>
        </w:rPr>
        <w:t>0</w:t>
      </w:r>
      <w:r w:rsidRPr="00753FD0">
        <w:rPr>
          <w:rFonts w:cstheme="minorHAnsi"/>
          <w:sz w:val="20"/>
          <w:szCs w:val="20"/>
        </w:rPr>
        <w:t>/ V</w:t>
      </w:r>
      <w:r w:rsidRPr="00753FD0">
        <w:rPr>
          <w:rFonts w:cstheme="minorHAnsi"/>
          <w:sz w:val="20"/>
          <w:szCs w:val="20"/>
          <w:vertAlign w:val="subscript"/>
        </w:rPr>
        <w:t>0</w:t>
      </w:r>
      <w:r w:rsidRPr="00753FD0">
        <w:rPr>
          <w:rFonts w:cstheme="minorHAnsi"/>
          <w:sz w:val="20"/>
          <w:szCs w:val="20"/>
        </w:rPr>
        <w:t xml:space="preserve"> και t</w:t>
      </w:r>
      <w:r w:rsidRPr="00753FD0">
        <w:rPr>
          <w:rFonts w:cstheme="minorHAnsi"/>
          <w:sz w:val="20"/>
          <w:szCs w:val="20"/>
          <w:vertAlign w:val="subscript"/>
        </w:rPr>
        <w:t>1</w:t>
      </w:r>
      <w:r w:rsidRPr="00753FD0">
        <w:rPr>
          <w:rFonts w:cstheme="minorHAnsi"/>
          <w:sz w:val="20"/>
          <w:szCs w:val="20"/>
        </w:rPr>
        <w:t xml:space="preserve"> = S</w:t>
      </w:r>
      <w:r w:rsidRPr="00753FD0">
        <w:rPr>
          <w:rFonts w:cstheme="minorHAnsi"/>
          <w:sz w:val="20"/>
          <w:szCs w:val="20"/>
          <w:vertAlign w:val="subscript"/>
        </w:rPr>
        <w:t>1</w:t>
      </w:r>
      <w:r w:rsidRPr="00753FD0">
        <w:rPr>
          <w:rFonts w:cstheme="minorHAnsi"/>
          <w:sz w:val="20"/>
          <w:szCs w:val="20"/>
        </w:rPr>
        <w:t xml:space="preserve"> / V</w:t>
      </w:r>
      <w:r w:rsidRPr="00753FD0">
        <w:rPr>
          <w:rFonts w:cstheme="minorHAnsi"/>
          <w:sz w:val="20"/>
          <w:szCs w:val="20"/>
          <w:vertAlign w:val="subscript"/>
        </w:rPr>
        <w:t>1</w:t>
      </w:r>
      <w:r w:rsidRPr="00753FD0">
        <w:rPr>
          <w:rFonts w:cstheme="minorHAnsi"/>
          <w:sz w:val="20"/>
          <w:szCs w:val="20"/>
        </w:rPr>
        <w:t xml:space="preserve"> </w:t>
      </w:r>
    </w:p>
    <w:p w14:paraId="19DE663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Οι αντίστοιχες ΙΤΕΓ είναι: </w:t>
      </w:r>
    </w:p>
    <w:p w14:paraId="040346D6" w14:textId="77777777" w:rsidR="00A100FA" w:rsidRPr="00753FD0" w:rsidRDefault="00A100FA" w:rsidP="00267C59">
      <w:pPr>
        <w:spacing w:before="120" w:after="0" w:line="240" w:lineRule="auto"/>
        <w:jc w:val="both"/>
        <w:rPr>
          <w:rFonts w:cstheme="minorHAnsi"/>
          <w:sz w:val="20"/>
          <w:szCs w:val="20"/>
          <w:lang w:val="en-US"/>
        </w:rPr>
      </w:pPr>
      <w:r w:rsidRPr="00753FD0">
        <w:rPr>
          <w:rFonts w:cstheme="minorHAnsi"/>
          <w:sz w:val="20"/>
          <w:szCs w:val="20"/>
          <w:lang w:val="en-US"/>
        </w:rPr>
        <w:t>V</w:t>
      </w:r>
      <w:r w:rsidRPr="00753FD0">
        <w:rPr>
          <w:rFonts w:cstheme="minorHAnsi"/>
          <w:sz w:val="20"/>
          <w:szCs w:val="20"/>
          <w:vertAlign w:val="subscript"/>
          <w:lang w:val="en-US"/>
        </w:rPr>
        <w:t>0</w:t>
      </w:r>
      <w:r w:rsidRPr="00753FD0">
        <w:rPr>
          <w:rFonts w:cstheme="minorHAnsi"/>
          <w:sz w:val="20"/>
          <w:szCs w:val="20"/>
          <w:lang w:val="en-US"/>
        </w:rPr>
        <w:t>’ = S / t</w:t>
      </w:r>
      <w:r w:rsidRPr="00753FD0">
        <w:rPr>
          <w:rFonts w:cstheme="minorHAnsi"/>
          <w:sz w:val="20"/>
          <w:szCs w:val="20"/>
          <w:vertAlign w:val="subscript"/>
          <w:lang w:val="en-US"/>
        </w:rPr>
        <w:t>0</w:t>
      </w:r>
      <w:r w:rsidRPr="00753FD0">
        <w:rPr>
          <w:rFonts w:cstheme="minorHAnsi"/>
          <w:sz w:val="20"/>
          <w:szCs w:val="20"/>
          <w:lang w:val="en-US"/>
        </w:rPr>
        <w:t xml:space="preserve"> </w:t>
      </w:r>
      <w:r w:rsidRPr="00753FD0">
        <w:rPr>
          <w:rFonts w:cstheme="minorHAnsi"/>
          <w:sz w:val="20"/>
          <w:szCs w:val="20"/>
        </w:rPr>
        <w:t>και</w:t>
      </w:r>
      <w:r w:rsidRPr="00753FD0">
        <w:rPr>
          <w:rFonts w:cstheme="minorHAnsi"/>
          <w:sz w:val="20"/>
          <w:szCs w:val="20"/>
          <w:lang w:val="en-US"/>
        </w:rPr>
        <w:t xml:space="preserve"> V</w:t>
      </w:r>
      <w:r w:rsidRPr="00753FD0">
        <w:rPr>
          <w:rFonts w:cstheme="minorHAnsi"/>
          <w:sz w:val="20"/>
          <w:szCs w:val="20"/>
          <w:vertAlign w:val="subscript"/>
          <w:lang w:val="en-US"/>
        </w:rPr>
        <w:t>1</w:t>
      </w:r>
      <w:r w:rsidRPr="00753FD0">
        <w:rPr>
          <w:rFonts w:cstheme="minorHAnsi"/>
          <w:sz w:val="20"/>
          <w:szCs w:val="20"/>
          <w:lang w:val="en-US"/>
        </w:rPr>
        <w:t>’ = S / t</w:t>
      </w:r>
      <w:r w:rsidRPr="00753FD0">
        <w:rPr>
          <w:rFonts w:cstheme="minorHAnsi"/>
          <w:sz w:val="20"/>
          <w:szCs w:val="20"/>
          <w:vertAlign w:val="subscript"/>
          <w:lang w:val="en-US"/>
        </w:rPr>
        <w:t>1</w:t>
      </w:r>
      <w:r w:rsidRPr="00753FD0">
        <w:rPr>
          <w:rFonts w:cstheme="minorHAnsi"/>
          <w:sz w:val="20"/>
          <w:szCs w:val="20"/>
          <w:lang w:val="en-US"/>
        </w:rPr>
        <w:t xml:space="preserve"> </w:t>
      </w:r>
    </w:p>
    <w:p w14:paraId="0CC13BD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Συνεπώς, ο δείκτης «ΠΡΟΣΠΕΛΑΣΙΜΟΤΗΤΑ» θα είναι: </w:t>
      </w:r>
    </w:p>
    <w:p w14:paraId="6C214E2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Τιμή Βάσης: V</w:t>
      </w:r>
      <w:r w:rsidRPr="00753FD0">
        <w:rPr>
          <w:rFonts w:cstheme="minorHAnsi"/>
          <w:sz w:val="20"/>
          <w:szCs w:val="20"/>
          <w:vertAlign w:val="subscript"/>
        </w:rPr>
        <w:t>0</w:t>
      </w:r>
      <w:r w:rsidRPr="00753FD0">
        <w:rPr>
          <w:rFonts w:cstheme="minorHAnsi"/>
          <w:sz w:val="20"/>
          <w:szCs w:val="20"/>
        </w:rPr>
        <w:t xml:space="preserve">’ </w:t>
      </w:r>
    </w:p>
    <w:p w14:paraId="54BFAD4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Τιμή Στόχου: V</w:t>
      </w:r>
      <w:r w:rsidRPr="00753FD0">
        <w:rPr>
          <w:rFonts w:cstheme="minorHAnsi"/>
          <w:sz w:val="20"/>
          <w:szCs w:val="20"/>
          <w:vertAlign w:val="subscript"/>
        </w:rPr>
        <w:t>1</w:t>
      </w:r>
      <w:r w:rsidRPr="00753FD0">
        <w:rPr>
          <w:rFonts w:cstheme="minorHAnsi"/>
          <w:sz w:val="20"/>
          <w:szCs w:val="20"/>
        </w:rPr>
        <w:t xml:space="preserve">’ </w:t>
      </w:r>
    </w:p>
    <w:p w14:paraId="5867030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Η μεθοδολογία που εφαρμόζεται ανά έργο, εφαρμόζεται και στο σύνολο του ΑΠ με αθροίσεις χρονοαποστάσεων και ευθύγραμμων αποστάσεων για όλα τα έργα του ΑΠ. </w:t>
      </w:r>
    </w:p>
    <w:p w14:paraId="02EB66DB" w14:textId="77777777" w:rsidR="0099687F" w:rsidRPr="00753FD0" w:rsidRDefault="00A100FA" w:rsidP="00267C59">
      <w:pPr>
        <w:spacing w:before="120" w:after="0" w:line="240" w:lineRule="auto"/>
        <w:rPr>
          <w:rFonts w:cstheme="minorHAnsi"/>
          <w:sz w:val="20"/>
          <w:szCs w:val="20"/>
        </w:rPr>
      </w:pPr>
      <w:r w:rsidRPr="00753FD0">
        <w:rPr>
          <w:rFonts w:cstheme="minorHAnsi"/>
          <w:sz w:val="20"/>
          <w:szCs w:val="20"/>
        </w:rPr>
        <w:t>π.χ. για τον ΑΠ3 προκύπτει V</w:t>
      </w:r>
      <w:r w:rsidRPr="00753FD0">
        <w:rPr>
          <w:rFonts w:cstheme="minorHAnsi"/>
          <w:sz w:val="20"/>
          <w:szCs w:val="20"/>
          <w:vertAlign w:val="subscript"/>
        </w:rPr>
        <w:t>0</w:t>
      </w:r>
      <w:r w:rsidRPr="00753FD0">
        <w:rPr>
          <w:rFonts w:cstheme="minorHAnsi"/>
          <w:sz w:val="20"/>
          <w:szCs w:val="20"/>
        </w:rPr>
        <w:t>’ = 58,7 km/h και V</w:t>
      </w:r>
      <w:r w:rsidRPr="00753FD0">
        <w:rPr>
          <w:rFonts w:cstheme="minorHAnsi"/>
          <w:sz w:val="20"/>
          <w:szCs w:val="20"/>
          <w:vertAlign w:val="subscript"/>
        </w:rPr>
        <w:t>1</w:t>
      </w:r>
      <w:r w:rsidRPr="00753FD0">
        <w:rPr>
          <w:rFonts w:cstheme="minorHAnsi"/>
          <w:sz w:val="20"/>
          <w:szCs w:val="20"/>
        </w:rPr>
        <w:t>’ =89,4 km/h</w:t>
      </w:r>
    </w:p>
    <w:p w14:paraId="080241B5"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06D026A0"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9" w:name="_Toc526781247"/>
      <w:r w:rsidRPr="00753FD0">
        <w:rPr>
          <w:rFonts w:asciiTheme="minorHAnsi" w:hAnsiTheme="minorHAnsi" w:cstheme="minorHAnsi"/>
          <w:sz w:val="20"/>
          <w:szCs w:val="20"/>
        </w:rPr>
        <w:t>T4423</w:t>
      </w:r>
      <w:r w:rsidRPr="00753FD0">
        <w:rPr>
          <w:rFonts w:asciiTheme="minorHAnsi" w:hAnsiTheme="minorHAnsi" w:cstheme="minorHAnsi"/>
          <w:sz w:val="20"/>
          <w:szCs w:val="20"/>
        </w:rPr>
        <w:tab/>
        <w:t>Κατανάλωση ενέργειας σε ετήσια συρμοχιλιόμετρα (λόγω ηλεκτροκίνησης)</w:t>
      </w:r>
      <w:bookmarkEnd w:id="9"/>
    </w:p>
    <w:p w14:paraId="7A66790D"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483ED90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«ΚΑΤΑΝΑΛΩΣΗ ΕΝΕΡΓΕΙΑΣ ΣΕ ΕΤΗΣΙΑ ΣΥΡΜΟ-ΧΙΛΙΟΜΕΤΡΑ» υπολογίζεται ως η κατανάλωση ενέργειας για την εκτέλεση του μεταφορικού έργου. Η τιμή Βάσης υπολογίζεται ως η ενέργεια η προερχόμενη από την καύση πετρελαίου κίνησης για την μετακίνηση συρμών σε συγκεκριμένη διαδρομή πριν την υλοποίηση του έργου, ενώ η τιμή Στόχου ως η κατανάλωση της αντίστοιχης ηλεκτρικής ενέργειας ηλεκτροκίνησης, εκπεφρασμένης σε ισοδύναμες μονάδες πετρελαίου, για την ίδια μετακίνηση συρμών ανά έτος. </w:t>
      </w:r>
    </w:p>
    <w:p w14:paraId="2E183A8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Από τα στοιχεία του ΟΣΕ λαμβάνονται πληροφορίες σχετικά με τα δρομολόγια και τις αντίστοιχες καταναλώσεις ανά τμήμα σιδηροδρομικού άξονα και υπολογίζονται τα ετήσια συρμο-χιλιόμετρα και η ετήσια κατανάλωση καυσίμου. Παράλληλα, από τη διαθέσιμη βιβλιογραφία προκύπτει ότι κατά την εφαρμογή της ηλεκτροκίνησης σε συρμό παρουσιάζεται εξοικονόμηση ενέργειας κατά 20% λόγω υψηλότερου συντελεστή απόδοσης της μηχανής έλξης και 5-10% λόγω ανάκτησης ενέργειας κατά την πέδηση. Για τον υπολογισμό του δείκτη αγνοείται η εξοικονόμηση από την πέδηση και λαμβάνεται υπόψη μόνο η εξοικονόμηση λόγω απόδοσης. </w:t>
      </w:r>
    </w:p>
    <w:p w14:paraId="72894EB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Σημειώνεται ότι ο υπολογισμός αφορά στον ίδιο αριθμό ετήσιων συρμο-χιλιομέτρων και δε λαμβάνει υπόψη τυχόν αλλαγές στον αριθμό των δρομολογίων μετά την εγκατάσταση της ηλεκτροκίνησης. </w:t>
      </w:r>
    </w:p>
    <w:p w14:paraId="189D92E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01897D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ktoe / έτος </w:t>
      </w:r>
    </w:p>
    <w:p w14:paraId="7A8594E7" w14:textId="09165EAA" w:rsidR="00BD5F5E"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 xml:space="preserve">Στοιχεία από ΤΡΑΙΝΟΣΕ, </w:t>
      </w:r>
      <w:r w:rsidR="00653D5E" w:rsidRPr="00753FD0">
        <w:rPr>
          <w:rFonts w:cstheme="minorHAnsi"/>
          <w:bCs/>
          <w:iCs/>
          <w:color w:val="222222"/>
          <w:sz w:val="20"/>
          <w:szCs w:val="20"/>
        </w:rPr>
        <w:t>Εκθέσεις Διαχειριστικής Αρχής, Τεχνικό Δελτίο Έργου</w:t>
      </w:r>
      <w:r w:rsidR="00653D5E">
        <w:rPr>
          <w:rFonts w:cstheme="minorHAnsi"/>
          <w:bCs/>
          <w:iCs/>
          <w:color w:val="222222"/>
          <w:sz w:val="20"/>
          <w:szCs w:val="20"/>
        </w:rPr>
        <w:t>, Δελτίο Επίτευξης Δεικτών</w:t>
      </w:r>
    </w:p>
    <w:p w14:paraId="71AE498B" w14:textId="77777777" w:rsidR="0013459A"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46483B6D" w14:textId="77777777" w:rsidR="00A100FA"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p>
    <w:p w14:paraId="5C1CAE0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Έχει εφαρμογή σε σιδηροδρομικά έργα τόσο υπεραστικού όσο και προαστιακού/αστικού χαρακτήρα. </w:t>
      </w:r>
    </w:p>
    <w:p w14:paraId="534CE57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Τα στοιχεία κατανάλωσης πετρελαίου κίνησης και τα δρομολόγια λαμβάνονται από την ΤΡΑΙΝΟΣΕ Α.Ε. και επικαιροποιούνται μόνο από αυτήν. </w:t>
      </w:r>
    </w:p>
    <w:p w14:paraId="480BAC12"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02D4FDF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Έστω σιδηροδρομικό τμήμα ΑΒ, μήκους α χλμ, στο οποίο καθημερινά εκτελούνται κ δρομολόγια ανά κατεύθυνση και για το κάθε δρομολόγια απαιτούνται β τόνοι καυσίμου. </w:t>
      </w:r>
    </w:p>
    <w:p w14:paraId="401FB4E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Τα ετήσια συρμοχιλιόμετρα για το τμήμα ΑΒ θα είναι: </w:t>
      </w:r>
    </w:p>
    <w:p w14:paraId="1B6B3F3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 = 365 * 2 * κ * α , </w:t>
      </w:r>
    </w:p>
    <w:p w14:paraId="7C65B84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Ενώ η ετήσια κατανάλωση πετρελαίου θα είναι: </w:t>
      </w:r>
    </w:p>
    <w:p w14:paraId="655CB4E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 = Σ * β =&gt; </w:t>
      </w:r>
    </w:p>
    <w:p w14:paraId="30949B5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 = 365 * 2 * κ * α * β </w:t>
      </w:r>
    </w:p>
    <w:p w14:paraId="5017625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Κατά συνέπεια, ο δείκτης «ΚΑΤΑΝΑΛΩΣΗ ΕΝΕΡΓΕΙΑΣ ΣΕ ΕΤΗΣΙΑ ΣΥΡΜΟ-ΧΙΛΙΟΜΕΤΡΑ» θα είναι: </w:t>
      </w:r>
    </w:p>
    <w:p w14:paraId="2C25983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Τιμή Βάσης: Π </w:t>
      </w:r>
    </w:p>
    <w:p w14:paraId="394DA80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 = 80% * Π =&gt; </w:t>
      </w:r>
    </w:p>
    <w:p w14:paraId="733344B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 = 80 % * (365 * 2 * κ * α * β) </w:t>
      </w:r>
    </w:p>
    <w:p w14:paraId="10E11C12" w14:textId="77777777" w:rsidR="0099687F" w:rsidRPr="00753FD0" w:rsidRDefault="00A100FA" w:rsidP="00267C59">
      <w:pPr>
        <w:spacing w:before="120" w:after="0" w:line="240" w:lineRule="auto"/>
        <w:rPr>
          <w:rFonts w:cstheme="minorHAnsi"/>
          <w:sz w:val="20"/>
          <w:szCs w:val="20"/>
        </w:rPr>
      </w:pPr>
      <w:r w:rsidRPr="00753FD0">
        <w:rPr>
          <w:rFonts w:cstheme="minorHAnsi"/>
          <w:sz w:val="20"/>
          <w:szCs w:val="20"/>
        </w:rPr>
        <w:t>Τιμή Στόχου: Ε</w:t>
      </w:r>
    </w:p>
    <w:p w14:paraId="5D90A461"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26FE9982"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0" w:name="_Toc526781248"/>
      <w:r w:rsidRPr="00753FD0">
        <w:rPr>
          <w:rFonts w:asciiTheme="minorHAnsi" w:hAnsiTheme="minorHAnsi" w:cstheme="minorHAnsi"/>
          <w:sz w:val="20"/>
          <w:szCs w:val="20"/>
        </w:rPr>
        <w:t>T4424</w:t>
      </w:r>
      <w:r w:rsidRPr="00753FD0">
        <w:rPr>
          <w:rFonts w:asciiTheme="minorHAnsi" w:hAnsiTheme="minorHAnsi" w:cstheme="minorHAnsi"/>
          <w:sz w:val="20"/>
          <w:szCs w:val="20"/>
        </w:rPr>
        <w:tab/>
        <w:t>Κατάπλοι και απόπλοι πλοίων</w:t>
      </w:r>
      <w:bookmarkEnd w:id="10"/>
    </w:p>
    <w:p w14:paraId="1053E83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7DFF831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Από τα διαθέσιμα στοιχεία για την κίνηση των λιμένων λαμβάνονται στοιχεία σχετικά με τις υφιστάμενες προσδέσεις οχηματαγωγών και δεξαμενόπλοιων στους λιμένες καθώς και ο συνολικός εμπορευματικός φόρτος που φορτώνεται και εκφορτώνονται ετησίως. Από το αριθμό των προσδέσεων και τον συνολικό εμπορευματικό φόρτο προκύπτει η μέση πληρότητα των πλοίων που προσδένουν στον λιμένα (Τιμή Βάσης). </w:t>
      </w:r>
    </w:p>
    <w:p w14:paraId="4E5489F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Παράλληλα, από τις μελέτες ΑΚΟ των λιμένων προκύπτει ο λόγος μεταβολής λ της εμπορευματικής κίνησης σε μελλοντικούς χρονικούς ορίζοντες. </w:t>
      </w:r>
    </w:p>
    <w:p w14:paraId="1C3D40DE" w14:textId="4FA667EA"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Από τον λόγο της μελλοντικής εμπορευματικής κίνησης προς τη μέση πληρότητα των πλοίων προκύπτει ο μελλοντικός αριθμός </w:t>
      </w:r>
      <w:r w:rsidR="004C5F1D" w:rsidRPr="00753FD0">
        <w:rPr>
          <w:rFonts w:cstheme="minorHAnsi"/>
          <w:sz w:val="20"/>
          <w:szCs w:val="20"/>
        </w:rPr>
        <w:t>κατάπλων</w:t>
      </w:r>
      <w:r w:rsidRPr="00753FD0">
        <w:rPr>
          <w:rFonts w:cstheme="minorHAnsi"/>
          <w:sz w:val="20"/>
          <w:szCs w:val="20"/>
        </w:rPr>
        <w:t xml:space="preserve"> και </w:t>
      </w:r>
      <w:r w:rsidR="004C5F1D" w:rsidRPr="00753FD0">
        <w:rPr>
          <w:rFonts w:cstheme="minorHAnsi"/>
          <w:sz w:val="20"/>
          <w:szCs w:val="20"/>
        </w:rPr>
        <w:t>απόπλων</w:t>
      </w:r>
      <w:r w:rsidRPr="00753FD0">
        <w:rPr>
          <w:rFonts w:cstheme="minorHAnsi"/>
          <w:sz w:val="20"/>
          <w:szCs w:val="20"/>
        </w:rPr>
        <w:t xml:space="preserve"> στον λιμένα (Τιμή Στόχος). </w:t>
      </w:r>
    </w:p>
    <w:p w14:paraId="74EE3559"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1819A1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Αριθμός προσδέσεων </w:t>
      </w:r>
    </w:p>
    <w:p w14:paraId="1400F01F" w14:textId="1B2CE944"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BD5F5E" w:rsidRPr="00753FD0">
        <w:rPr>
          <w:rFonts w:cstheme="minorHAnsi"/>
          <w:bCs/>
          <w:iCs/>
          <w:color w:val="222222"/>
          <w:sz w:val="20"/>
          <w:szCs w:val="20"/>
        </w:rPr>
        <w:t xml:space="preserve">Μελέτη Κ-Ο Έργου, </w:t>
      </w:r>
      <w:r w:rsidRPr="00753FD0">
        <w:rPr>
          <w:rFonts w:cstheme="minorHAnsi"/>
          <w:bCs/>
          <w:iCs/>
          <w:color w:val="222222"/>
          <w:sz w:val="20"/>
          <w:szCs w:val="20"/>
        </w:rPr>
        <w:t>Εκθέσεις Διαχειριστικής Αρχής</w:t>
      </w:r>
      <w:r w:rsidR="00BD5F5E" w:rsidRPr="00753FD0">
        <w:rPr>
          <w:rFonts w:cstheme="minorHAnsi"/>
          <w:bCs/>
          <w:iCs/>
          <w:color w:val="222222"/>
          <w:sz w:val="20"/>
          <w:szCs w:val="20"/>
        </w:rPr>
        <w:t>, Τεχνικό Δελτίο Έργου</w:t>
      </w:r>
      <w:r w:rsidR="00653D5E">
        <w:rPr>
          <w:rFonts w:cstheme="minorHAnsi"/>
          <w:bCs/>
          <w:iCs/>
          <w:color w:val="222222"/>
          <w:sz w:val="20"/>
          <w:szCs w:val="20"/>
        </w:rPr>
        <w:t>, Δελτίο Επίτευξης Δεικτών</w:t>
      </w:r>
    </w:p>
    <w:p w14:paraId="03089CAC"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BD5F5E" w:rsidRPr="00753FD0">
        <w:rPr>
          <w:rFonts w:cstheme="minorHAnsi"/>
          <w:bCs/>
          <w:iCs/>
          <w:color w:val="222222"/>
          <w:sz w:val="20"/>
          <w:szCs w:val="20"/>
        </w:rPr>
        <w:t>Ετήσια</w:t>
      </w:r>
    </w:p>
    <w:p w14:paraId="7C6F29EE" w14:textId="77777777" w:rsidR="0013459A" w:rsidRPr="00753FD0" w:rsidRDefault="0013459A" w:rsidP="00267C59">
      <w:pPr>
        <w:spacing w:before="120" w:after="0" w:line="240" w:lineRule="auto"/>
        <w:rPr>
          <w:rFonts w:cstheme="minorHAnsi"/>
          <w:sz w:val="20"/>
          <w:szCs w:val="20"/>
        </w:rPr>
      </w:pPr>
      <w:r w:rsidRPr="00753FD0">
        <w:rPr>
          <w:rFonts w:cstheme="minorHAnsi"/>
          <w:sz w:val="20"/>
          <w:szCs w:val="20"/>
          <w:u w:val="single"/>
        </w:rPr>
        <w:t>Σχόλια – Παρατηρήσεις:</w:t>
      </w:r>
      <w:r w:rsidR="00673A23" w:rsidRPr="00753FD0">
        <w:rPr>
          <w:rFonts w:cstheme="minorHAnsi"/>
          <w:sz w:val="20"/>
          <w:szCs w:val="20"/>
          <w:u w:val="single"/>
        </w:rPr>
        <w:t>-</w:t>
      </w:r>
    </w:p>
    <w:p w14:paraId="4FA87930"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0D3DFC3C"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Σχετικά με την υλοποίηση παρεμβάσεων στον λιμένα Ηγουμενίτσας, από τα διαθέσιμα στοιχεία έχουμε για τη συνολική εμπορευματική κίνηση του λιμένα: </w:t>
      </w:r>
    </w:p>
    <w:p w14:paraId="1E023C7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Αριθμός εκφορτώσεων εσωτερικού 2011: </w:t>
      </w:r>
      <w:r w:rsidRPr="00753FD0">
        <w:rPr>
          <w:rFonts w:cstheme="minorHAnsi"/>
          <w:sz w:val="20"/>
          <w:szCs w:val="20"/>
        </w:rPr>
        <w:tab/>
        <w:t xml:space="preserve">146.266 </w:t>
      </w:r>
    </w:p>
    <w:p w14:paraId="56D5D98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Αριθμός φορτώσεων εσωτερικού 2011: </w:t>
      </w:r>
      <w:r w:rsidRPr="00753FD0">
        <w:rPr>
          <w:rFonts w:cstheme="minorHAnsi"/>
          <w:sz w:val="20"/>
          <w:szCs w:val="20"/>
        </w:rPr>
        <w:tab/>
        <w:t xml:space="preserve">169.501 </w:t>
      </w:r>
    </w:p>
    <w:p w14:paraId="6506CA09"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Αριθμός φορτο/εκφορτώσεων εξωτερικού 2011: 460 </w:t>
      </w:r>
    </w:p>
    <w:p w14:paraId="5081ABBC"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Προσδέσεις 2011 : </w:t>
      </w:r>
      <w:r w:rsidRPr="00753FD0">
        <w:rPr>
          <w:rFonts w:cstheme="minorHAnsi"/>
          <w:sz w:val="20"/>
          <w:szCs w:val="20"/>
        </w:rPr>
        <w:tab/>
      </w:r>
      <w:r w:rsidRPr="00753FD0">
        <w:rPr>
          <w:rFonts w:cstheme="minorHAnsi"/>
          <w:sz w:val="20"/>
          <w:szCs w:val="20"/>
        </w:rPr>
        <w:tab/>
      </w:r>
      <w:r w:rsidRPr="00753FD0">
        <w:rPr>
          <w:rFonts w:cstheme="minorHAnsi"/>
          <w:sz w:val="20"/>
          <w:szCs w:val="20"/>
        </w:rPr>
        <w:tab/>
      </w:r>
      <w:r w:rsidRPr="00753FD0">
        <w:rPr>
          <w:rFonts w:cstheme="minorHAnsi"/>
          <w:sz w:val="20"/>
          <w:szCs w:val="20"/>
        </w:rPr>
        <w:tab/>
        <w:t xml:space="preserve">50 Ο/Γ + 99 Δ/Ξ = 149 πλοία (Τιμή Βάσης) </w:t>
      </w:r>
    </w:p>
    <w:p w14:paraId="19A63DC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Επομένως, η μέση πληρότητα των πλοίων υπολογίζεται: </w:t>
      </w:r>
    </w:p>
    <w:p w14:paraId="199D36D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(146.266 + 169.501 + 460) / 149 = 2.122tn </w:t>
      </w:r>
    </w:p>
    <w:p w14:paraId="3F4DA26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Παράλληλα, με βάση τα στοιχεία της Χρηματο-οικονομικής Μελέτης της Hamburg Port Consulting GmbH, για την ιδιωτικοποίηση 12 ελληνικών λιμένων (Μάιος 2012), ο λόγος μεταβολής λ της εμπορευματικής κίνησης το 2023 ισούται με λ2011-2023 = 2,365347. </w:t>
      </w:r>
    </w:p>
    <w:p w14:paraId="205B5FF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Κατά συνέπεια, η μελλοντική εμπορευματική κίνηση του λιμένα το 2023 εκτιμάται σε: </w:t>
      </w:r>
    </w:p>
    <w:p w14:paraId="6C7E7DA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 = (146.266 + 169.501) * 2,365347 = 746.898 φορτο/εκφορτώσεις </w:t>
      </w:r>
    </w:p>
    <w:p w14:paraId="4BA806A0" w14:textId="539A8944"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Επομένως, ο αριθμός </w:t>
      </w:r>
      <w:r w:rsidR="004C5F1D" w:rsidRPr="00753FD0">
        <w:rPr>
          <w:rFonts w:cstheme="minorHAnsi"/>
          <w:sz w:val="20"/>
          <w:szCs w:val="20"/>
        </w:rPr>
        <w:t>κατάπλων</w:t>
      </w:r>
      <w:r w:rsidRPr="00753FD0">
        <w:rPr>
          <w:rFonts w:cstheme="minorHAnsi"/>
          <w:sz w:val="20"/>
          <w:szCs w:val="20"/>
        </w:rPr>
        <w:t xml:space="preserve"> και </w:t>
      </w:r>
      <w:r w:rsidR="004C5F1D" w:rsidRPr="00753FD0">
        <w:rPr>
          <w:rFonts w:cstheme="minorHAnsi"/>
          <w:sz w:val="20"/>
          <w:szCs w:val="20"/>
        </w:rPr>
        <w:t>απόπλων</w:t>
      </w:r>
      <w:r w:rsidRPr="00753FD0">
        <w:rPr>
          <w:rFonts w:cstheme="minorHAnsi"/>
          <w:sz w:val="20"/>
          <w:szCs w:val="20"/>
        </w:rPr>
        <w:t xml:space="preserve"> το 2023 θα ισούται με: </w:t>
      </w:r>
    </w:p>
    <w:p w14:paraId="08130B8F" w14:textId="77777777" w:rsidR="0099687F" w:rsidRPr="00753FD0" w:rsidRDefault="00A100FA" w:rsidP="00267C59">
      <w:pPr>
        <w:spacing w:before="120" w:after="0" w:line="240" w:lineRule="auto"/>
        <w:rPr>
          <w:rFonts w:cstheme="minorHAnsi"/>
          <w:sz w:val="20"/>
          <w:szCs w:val="20"/>
        </w:rPr>
      </w:pPr>
      <w:r w:rsidRPr="00753FD0">
        <w:rPr>
          <w:rFonts w:cstheme="minorHAnsi"/>
          <w:sz w:val="20"/>
          <w:szCs w:val="20"/>
        </w:rPr>
        <w:t>746.898 / 2.122 = 352 (Τιμή Στόχου)</w:t>
      </w:r>
    </w:p>
    <w:p w14:paraId="36332774"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5DAF21D9" w14:textId="6B12C742"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1" w:name="_Toc526781249"/>
      <w:r w:rsidRPr="00753FD0">
        <w:rPr>
          <w:rFonts w:asciiTheme="minorHAnsi" w:hAnsiTheme="minorHAnsi" w:cstheme="minorHAnsi"/>
          <w:sz w:val="20"/>
          <w:szCs w:val="20"/>
        </w:rPr>
        <w:t>T4425</w:t>
      </w:r>
      <w:r w:rsidRPr="00753FD0">
        <w:rPr>
          <w:rFonts w:asciiTheme="minorHAnsi" w:hAnsiTheme="minorHAnsi" w:cstheme="minorHAnsi"/>
          <w:sz w:val="20"/>
          <w:szCs w:val="20"/>
        </w:rPr>
        <w:tab/>
        <w:t xml:space="preserve">Βελτίωση ασφάλειας και διαχείρισης </w:t>
      </w:r>
      <w:r w:rsidR="004C5F1D" w:rsidRPr="00753FD0">
        <w:rPr>
          <w:rFonts w:asciiTheme="minorHAnsi" w:hAnsiTheme="minorHAnsi" w:cstheme="minorHAnsi"/>
          <w:sz w:val="20"/>
          <w:szCs w:val="20"/>
        </w:rPr>
        <w:t>ναυσιπλοΐας</w:t>
      </w:r>
      <w:r w:rsidRPr="00753FD0">
        <w:rPr>
          <w:rFonts w:asciiTheme="minorHAnsi" w:hAnsiTheme="minorHAnsi" w:cstheme="minorHAnsi"/>
          <w:sz w:val="20"/>
          <w:szCs w:val="20"/>
        </w:rPr>
        <w:t xml:space="preserve"> με επέκταση του χώρου κάλυψης</w:t>
      </w:r>
      <w:bookmarkEnd w:id="11"/>
    </w:p>
    <w:p w14:paraId="22B264D0"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0D25761"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Εκτιμάται το ποσοστό κάλυψης του Εθνικού θαλάσσιου χώρου εντός των 6 ν.μ πριν και μετά την παρέμβαση συστημάτων VTMIS, με βάση στοιχεία της Δ/νσης Παρακολούθησης Θαλάσσιας Κυκλοφορίας και με βάση συνολική επιφάνεια θαλάσσιου χώρου 6 ν.μ. σε 102.000 km</w:t>
      </w:r>
      <w:r w:rsidRPr="00753FD0">
        <w:rPr>
          <w:rFonts w:cstheme="minorHAnsi"/>
          <w:sz w:val="20"/>
          <w:szCs w:val="20"/>
          <w:vertAlign w:val="superscript"/>
        </w:rPr>
        <w:t>2</w:t>
      </w:r>
      <w:r w:rsidRPr="00753FD0">
        <w:rPr>
          <w:rFonts w:cstheme="minorHAnsi"/>
          <w:sz w:val="20"/>
          <w:szCs w:val="20"/>
        </w:rPr>
        <w:t xml:space="preserve">. </w:t>
      </w:r>
    </w:p>
    <w:p w14:paraId="106EF99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Λαμβάνονται στοιχεία από τη Δ/νση Θαλάσσιας Κυκλοφορίας του ΥΝΑ σε σχέση με την έκταση κάλυψης του θαλάσσιου χώρου και επικαιροποιούνται μόνο από αυτήν. Οι περιοχές που υποδεικνύονται μετρώνται σε έκταση με βάση εφαρμογή συστήματος GIS. </w:t>
      </w:r>
    </w:p>
    <w:p w14:paraId="0C699EB3"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4AF9FD2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Km2 </w:t>
      </w:r>
    </w:p>
    <w:p w14:paraId="737105D2" w14:textId="3D1F7770" w:rsidR="00BD5F5E"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Στοιχεία Δ/νσης Παρακολούθησης Θαλάσσιας Κυκλοφορίας, Εκθέσεις Διαχειριστικής Αρχής, Τεχνικό Δελτίο Έργου</w:t>
      </w:r>
      <w:r w:rsidR="00653D5E">
        <w:rPr>
          <w:rFonts w:cstheme="minorHAnsi"/>
          <w:bCs/>
          <w:iCs/>
          <w:color w:val="222222"/>
          <w:sz w:val="20"/>
          <w:szCs w:val="20"/>
        </w:rPr>
        <w:t>, Δελτίο Επίτευξης Δεικτών</w:t>
      </w:r>
    </w:p>
    <w:p w14:paraId="51F94EE3" w14:textId="77777777" w:rsidR="00BD5F5E" w:rsidRPr="00753FD0" w:rsidRDefault="00BD5F5E"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64542F35" w14:textId="77777777" w:rsidR="0013459A" w:rsidRPr="00753FD0" w:rsidRDefault="0013459A" w:rsidP="00267C59">
      <w:pPr>
        <w:spacing w:before="120" w:after="0" w:line="240" w:lineRule="auto"/>
        <w:rPr>
          <w:rFonts w:cstheme="minorHAnsi"/>
          <w:sz w:val="20"/>
          <w:szCs w:val="20"/>
        </w:rPr>
      </w:pPr>
      <w:r w:rsidRPr="00753FD0">
        <w:rPr>
          <w:rFonts w:cstheme="minorHAnsi"/>
          <w:sz w:val="20"/>
          <w:szCs w:val="20"/>
          <w:u w:val="single"/>
        </w:rPr>
        <w:t>Σχόλια – Παρατηρήσεις:</w:t>
      </w:r>
      <w:r w:rsidR="00673A23" w:rsidRPr="00753FD0">
        <w:rPr>
          <w:rFonts w:cstheme="minorHAnsi"/>
          <w:sz w:val="20"/>
          <w:szCs w:val="20"/>
          <w:u w:val="single"/>
        </w:rPr>
        <w:t>-</w:t>
      </w:r>
    </w:p>
    <w:p w14:paraId="0CA3EECE"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080D138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Από την υφιστάμενη κάλυψη των θαλάσσιων περιοχών προκύπτει έκταση 7.144 Km</w:t>
      </w:r>
      <w:r w:rsidRPr="00753FD0">
        <w:rPr>
          <w:rFonts w:cstheme="minorHAnsi"/>
          <w:sz w:val="20"/>
          <w:szCs w:val="20"/>
          <w:vertAlign w:val="superscript"/>
        </w:rPr>
        <w:t>2</w:t>
      </w:r>
      <w:r w:rsidRPr="00753FD0">
        <w:rPr>
          <w:rFonts w:cstheme="minorHAnsi"/>
          <w:sz w:val="20"/>
          <w:szCs w:val="20"/>
        </w:rPr>
        <w:t xml:space="preserve"> . </w:t>
      </w:r>
    </w:p>
    <w:p w14:paraId="78B3E35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Από την μελλοντική κάλυψη των θαλάσσιων περιοχών προκύπτει έκταση 9.144 Km</w:t>
      </w:r>
      <w:r w:rsidRPr="00753FD0">
        <w:rPr>
          <w:rFonts w:cstheme="minorHAnsi"/>
          <w:sz w:val="20"/>
          <w:szCs w:val="20"/>
          <w:vertAlign w:val="superscript"/>
        </w:rPr>
        <w:t>2</w:t>
      </w:r>
      <w:r w:rsidRPr="00753FD0">
        <w:rPr>
          <w:rFonts w:cstheme="minorHAnsi"/>
          <w:sz w:val="20"/>
          <w:szCs w:val="20"/>
        </w:rPr>
        <w:t xml:space="preserve">. </w:t>
      </w:r>
    </w:p>
    <w:p w14:paraId="6227E3FB"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3593E3A7"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2" w:name="_Toc526781250"/>
      <w:r w:rsidRPr="00753FD0">
        <w:rPr>
          <w:rFonts w:asciiTheme="minorHAnsi" w:hAnsiTheme="minorHAnsi" w:cstheme="minorHAnsi"/>
          <w:sz w:val="20"/>
          <w:szCs w:val="20"/>
        </w:rPr>
        <w:t>T4426</w:t>
      </w:r>
      <w:r w:rsidRPr="00753FD0">
        <w:rPr>
          <w:rFonts w:asciiTheme="minorHAnsi" w:hAnsiTheme="minorHAnsi" w:cstheme="minorHAnsi"/>
          <w:sz w:val="20"/>
          <w:szCs w:val="20"/>
        </w:rPr>
        <w:tab/>
        <w:t>Πληθυσμός απομακρυσμένων / νησιωτικών περιοχών με πρόσβαση σε βελτιωμένη αεροπορική σύνδεση</w:t>
      </w:r>
      <w:bookmarkEnd w:id="12"/>
    </w:p>
    <w:p w14:paraId="0591593C"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41904E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Τα στοιχεία λαμβάνονται από απογραφικά στοιχεία του πληθυσμού 2011 (ΕΛΣΤΑΤ) των αντίστοιχων περιοχών. </w:t>
      </w:r>
    </w:p>
    <w:p w14:paraId="3EDEBF6E"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262B5CF" w14:textId="77777777" w:rsidR="0099687F" w:rsidRPr="00753FD0" w:rsidRDefault="00BD5F5E" w:rsidP="00267C59">
      <w:pPr>
        <w:spacing w:before="120" w:after="0" w:line="240" w:lineRule="auto"/>
        <w:jc w:val="both"/>
        <w:rPr>
          <w:rFonts w:cstheme="minorHAnsi"/>
          <w:sz w:val="20"/>
          <w:szCs w:val="20"/>
        </w:rPr>
      </w:pPr>
      <w:r w:rsidRPr="00753FD0">
        <w:rPr>
          <w:rFonts w:cstheme="minorHAnsi"/>
          <w:sz w:val="20"/>
          <w:szCs w:val="20"/>
        </w:rPr>
        <w:t>Αριθμός κατοίκων</w:t>
      </w:r>
    </w:p>
    <w:p w14:paraId="1FE56752" w14:textId="04516BC1"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BD5F5E" w:rsidRPr="00753FD0">
        <w:rPr>
          <w:rFonts w:cstheme="minorHAnsi"/>
          <w:bCs/>
          <w:iCs/>
          <w:color w:val="222222"/>
          <w:sz w:val="20"/>
          <w:szCs w:val="20"/>
        </w:rPr>
        <w:t xml:space="preserve">Στοιχεία ΕΛΣΤΑΤ, </w:t>
      </w:r>
      <w:r w:rsidRPr="00753FD0">
        <w:rPr>
          <w:rFonts w:cstheme="minorHAnsi"/>
          <w:bCs/>
          <w:iCs/>
          <w:color w:val="222222"/>
          <w:sz w:val="20"/>
          <w:szCs w:val="20"/>
        </w:rPr>
        <w:t>Εφαρμογή μεθοδολογίας υπολογισμού, Εκθέσεις Διαχειριστικής Αρχής</w:t>
      </w:r>
      <w:r w:rsidR="00410FA3" w:rsidRPr="00753FD0">
        <w:rPr>
          <w:rFonts w:cstheme="minorHAnsi"/>
          <w:bCs/>
          <w:iCs/>
          <w:color w:val="222222"/>
          <w:sz w:val="20"/>
          <w:szCs w:val="20"/>
        </w:rPr>
        <w:t>, Τεχνικό δελτίο έργου</w:t>
      </w:r>
      <w:r w:rsidR="00653D5E">
        <w:rPr>
          <w:rFonts w:cstheme="minorHAnsi"/>
          <w:bCs/>
          <w:iCs/>
          <w:color w:val="222222"/>
          <w:sz w:val="20"/>
          <w:szCs w:val="20"/>
        </w:rPr>
        <w:t>, Δελτίο Επίτευξης Δεικτών</w:t>
      </w:r>
    </w:p>
    <w:p w14:paraId="3EB97335"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BD5F5E" w:rsidRPr="00753FD0">
        <w:rPr>
          <w:rFonts w:cstheme="minorHAnsi"/>
          <w:bCs/>
          <w:iCs/>
          <w:color w:val="222222"/>
          <w:sz w:val="20"/>
          <w:szCs w:val="20"/>
        </w:rPr>
        <w:t>Ετήσια</w:t>
      </w:r>
    </w:p>
    <w:p w14:paraId="6B858E7E" w14:textId="77777777" w:rsidR="0013459A" w:rsidRPr="00753FD0" w:rsidRDefault="0013459A" w:rsidP="00267C59">
      <w:pPr>
        <w:spacing w:before="120" w:after="0" w:line="240" w:lineRule="auto"/>
        <w:rPr>
          <w:rFonts w:cstheme="minorHAnsi"/>
          <w:sz w:val="20"/>
          <w:szCs w:val="20"/>
          <w:u w:val="single"/>
        </w:rPr>
      </w:pPr>
      <w:r w:rsidRPr="00753FD0">
        <w:rPr>
          <w:rFonts w:cstheme="minorHAnsi"/>
          <w:sz w:val="20"/>
          <w:szCs w:val="20"/>
          <w:u w:val="single"/>
        </w:rPr>
        <w:t>Σχόλια – Παρατηρήσεις: -</w:t>
      </w:r>
    </w:p>
    <w:p w14:paraId="7DB87A98"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29441F1E" w14:textId="77777777" w:rsidR="00252837" w:rsidRPr="00753FD0" w:rsidRDefault="00BC59A3" w:rsidP="00267C59">
      <w:pPr>
        <w:spacing w:before="120" w:after="0" w:line="240" w:lineRule="auto"/>
        <w:rPr>
          <w:rFonts w:cstheme="minorHAnsi"/>
          <w:sz w:val="20"/>
          <w:szCs w:val="20"/>
        </w:rPr>
      </w:pPr>
      <w:r w:rsidRPr="00753FD0">
        <w:rPr>
          <w:rFonts w:cstheme="minorHAnsi"/>
          <w:sz w:val="20"/>
          <w:szCs w:val="20"/>
        </w:rPr>
        <w:t>Με τις παρεμβάσεις στο Α/Δ Χίου επιτυγχάνεται  η βελτιωμένη σύνδεση των κατοίκων του νησιού, οι οποίοι σύμφωνα με την ΕΛΣΤΑΤ και με βάση τα στοιχεία απογραφής πληθυσμού του έτος 2011 ανέρχονται σε 51.390.</w:t>
      </w:r>
    </w:p>
    <w:p w14:paraId="3C75EC2D"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356A8C27"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3" w:name="_Toc526781251"/>
      <w:r w:rsidRPr="00753FD0">
        <w:rPr>
          <w:rFonts w:asciiTheme="minorHAnsi" w:hAnsiTheme="minorHAnsi" w:cstheme="minorHAnsi"/>
          <w:sz w:val="20"/>
          <w:szCs w:val="20"/>
        </w:rPr>
        <w:t>T4427</w:t>
      </w:r>
      <w:r w:rsidRPr="00753FD0">
        <w:rPr>
          <w:rFonts w:asciiTheme="minorHAnsi" w:hAnsiTheme="minorHAnsi" w:cstheme="minorHAnsi"/>
          <w:sz w:val="20"/>
          <w:szCs w:val="20"/>
        </w:rPr>
        <w:tab/>
        <w:t>Συμμόρφωση με διεθνή πρότυπα ασφάλειας αερομεταφορών</w:t>
      </w:r>
      <w:bookmarkEnd w:id="13"/>
    </w:p>
    <w:p w14:paraId="538F8E3B"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4550540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Μετράται ο αριθμός των Αεροδρομίων όπου βελτιώνεται η συμμόρφωση σε διεθνή πρότυπα ασφάλειας αερομεταφορών, ανεξαρτήτως βαθμού συμμόρφωσης. </w:t>
      </w:r>
    </w:p>
    <w:p w14:paraId="35B3C41E"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4C77823F" w14:textId="77777777" w:rsidR="00BC59A3" w:rsidRPr="00753FD0" w:rsidRDefault="00BC59A3" w:rsidP="00267C59">
      <w:pPr>
        <w:spacing w:before="120" w:after="0" w:line="240" w:lineRule="auto"/>
        <w:jc w:val="both"/>
        <w:rPr>
          <w:rFonts w:cstheme="minorHAnsi"/>
          <w:sz w:val="20"/>
          <w:szCs w:val="20"/>
        </w:rPr>
      </w:pPr>
      <w:r w:rsidRPr="00753FD0">
        <w:rPr>
          <w:rFonts w:cstheme="minorHAnsi"/>
          <w:sz w:val="20"/>
          <w:szCs w:val="20"/>
        </w:rPr>
        <w:t>Εφαρμογή συστημάτων με βελτιωμένη συμμόρφωση</w:t>
      </w:r>
    </w:p>
    <w:p w14:paraId="1FCC9271" w14:textId="037CFA18"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w:t>
      </w:r>
      <w:r w:rsidR="00410FA3" w:rsidRPr="00753FD0">
        <w:rPr>
          <w:rFonts w:cstheme="minorHAnsi"/>
          <w:bCs/>
          <w:iCs/>
          <w:color w:val="222222"/>
          <w:sz w:val="20"/>
          <w:szCs w:val="20"/>
        </w:rPr>
        <w:t>, Τεχνικό δελτίο έργου</w:t>
      </w:r>
      <w:r w:rsidR="00653D5E">
        <w:rPr>
          <w:rFonts w:cstheme="minorHAnsi"/>
          <w:bCs/>
          <w:iCs/>
          <w:color w:val="222222"/>
          <w:sz w:val="20"/>
          <w:szCs w:val="20"/>
        </w:rPr>
        <w:t>, Δελτίο Επίτευξης Δεικτών</w:t>
      </w:r>
    </w:p>
    <w:p w14:paraId="061AAD94"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BC59A3" w:rsidRPr="00753FD0">
        <w:rPr>
          <w:rFonts w:cstheme="minorHAnsi"/>
          <w:bCs/>
          <w:iCs/>
          <w:color w:val="222222"/>
          <w:sz w:val="20"/>
          <w:szCs w:val="20"/>
        </w:rPr>
        <w:t>Ετήσια</w:t>
      </w:r>
    </w:p>
    <w:p w14:paraId="4881C6E7" w14:textId="77777777" w:rsidR="0099687F" w:rsidRPr="00753FD0" w:rsidRDefault="0013459A" w:rsidP="00267C59">
      <w:pPr>
        <w:spacing w:before="120" w:after="0" w:line="240" w:lineRule="auto"/>
        <w:rPr>
          <w:rFonts w:cstheme="minorHAnsi"/>
          <w:sz w:val="20"/>
          <w:szCs w:val="20"/>
          <w:u w:val="single"/>
        </w:rPr>
      </w:pPr>
      <w:r w:rsidRPr="00753FD0">
        <w:rPr>
          <w:rFonts w:cstheme="minorHAnsi"/>
          <w:sz w:val="20"/>
          <w:szCs w:val="20"/>
          <w:u w:val="single"/>
        </w:rPr>
        <w:t>Σχόλια – Παρατηρήσεις: -</w:t>
      </w:r>
    </w:p>
    <w:p w14:paraId="35B87857" w14:textId="695CBBED"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F56AB8" w:rsidRPr="00F56AB8">
        <w:rPr>
          <w:rFonts w:cstheme="minorHAnsi"/>
          <w:sz w:val="20"/>
          <w:szCs w:val="20"/>
        </w:rPr>
        <w:t>Δεν απαιτείται. Προκύπτει από τα ανωτέρω</w:t>
      </w:r>
      <w:r w:rsidR="00F56AB8">
        <w:rPr>
          <w:rFonts w:cstheme="minorHAnsi"/>
          <w:sz w:val="20"/>
          <w:szCs w:val="20"/>
        </w:rPr>
        <w:t>.</w:t>
      </w:r>
    </w:p>
    <w:p w14:paraId="7BB529D7" w14:textId="77777777" w:rsidR="00F56AB8" w:rsidRDefault="00F56AB8" w:rsidP="0055379A">
      <w:pPr>
        <w:pStyle w:val="3"/>
        <w:spacing w:before="240" w:line="240" w:lineRule="auto"/>
        <w:ind w:left="709" w:hanging="709"/>
        <w:jc w:val="both"/>
        <w:rPr>
          <w:rFonts w:asciiTheme="minorHAnsi" w:hAnsiTheme="minorHAnsi" w:cstheme="minorHAnsi"/>
          <w:sz w:val="20"/>
          <w:szCs w:val="20"/>
        </w:rPr>
      </w:pPr>
    </w:p>
    <w:p w14:paraId="00ED7514"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4" w:name="_Toc526781252"/>
      <w:r w:rsidRPr="00753FD0">
        <w:rPr>
          <w:rFonts w:asciiTheme="minorHAnsi" w:hAnsiTheme="minorHAnsi" w:cstheme="minorHAnsi"/>
          <w:sz w:val="20"/>
          <w:szCs w:val="20"/>
        </w:rPr>
        <w:t>T4428</w:t>
      </w:r>
      <w:r w:rsidRPr="00753FD0">
        <w:rPr>
          <w:rFonts w:asciiTheme="minorHAnsi" w:hAnsiTheme="minorHAnsi" w:cstheme="minorHAnsi"/>
          <w:sz w:val="20"/>
          <w:szCs w:val="20"/>
        </w:rPr>
        <w:tab/>
        <w:t>Πρόσθετος πληθυσμός με δυνατότητα εξυπηρέτησης από μέσα σταθερής τροχιάς</w:t>
      </w:r>
      <w:bookmarkEnd w:id="14"/>
    </w:p>
    <w:p w14:paraId="30B14114"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1B1A7AA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«ΠΡΟΣΘΕΤΟΣ ΠΛΗΘΥΣΜΟΣ ΜΕ ΔΥΝΑΤΟΤΗΤΑ ΕΞΥΠΗΡΕΤΗΣΗΣ ΑΠΟ ΜΕΣΑ ΣΤΑΘΕΡΗΣ ΤΡΟΧΙΑΣ» υπολογίζεται ως το άθροισμα των κατοίκων σε προκαθορισμένες ακτίνες </w:t>
      </w:r>
    </w:p>
    <w:p w14:paraId="61E11F1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και δακτυλίους περί την περιοχή των νέων σταθμών/στάσεων που κατασκευάζονται για κάθε μέσο σταθερής τροχιάς.</w:t>
      </w:r>
    </w:p>
    <w:p w14:paraId="1472AE8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Πιο συγκεκριμένα, ο εξυπηρετούμενος πληθυσμός προκύπτει από το άθροισμα του συνολικού πληθυσμού σε προκαθορισμένη ακτίνα (π.χ. για Μετρό 600μ., για Τραμ 200μ κλπ.) και του μισού πληθυσμού σε προκαθορισμένο δακτύλιο (π.χ. για Μετρό 600-800μ., για Τραμ 200-300μ κλπ.) γύρω από κάθε σταθμό/στάση που κατασκευάζεται. Ο πληθυσμός κάθε ζώνης εκτιμάται από δείκτες πυκνότητας κατοικίας από στατιστικά στοιχεία. </w:t>
      </w:r>
    </w:p>
    <w:p w14:paraId="0E9F3CAE"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DE79071"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Αριθμός κατοίκων </w:t>
      </w:r>
    </w:p>
    <w:p w14:paraId="079CFF7E" w14:textId="7420AC08"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410FA3" w:rsidRPr="00753FD0">
        <w:rPr>
          <w:rFonts w:cstheme="minorHAnsi"/>
          <w:b/>
          <w:bCs/>
          <w:iCs/>
          <w:color w:val="222222"/>
          <w:sz w:val="20"/>
          <w:szCs w:val="20"/>
        </w:rPr>
        <w:t xml:space="preserve"> </w:t>
      </w:r>
      <w:r w:rsidR="00075783" w:rsidRPr="00075783">
        <w:rPr>
          <w:rFonts w:cstheme="minorHAnsi"/>
          <w:noProof/>
          <w:color w:val="000000"/>
          <w:sz w:val="20"/>
          <w:szCs w:val="20"/>
        </w:rPr>
        <w:t>Χρήση στοιχείων ΕΛΣΤΑΤ, Εφαρμογή μεθοδολογίας υπολογισμού δεικτών αποτελέσματος, Εκθέσεις Διαχειριστικής Αρχής, Τεχνικό Δελτίο Έργου, Δελτίο Επίτευξης Δεικτών</w:t>
      </w:r>
    </w:p>
    <w:p w14:paraId="2D024058"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410FA3" w:rsidRPr="00753FD0">
        <w:rPr>
          <w:rFonts w:cstheme="minorHAnsi"/>
          <w:bCs/>
          <w:iCs/>
          <w:color w:val="222222"/>
          <w:sz w:val="20"/>
          <w:szCs w:val="20"/>
        </w:rPr>
        <w:t>Ετήσια</w:t>
      </w:r>
    </w:p>
    <w:p w14:paraId="4A6B32F4" w14:textId="77777777" w:rsidR="00A100FA"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0D8EA35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λαμβάνει θετικές τιμές καθόσον κατά την υλοποίηση νέων σταθμών/στάσεων αυξάνεται ο εξυπηρετούμενος πληθυσμός. </w:t>
      </w:r>
    </w:p>
    <w:p w14:paraId="341C2AC0"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Τα στοιχεία λαμβάνονται από τη ΑΤΤΙΚΟ ΜΕΤΡΟ Α.Ε. και επικαιροποιούνται μόνο από αυτήν. </w:t>
      </w:r>
    </w:p>
    <w:p w14:paraId="37A0D6CD"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305D422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Ειδικά για τη γραμμή Χαϊδάρι - Πειραιάς του Μετρό, σχεδιάζονται οι σχετικοί κύκλοι και ακτίνες στον χάρτη της γραμμής. </w:t>
      </w:r>
    </w:p>
    <w:p w14:paraId="04BF972E" w14:textId="77777777" w:rsidR="00A100FA" w:rsidRPr="00753FD0" w:rsidRDefault="00A100FA" w:rsidP="00267C59">
      <w:pPr>
        <w:spacing w:before="120" w:after="0" w:line="240" w:lineRule="auto"/>
        <w:jc w:val="center"/>
        <w:rPr>
          <w:rFonts w:cstheme="minorHAnsi"/>
          <w:sz w:val="20"/>
          <w:szCs w:val="20"/>
        </w:rPr>
      </w:pPr>
      <w:r w:rsidRPr="00753FD0">
        <w:rPr>
          <w:rFonts w:cstheme="minorHAnsi"/>
          <w:noProof/>
          <w:sz w:val="20"/>
          <w:szCs w:val="20"/>
          <w:lang w:eastAsia="el-GR"/>
        </w:rPr>
        <w:drawing>
          <wp:inline distT="0" distB="0" distL="0" distR="0" wp14:anchorId="52F64EBC" wp14:editId="4E3770D1">
            <wp:extent cx="4466472" cy="3625702"/>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96199" cy="3649833"/>
                    </a:xfrm>
                    <a:prstGeom prst="rect">
                      <a:avLst/>
                    </a:prstGeom>
                    <a:noFill/>
                    <a:ln>
                      <a:noFill/>
                    </a:ln>
                  </pic:spPr>
                </pic:pic>
              </a:graphicData>
            </a:graphic>
          </wp:inline>
        </w:drawing>
      </w:r>
    </w:p>
    <w:p w14:paraId="45177E5A" w14:textId="77777777" w:rsidR="00A100FA" w:rsidRPr="00753FD0" w:rsidRDefault="00A100FA" w:rsidP="00267C59">
      <w:pPr>
        <w:spacing w:before="120" w:after="0" w:line="240" w:lineRule="auto"/>
        <w:ind w:left="1134" w:right="1276"/>
        <w:jc w:val="both"/>
        <w:rPr>
          <w:rFonts w:cstheme="minorHAnsi"/>
          <w:color w:val="FF0000"/>
          <w:sz w:val="20"/>
          <w:szCs w:val="20"/>
        </w:rPr>
      </w:pPr>
      <w:r w:rsidRPr="00753FD0">
        <w:rPr>
          <w:rFonts w:cstheme="minorHAnsi"/>
          <w:color w:val="FF0000"/>
          <w:sz w:val="20"/>
          <w:szCs w:val="20"/>
        </w:rPr>
        <w:t xml:space="preserve">100% του Πληθυσμού της ζώνης επιρροής του σταθμού μέχρι τα 600μ γύρω από το σταθμό </w:t>
      </w:r>
    </w:p>
    <w:p w14:paraId="315716D7" w14:textId="77777777" w:rsidR="00A100FA" w:rsidRPr="00753FD0" w:rsidRDefault="00A100FA" w:rsidP="00267C59">
      <w:pPr>
        <w:spacing w:before="120" w:after="0" w:line="240" w:lineRule="auto"/>
        <w:ind w:left="1134"/>
        <w:jc w:val="both"/>
        <w:rPr>
          <w:rFonts w:cstheme="minorHAnsi"/>
          <w:color w:val="808080" w:themeColor="background1" w:themeShade="80"/>
          <w:sz w:val="20"/>
          <w:szCs w:val="20"/>
        </w:rPr>
      </w:pPr>
      <w:r w:rsidRPr="00753FD0">
        <w:rPr>
          <w:rFonts w:cstheme="minorHAnsi"/>
          <w:color w:val="808080" w:themeColor="background1" w:themeShade="80"/>
          <w:sz w:val="20"/>
          <w:szCs w:val="20"/>
        </w:rPr>
        <w:t xml:space="preserve">50% του Πληθυσμού στη ζώνη των 600-800μ </w:t>
      </w:r>
    </w:p>
    <w:p w14:paraId="75140F4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Από τα διαθέσιμα στοιχεία λαμβάνονται τα παρακάτω σχετικά με τις περιοχές των νέων σταθμών: </w:t>
      </w:r>
    </w:p>
    <w:tbl>
      <w:tblPr>
        <w:tblStyle w:val="a3"/>
        <w:tblW w:w="0" w:type="auto"/>
        <w:tblInd w:w="112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38"/>
        <w:gridCol w:w="1487"/>
        <w:gridCol w:w="1560"/>
        <w:gridCol w:w="1491"/>
        <w:gridCol w:w="27"/>
      </w:tblGrid>
      <w:tr w:rsidR="00A100FA" w:rsidRPr="00753FD0" w14:paraId="516F02F1" w14:textId="77777777" w:rsidTr="008E670D">
        <w:trPr>
          <w:trHeight w:val="284"/>
        </w:trPr>
        <w:tc>
          <w:tcPr>
            <w:tcW w:w="6403" w:type="dxa"/>
            <w:gridSpan w:val="5"/>
            <w:vAlign w:val="center"/>
          </w:tcPr>
          <w:p w14:paraId="1D9AA9C1" w14:textId="77777777" w:rsidR="00A100FA" w:rsidRPr="00753FD0" w:rsidRDefault="00A100FA" w:rsidP="00267C59">
            <w:pPr>
              <w:spacing w:before="120"/>
              <w:jc w:val="center"/>
              <w:rPr>
                <w:rFonts w:cstheme="minorHAnsi"/>
                <w:sz w:val="20"/>
                <w:szCs w:val="20"/>
              </w:rPr>
            </w:pPr>
            <w:r w:rsidRPr="00753FD0">
              <w:rPr>
                <w:rFonts w:cstheme="minorHAnsi"/>
                <w:sz w:val="20"/>
                <w:szCs w:val="20"/>
              </w:rPr>
              <w:t>Πληθυσμός 2010</w:t>
            </w:r>
          </w:p>
        </w:tc>
      </w:tr>
      <w:tr w:rsidR="00A100FA" w:rsidRPr="00753FD0" w14:paraId="055A58DC" w14:textId="77777777" w:rsidTr="008E670D">
        <w:trPr>
          <w:gridAfter w:val="1"/>
          <w:wAfter w:w="27" w:type="dxa"/>
          <w:trHeight w:val="433"/>
        </w:trPr>
        <w:tc>
          <w:tcPr>
            <w:tcW w:w="1838" w:type="dxa"/>
            <w:vAlign w:val="center"/>
          </w:tcPr>
          <w:p w14:paraId="2AD0A960" w14:textId="77777777" w:rsidR="00A100FA" w:rsidRPr="00753FD0" w:rsidRDefault="00A100FA" w:rsidP="00267C59">
            <w:pPr>
              <w:spacing w:before="120"/>
              <w:jc w:val="center"/>
              <w:rPr>
                <w:rFonts w:cstheme="minorHAnsi"/>
                <w:sz w:val="20"/>
                <w:szCs w:val="20"/>
              </w:rPr>
            </w:pPr>
          </w:p>
        </w:tc>
        <w:tc>
          <w:tcPr>
            <w:tcW w:w="1487" w:type="dxa"/>
            <w:vAlign w:val="center"/>
          </w:tcPr>
          <w:p w14:paraId="21FE88D7" w14:textId="77777777" w:rsidR="00A100FA" w:rsidRPr="00753FD0" w:rsidRDefault="00A100FA" w:rsidP="00267C59">
            <w:pPr>
              <w:spacing w:before="120"/>
              <w:jc w:val="center"/>
              <w:rPr>
                <w:rFonts w:cstheme="minorHAnsi"/>
                <w:sz w:val="20"/>
                <w:szCs w:val="20"/>
              </w:rPr>
            </w:pPr>
            <w:r w:rsidRPr="00753FD0">
              <w:rPr>
                <w:rFonts w:cstheme="minorHAnsi"/>
                <w:sz w:val="20"/>
                <w:szCs w:val="20"/>
              </w:rPr>
              <w:t>(1)</w:t>
            </w:r>
          </w:p>
        </w:tc>
        <w:tc>
          <w:tcPr>
            <w:tcW w:w="1560" w:type="dxa"/>
            <w:vAlign w:val="center"/>
          </w:tcPr>
          <w:p w14:paraId="3CD46617" w14:textId="77777777" w:rsidR="00A100FA" w:rsidRPr="00753FD0" w:rsidRDefault="00A100FA" w:rsidP="00267C59">
            <w:pPr>
              <w:spacing w:before="120"/>
              <w:jc w:val="center"/>
              <w:rPr>
                <w:rFonts w:cstheme="minorHAnsi"/>
                <w:sz w:val="20"/>
                <w:szCs w:val="20"/>
              </w:rPr>
            </w:pPr>
            <w:r w:rsidRPr="00753FD0">
              <w:rPr>
                <w:rFonts w:cstheme="minorHAnsi"/>
                <w:sz w:val="20"/>
                <w:szCs w:val="20"/>
              </w:rPr>
              <w:t>(2)</w:t>
            </w:r>
          </w:p>
        </w:tc>
        <w:tc>
          <w:tcPr>
            <w:tcW w:w="1491" w:type="dxa"/>
            <w:vAlign w:val="center"/>
          </w:tcPr>
          <w:p w14:paraId="3B5D4CDC" w14:textId="77777777" w:rsidR="00A100FA" w:rsidRPr="00753FD0" w:rsidRDefault="00A100FA" w:rsidP="00267C59">
            <w:pPr>
              <w:spacing w:before="120"/>
              <w:jc w:val="center"/>
              <w:rPr>
                <w:rFonts w:cstheme="minorHAnsi"/>
                <w:sz w:val="20"/>
                <w:szCs w:val="20"/>
              </w:rPr>
            </w:pPr>
            <w:r w:rsidRPr="00753FD0">
              <w:rPr>
                <w:rFonts w:cstheme="minorHAnsi"/>
                <w:sz w:val="20"/>
                <w:szCs w:val="20"/>
              </w:rPr>
              <w:t>(1)+(2)</w:t>
            </w:r>
          </w:p>
        </w:tc>
      </w:tr>
      <w:tr w:rsidR="00A100FA" w:rsidRPr="00753FD0" w14:paraId="4D52AF6A" w14:textId="77777777" w:rsidTr="008E670D">
        <w:trPr>
          <w:gridAfter w:val="1"/>
          <w:wAfter w:w="27" w:type="dxa"/>
          <w:trHeight w:val="340"/>
        </w:trPr>
        <w:tc>
          <w:tcPr>
            <w:tcW w:w="1838" w:type="dxa"/>
            <w:vAlign w:val="center"/>
          </w:tcPr>
          <w:p w14:paraId="760FA797" w14:textId="77777777" w:rsidR="00A100FA" w:rsidRPr="00753FD0" w:rsidRDefault="00A100FA" w:rsidP="00267C59">
            <w:pPr>
              <w:spacing w:before="120"/>
              <w:jc w:val="center"/>
              <w:rPr>
                <w:rFonts w:cstheme="minorHAnsi"/>
                <w:b/>
                <w:sz w:val="20"/>
                <w:szCs w:val="20"/>
              </w:rPr>
            </w:pPr>
            <w:r w:rsidRPr="00753FD0">
              <w:rPr>
                <w:rFonts w:cstheme="minorHAnsi"/>
                <w:b/>
                <w:sz w:val="20"/>
                <w:szCs w:val="20"/>
              </w:rPr>
              <w:t>ΓΡΑΜΜΗ 3</w:t>
            </w:r>
          </w:p>
        </w:tc>
        <w:tc>
          <w:tcPr>
            <w:tcW w:w="1487" w:type="dxa"/>
            <w:shd w:val="clear" w:color="auto" w:fill="1F3864" w:themeFill="accent5" w:themeFillShade="80"/>
            <w:vAlign w:val="center"/>
          </w:tcPr>
          <w:p w14:paraId="519D4A7C" w14:textId="77777777" w:rsidR="00A100FA" w:rsidRPr="00753FD0" w:rsidRDefault="00A100FA" w:rsidP="00267C59">
            <w:pPr>
              <w:spacing w:before="120"/>
              <w:jc w:val="center"/>
              <w:rPr>
                <w:rFonts w:cstheme="minorHAnsi"/>
                <w:color w:val="FFFFFF" w:themeColor="background1"/>
                <w:sz w:val="20"/>
                <w:szCs w:val="20"/>
              </w:rPr>
            </w:pPr>
            <w:r w:rsidRPr="00753FD0">
              <w:rPr>
                <w:rFonts w:cstheme="minorHAnsi"/>
                <w:color w:val="FFFFFF" w:themeColor="background1"/>
                <w:sz w:val="20"/>
                <w:szCs w:val="20"/>
              </w:rPr>
              <w:t>(600m)</w:t>
            </w:r>
          </w:p>
        </w:tc>
        <w:tc>
          <w:tcPr>
            <w:tcW w:w="1560" w:type="dxa"/>
            <w:shd w:val="clear" w:color="auto" w:fill="1F3864" w:themeFill="accent5" w:themeFillShade="80"/>
            <w:vAlign w:val="center"/>
          </w:tcPr>
          <w:p w14:paraId="1A3F4FFD" w14:textId="77777777" w:rsidR="00A100FA" w:rsidRPr="00753FD0" w:rsidRDefault="00A100FA" w:rsidP="00267C59">
            <w:pPr>
              <w:spacing w:before="120"/>
              <w:jc w:val="center"/>
              <w:rPr>
                <w:rFonts w:cstheme="minorHAnsi"/>
                <w:color w:val="FFFFFF" w:themeColor="background1"/>
                <w:sz w:val="20"/>
                <w:szCs w:val="20"/>
              </w:rPr>
            </w:pPr>
            <w:r w:rsidRPr="00753FD0">
              <w:rPr>
                <w:rFonts w:cstheme="minorHAnsi"/>
                <w:color w:val="FFFFFF" w:themeColor="background1"/>
                <w:sz w:val="20"/>
                <w:szCs w:val="20"/>
              </w:rPr>
              <w:t>(600-800m)</w:t>
            </w:r>
          </w:p>
        </w:tc>
        <w:tc>
          <w:tcPr>
            <w:tcW w:w="1491" w:type="dxa"/>
            <w:shd w:val="clear" w:color="auto" w:fill="1F3864" w:themeFill="accent5" w:themeFillShade="80"/>
            <w:vAlign w:val="center"/>
          </w:tcPr>
          <w:p w14:paraId="09EC67B1" w14:textId="77777777" w:rsidR="00A100FA" w:rsidRPr="00753FD0" w:rsidRDefault="00A100FA" w:rsidP="00267C59">
            <w:pPr>
              <w:spacing w:before="120"/>
              <w:jc w:val="center"/>
              <w:rPr>
                <w:rFonts w:cstheme="minorHAnsi"/>
                <w:color w:val="FFFFFF" w:themeColor="background1"/>
                <w:sz w:val="20"/>
                <w:szCs w:val="20"/>
              </w:rPr>
            </w:pPr>
            <w:r w:rsidRPr="00753FD0">
              <w:rPr>
                <w:rFonts w:cstheme="minorHAnsi"/>
                <w:color w:val="FFFFFF" w:themeColor="background1"/>
                <w:sz w:val="20"/>
                <w:szCs w:val="20"/>
              </w:rPr>
              <w:t>Σύνολο</w:t>
            </w:r>
          </w:p>
        </w:tc>
      </w:tr>
      <w:tr w:rsidR="00A100FA" w:rsidRPr="00753FD0" w14:paraId="41222BD7" w14:textId="77777777" w:rsidTr="008E670D">
        <w:trPr>
          <w:gridAfter w:val="1"/>
          <w:wAfter w:w="27" w:type="dxa"/>
          <w:trHeight w:val="340"/>
        </w:trPr>
        <w:tc>
          <w:tcPr>
            <w:tcW w:w="1838" w:type="dxa"/>
            <w:vAlign w:val="center"/>
          </w:tcPr>
          <w:p w14:paraId="78206599"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ΧΑΪΔΑΡΙ</w:t>
            </w:r>
          </w:p>
        </w:tc>
        <w:tc>
          <w:tcPr>
            <w:tcW w:w="1487" w:type="dxa"/>
            <w:vAlign w:val="center"/>
          </w:tcPr>
          <w:p w14:paraId="0DE69499"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19,072</w:t>
            </w:r>
          </w:p>
        </w:tc>
        <w:tc>
          <w:tcPr>
            <w:tcW w:w="1560" w:type="dxa"/>
            <w:vAlign w:val="center"/>
          </w:tcPr>
          <w:p w14:paraId="61DF685A"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5,600</w:t>
            </w:r>
          </w:p>
        </w:tc>
        <w:tc>
          <w:tcPr>
            <w:tcW w:w="1491" w:type="dxa"/>
            <w:vAlign w:val="center"/>
          </w:tcPr>
          <w:p w14:paraId="52B33C6E"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24,672</w:t>
            </w:r>
          </w:p>
        </w:tc>
      </w:tr>
      <w:tr w:rsidR="00A100FA" w:rsidRPr="00753FD0" w14:paraId="26A4D154" w14:textId="77777777" w:rsidTr="008E670D">
        <w:trPr>
          <w:gridAfter w:val="1"/>
          <w:wAfter w:w="27" w:type="dxa"/>
          <w:trHeight w:val="340"/>
        </w:trPr>
        <w:tc>
          <w:tcPr>
            <w:tcW w:w="1838" w:type="dxa"/>
            <w:vAlign w:val="center"/>
          </w:tcPr>
          <w:p w14:paraId="56F8B5D0"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ΑΓΙΑ ΒΑΡΒΑΡΑ</w:t>
            </w:r>
          </w:p>
        </w:tc>
        <w:tc>
          <w:tcPr>
            <w:tcW w:w="1487" w:type="dxa"/>
            <w:vAlign w:val="center"/>
          </w:tcPr>
          <w:p w14:paraId="1E63DD2F"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24,161</w:t>
            </w:r>
          </w:p>
        </w:tc>
        <w:tc>
          <w:tcPr>
            <w:tcW w:w="1560" w:type="dxa"/>
            <w:vAlign w:val="center"/>
          </w:tcPr>
          <w:p w14:paraId="782907C6"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7,586</w:t>
            </w:r>
          </w:p>
        </w:tc>
        <w:tc>
          <w:tcPr>
            <w:tcW w:w="1491" w:type="dxa"/>
            <w:vAlign w:val="center"/>
          </w:tcPr>
          <w:p w14:paraId="591C1D81"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31,747</w:t>
            </w:r>
          </w:p>
        </w:tc>
      </w:tr>
      <w:tr w:rsidR="00A100FA" w:rsidRPr="00753FD0" w14:paraId="63B798A5" w14:textId="77777777" w:rsidTr="008E670D">
        <w:trPr>
          <w:gridAfter w:val="1"/>
          <w:wAfter w:w="27" w:type="dxa"/>
          <w:trHeight w:val="340"/>
        </w:trPr>
        <w:tc>
          <w:tcPr>
            <w:tcW w:w="1838" w:type="dxa"/>
            <w:vAlign w:val="center"/>
          </w:tcPr>
          <w:p w14:paraId="1BFF59D6"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ΚΟΡΥΔΑΛΛΟΣ</w:t>
            </w:r>
          </w:p>
        </w:tc>
        <w:tc>
          <w:tcPr>
            <w:tcW w:w="1487" w:type="dxa"/>
            <w:vAlign w:val="center"/>
          </w:tcPr>
          <w:p w14:paraId="2E2623CF"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37,129</w:t>
            </w:r>
          </w:p>
        </w:tc>
        <w:tc>
          <w:tcPr>
            <w:tcW w:w="1560" w:type="dxa"/>
            <w:vAlign w:val="center"/>
          </w:tcPr>
          <w:p w14:paraId="08389777"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9,651</w:t>
            </w:r>
          </w:p>
        </w:tc>
        <w:tc>
          <w:tcPr>
            <w:tcW w:w="1491" w:type="dxa"/>
            <w:vAlign w:val="center"/>
          </w:tcPr>
          <w:p w14:paraId="7E176CD8"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46,780</w:t>
            </w:r>
          </w:p>
        </w:tc>
      </w:tr>
      <w:tr w:rsidR="00A100FA" w:rsidRPr="00753FD0" w14:paraId="2E0B67C4" w14:textId="77777777" w:rsidTr="008E670D">
        <w:trPr>
          <w:gridAfter w:val="1"/>
          <w:wAfter w:w="27" w:type="dxa"/>
          <w:trHeight w:val="340"/>
        </w:trPr>
        <w:tc>
          <w:tcPr>
            <w:tcW w:w="1838" w:type="dxa"/>
            <w:vAlign w:val="center"/>
          </w:tcPr>
          <w:p w14:paraId="1567EDA7"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ΝΙΚΑΙΑ</w:t>
            </w:r>
          </w:p>
        </w:tc>
        <w:tc>
          <w:tcPr>
            <w:tcW w:w="1487" w:type="dxa"/>
            <w:vAlign w:val="center"/>
          </w:tcPr>
          <w:p w14:paraId="4F14CEDF"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28,664</w:t>
            </w:r>
          </w:p>
        </w:tc>
        <w:tc>
          <w:tcPr>
            <w:tcW w:w="1560" w:type="dxa"/>
            <w:vAlign w:val="center"/>
          </w:tcPr>
          <w:p w14:paraId="6C512B7C"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6,505</w:t>
            </w:r>
          </w:p>
        </w:tc>
        <w:tc>
          <w:tcPr>
            <w:tcW w:w="1491" w:type="dxa"/>
            <w:vAlign w:val="center"/>
          </w:tcPr>
          <w:p w14:paraId="00FE1229"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35,169</w:t>
            </w:r>
          </w:p>
        </w:tc>
      </w:tr>
      <w:tr w:rsidR="00A100FA" w:rsidRPr="00753FD0" w14:paraId="6CBAB357" w14:textId="77777777" w:rsidTr="008E670D">
        <w:trPr>
          <w:gridAfter w:val="1"/>
          <w:wAfter w:w="27" w:type="dxa"/>
          <w:trHeight w:val="340"/>
        </w:trPr>
        <w:tc>
          <w:tcPr>
            <w:tcW w:w="1838" w:type="dxa"/>
            <w:vAlign w:val="center"/>
          </w:tcPr>
          <w:p w14:paraId="06989EE1"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ΤΑΜΠΟΥΡΙΑ</w:t>
            </w:r>
          </w:p>
        </w:tc>
        <w:tc>
          <w:tcPr>
            <w:tcW w:w="1487" w:type="dxa"/>
            <w:vAlign w:val="center"/>
          </w:tcPr>
          <w:p w14:paraId="2813C018"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28,171</w:t>
            </w:r>
          </w:p>
        </w:tc>
        <w:tc>
          <w:tcPr>
            <w:tcW w:w="1560" w:type="dxa"/>
            <w:vAlign w:val="center"/>
          </w:tcPr>
          <w:p w14:paraId="18BD2A35"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5,771</w:t>
            </w:r>
          </w:p>
        </w:tc>
        <w:tc>
          <w:tcPr>
            <w:tcW w:w="1491" w:type="dxa"/>
            <w:vAlign w:val="center"/>
          </w:tcPr>
          <w:p w14:paraId="2C08E80B"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33,942</w:t>
            </w:r>
          </w:p>
        </w:tc>
      </w:tr>
      <w:tr w:rsidR="00A100FA" w:rsidRPr="00753FD0" w14:paraId="462E1B84" w14:textId="77777777" w:rsidTr="008E670D">
        <w:trPr>
          <w:gridAfter w:val="1"/>
          <w:wAfter w:w="27" w:type="dxa"/>
          <w:trHeight w:val="340"/>
        </w:trPr>
        <w:tc>
          <w:tcPr>
            <w:tcW w:w="1838" w:type="dxa"/>
            <w:vAlign w:val="center"/>
          </w:tcPr>
          <w:p w14:paraId="517F01C9"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ΠΕΙΡΑΙΑΣ</w:t>
            </w:r>
          </w:p>
        </w:tc>
        <w:tc>
          <w:tcPr>
            <w:tcW w:w="1487" w:type="dxa"/>
            <w:vAlign w:val="center"/>
          </w:tcPr>
          <w:p w14:paraId="107450EB"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226</w:t>
            </w:r>
          </w:p>
        </w:tc>
        <w:tc>
          <w:tcPr>
            <w:tcW w:w="1560" w:type="dxa"/>
            <w:vAlign w:val="center"/>
          </w:tcPr>
          <w:p w14:paraId="5950F321"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924</w:t>
            </w:r>
          </w:p>
        </w:tc>
        <w:tc>
          <w:tcPr>
            <w:tcW w:w="1491" w:type="dxa"/>
            <w:vAlign w:val="center"/>
          </w:tcPr>
          <w:p w14:paraId="118C15D4"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1,150</w:t>
            </w:r>
          </w:p>
        </w:tc>
      </w:tr>
      <w:tr w:rsidR="00A100FA" w:rsidRPr="00753FD0" w14:paraId="252F2547" w14:textId="77777777" w:rsidTr="008E670D">
        <w:trPr>
          <w:gridAfter w:val="1"/>
          <w:wAfter w:w="27" w:type="dxa"/>
          <w:trHeight w:val="340"/>
        </w:trPr>
        <w:tc>
          <w:tcPr>
            <w:tcW w:w="1838" w:type="dxa"/>
            <w:vAlign w:val="center"/>
          </w:tcPr>
          <w:p w14:paraId="71E264F3"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ΣΥΝΟΛΟ</w:t>
            </w:r>
          </w:p>
        </w:tc>
        <w:tc>
          <w:tcPr>
            <w:tcW w:w="1487" w:type="dxa"/>
            <w:vAlign w:val="center"/>
          </w:tcPr>
          <w:p w14:paraId="1547C1DB" w14:textId="77777777" w:rsidR="00A100FA" w:rsidRPr="00753FD0" w:rsidRDefault="00A100FA" w:rsidP="00267C59">
            <w:pPr>
              <w:pStyle w:val="Default"/>
              <w:spacing w:before="120"/>
              <w:jc w:val="center"/>
              <w:rPr>
                <w:rFonts w:asciiTheme="minorHAnsi" w:hAnsiTheme="minorHAnsi" w:cstheme="minorHAnsi"/>
                <w:color w:val="FF0000"/>
                <w:sz w:val="20"/>
                <w:szCs w:val="20"/>
              </w:rPr>
            </w:pPr>
            <w:r w:rsidRPr="00753FD0">
              <w:rPr>
                <w:rFonts w:asciiTheme="minorHAnsi" w:hAnsiTheme="minorHAnsi" w:cstheme="minorHAnsi"/>
                <w:color w:val="FF0000"/>
                <w:sz w:val="20"/>
                <w:szCs w:val="20"/>
              </w:rPr>
              <w:t>137,423</w:t>
            </w:r>
          </w:p>
        </w:tc>
        <w:tc>
          <w:tcPr>
            <w:tcW w:w="1560" w:type="dxa"/>
            <w:vAlign w:val="center"/>
          </w:tcPr>
          <w:p w14:paraId="7CE4A088"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36,037</w:t>
            </w:r>
          </w:p>
        </w:tc>
        <w:tc>
          <w:tcPr>
            <w:tcW w:w="1491" w:type="dxa"/>
            <w:vAlign w:val="center"/>
          </w:tcPr>
          <w:p w14:paraId="69EF8787"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173,460</w:t>
            </w:r>
          </w:p>
        </w:tc>
      </w:tr>
    </w:tbl>
    <w:p w14:paraId="1CB5E977" w14:textId="77777777" w:rsidR="0013459A" w:rsidRPr="00753FD0" w:rsidRDefault="0013459A" w:rsidP="00267C59">
      <w:pPr>
        <w:spacing w:before="120" w:after="0" w:line="240" w:lineRule="auto"/>
        <w:ind w:left="567" w:right="1276"/>
        <w:jc w:val="both"/>
        <w:rPr>
          <w:rFonts w:cstheme="minorHAnsi"/>
          <w:color w:val="FF0000"/>
          <w:sz w:val="20"/>
          <w:szCs w:val="20"/>
        </w:rPr>
      </w:pPr>
    </w:p>
    <w:p w14:paraId="09CA3773" w14:textId="77777777" w:rsidR="00A100FA" w:rsidRPr="00753FD0" w:rsidRDefault="00A100FA" w:rsidP="00267C59">
      <w:pPr>
        <w:spacing w:before="120" w:after="0" w:line="240" w:lineRule="auto"/>
        <w:ind w:left="567" w:right="1276"/>
        <w:jc w:val="both"/>
        <w:rPr>
          <w:rFonts w:cstheme="minorHAnsi"/>
          <w:color w:val="FF0000"/>
          <w:sz w:val="20"/>
          <w:szCs w:val="20"/>
        </w:rPr>
      </w:pPr>
      <w:r w:rsidRPr="00753FD0">
        <w:rPr>
          <w:rFonts w:cstheme="minorHAnsi"/>
          <w:color w:val="FF0000"/>
          <w:sz w:val="20"/>
          <w:szCs w:val="20"/>
        </w:rPr>
        <w:t xml:space="preserve">(1) 100% του Πληθυσμού της ζώνης επιρροής του σταθμού μέχρι τα 600μ γύρω από το σταθμό </w:t>
      </w:r>
    </w:p>
    <w:p w14:paraId="2DBDF99D" w14:textId="77777777" w:rsidR="00A100FA" w:rsidRPr="00753FD0" w:rsidRDefault="00A100FA" w:rsidP="00267C59">
      <w:pPr>
        <w:spacing w:before="120" w:after="0" w:line="240" w:lineRule="auto"/>
        <w:ind w:left="567"/>
        <w:jc w:val="both"/>
        <w:rPr>
          <w:rFonts w:cstheme="minorHAnsi"/>
          <w:color w:val="808080" w:themeColor="background1" w:themeShade="80"/>
          <w:sz w:val="20"/>
          <w:szCs w:val="20"/>
        </w:rPr>
      </w:pPr>
      <w:r w:rsidRPr="00753FD0">
        <w:rPr>
          <w:rFonts w:cstheme="minorHAnsi"/>
          <w:color w:val="808080" w:themeColor="background1" w:themeShade="80"/>
          <w:sz w:val="20"/>
          <w:szCs w:val="20"/>
        </w:rPr>
        <w:t xml:space="preserve">(2) 50% του Πληθυσμού στη ζώνη των 600-800μ </w:t>
      </w:r>
    </w:p>
    <w:p w14:paraId="6C1DD6C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Κατά συνέπεια, ο δείκτης «ΠΡΟΣΘΕΤΟΣ ΠΛΗΘΥΣΜΟΣ ΜΕ ΔΥΝΑΤΟΤΗΤΑ ΕΞΥΠΗΡΕΤΗΣΗΣ ΑΠΟ ΜΕΣΑ ΣΤΑΘΕΡΗΣ ΤΡΟΧΙΑΣ» λαμβάνει την τιμή 173.460 κάτοικοι. </w:t>
      </w:r>
    </w:p>
    <w:p w14:paraId="25A27207"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5D94D096" w14:textId="77777777" w:rsidR="0099687F" w:rsidRPr="00753FD0" w:rsidRDefault="0099687F" w:rsidP="00F56AB8">
      <w:pPr>
        <w:pStyle w:val="3"/>
        <w:spacing w:before="120" w:line="240" w:lineRule="auto"/>
        <w:ind w:left="709" w:hanging="709"/>
        <w:jc w:val="both"/>
        <w:rPr>
          <w:rFonts w:asciiTheme="minorHAnsi" w:hAnsiTheme="minorHAnsi" w:cstheme="minorHAnsi"/>
          <w:sz w:val="20"/>
          <w:szCs w:val="20"/>
        </w:rPr>
      </w:pPr>
      <w:bookmarkStart w:id="15" w:name="_Toc526781253"/>
      <w:r w:rsidRPr="00753FD0">
        <w:rPr>
          <w:rFonts w:asciiTheme="minorHAnsi" w:hAnsiTheme="minorHAnsi" w:cstheme="minorHAnsi"/>
          <w:sz w:val="20"/>
          <w:szCs w:val="20"/>
        </w:rPr>
        <w:t>T4429</w:t>
      </w:r>
      <w:r w:rsidRPr="00753FD0">
        <w:rPr>
          <w:rFonts w:asciiTheme="minorHAnsi" w:hAnsiTheme="minorHAnsi" w:cstheme="minorHAnsi"/>
          <w:sz w:val="20"/>
          <w:szCs w:val="20"/>
        </w:rPr>
        <w:tab/>
        <w:t>Εμπορευματικό μεταφορικό έργο</w:t>
      </w:r>
      <w:bookmarkEnd w:id="15"/>
    </w:p>
    <w:p w14:paraId="3112EB27"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DD3F6C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«ΕΜΠΟΡΕΥΜΑΤΙΚΟ ΜΕΤΑΦΟΡΙΚΟ ΕΡΓΟ» σε κάθε λιμένα ορίζεται ως η ποσότητα των εμπορευμάτων (σε τόννους) που μεταφορτώνονται στο σιδηρόδρομο. Η Τιμή Βάσης τίθεται με βάση διαθέσιμα στοιχεία εμπορευματικής κίνησης από ΕΛΣΤΑΤ ή/και τον Οργανισμό Λιμένα/Λιμενικό Ταμείο. Η Τιμή Στόχου τίθεται από την πρόβλεψη της κίνησης μετά τη λειτουργία του έργου σιδηροδρομικής σύνδεσης του λιμένα (σε τόννους) που θα μετακινούνται με τον σιδηρόδρομο στα σιδηροδρομικά τμήματα που συνδέονται με το άκρο της σύνδεσης (λιμένας). </w:t>
      </w:r>
    </w:p>
    <w:p w14:paraId="07AF38A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Από τις διαθέσιμες μελέτες (πχ. Μελέτη Σκοπιμότητας σιδηροδρομικού άξονα ΠΑΘΕ/Π 2009, Μελέτη Θριασίου, Δεκ 2013, Μελέτη Γραμμής Αθήνα – Πάτρα 2013, Μελέτη Τιθορέα – Δομοκός 2014, κλπ) λαμβάνονται στοιχεία σχετικά με την υφιστάμενη κίνηση εμπορευμάτων στους λιμένες και στα σιδηροδρομικά τμήματα πλησίον αυτών, καθώς και την προβλεπόμενη μετακίνηση εμπορευμάτων στους σιδηροδρομικούς συνδέσμους σε μελλοντικούς χρόνους. </w:t>
      </w:r>
    </w:p>
    <w:p w14:paraId="681D9BB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Η μελλοντική εμπορευματική κίνηση των λιμένων λαμβάνεται από διαθέσιμες μελέτες ή με βάση την αναλογία της μελλοντικής προς την υφιστάμενη εμπορευματική κίνηση στα σιδηροδρομικά τμήματα επιρροής τους. Με βάση τις υποδομές / εξοπλισμό και το ρόλο του κάθε λιμένα, εκτιμάται ένα ποσοστό μεταφόρτωσης στα σιδηροδρομικά μέσα και υπολογίζεται η πρόσθετη εμπορευματική κίνηση στα τμήματα της γραμμής πλησίον του λιμένα. </w:t>
      </w:r>
    </w:p>
    <w:p w14:paraId="52EB79AC"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2EA78C2F" w14:textId="188E4A99"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Τόν</w:t>
      </w:r>
      <w:r w:rsidR="00794FA1">
        <w:rPr>
          <w:rFonts w:cstheme="minorHAnsi"/>
          <w:sz w:val="20"/>
          <w:szCs w:val="20"/>
        </w:rPr>
        <w:t>ν</w:t>
      </w:r>
      <w:r w:rsidRPr="00753FD0">
        <w:rPr>
          <w:rFonts w:cstheme="minorHAnsi"/>
          <w:sz w:val="20"/>
          <w:szCs w:val="20"/>
        </w:rPr>
        <w:t xml:space="preserve">οι </w:t>
      </w:r>
    </w:p>
    <w:p w14:paraId="6CB9B299" w14:textId="61C8BFB6"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w:t>
      </w:r>
      <w:r w:rsidR="00410FA3" w:rsidRPr="00753FD0">
        <w:rPr>
          <w:rFonts w:cstheme="minorHAnsi"/>
          <w:bCs/>
          <w:iCs/>
          <w:color w:val="222222"/>
          <w:sz w:val="20"/>
          <w:szCs w:val="20"/>
        </w:rPr>
        <w:t>, Τεχνικό δελτίο έργου</w:t>
      </w:r>
      <w:r w:rsidR="00653D5E">
        <w:rPr>
          <w:rFonts w:cstheme="minorHAnsi"/>
          <w:bCs/>
          <w:iCs/>
          <w:color w:val="222222"/>
          <w:sz w:val="20"/>
          <w:szCs w:val="20"/>
        </w:rPr>
        <w:t>, Δελτίο Επίτευξης Δεικτών</w:t>
      </w:r>
    </w:p>
    <w:p w14:paraId="2B059B62"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410FA3" w:rsidRPr="00753FD0">
        <w:rPr>
          <w:rFonts w:cstheme="minorHAnsi"/>
          <w:bCs/>
          <w:iCs/>
          <w:color w:val="222222"/>
          <w:sz w:val="20"/>
          <w:szCs w:val="20"/>
        </w:rPr>
        <w:t>Ετήσια</w:t>
      </w:r>
    </w:p>
    <w:p w14:paraId="1126C590" w14:textId="77777777" w:rsidR="0013459A" w:rsidRPr="00753FD0" w:rsidRDefault="0013459A" w:rsidP="00267C59">
      <w:pPr>
        <w:spacing w:before="120" w:after="0" w:line="240" w:lineRule="auto"/>
        <w:jc w:val="both"/>
        <w:rPr>
          <w:rFonts w:cstheme="minorHAnsi"/>
          <w:sz w:val="20"/>
          <w:szCs w:val="20"/>
        </w:rPr>
      </w:pPr>
      <w:r w:rsidRPr="00753FD0">
        <w:rPr>
          <w:rFonts w:cstheme="minorHAnsi"/>
          <w:sz w:val="20"/>
          <w:szCs w:val="20"/>
          <w:u w:val="single"/>
        </w:rPr>
        <w:t>Σχόλια – Παρατηρήσεις: -</w:t>
      </w:r>
    </w:p>
    <w:p w14:paraId="1775D951"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1F1EAE27"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Σχετικά με τη σύνδεση του 6ου προβλήτα Θεσσαλονίκης, από τα διαθέσιμα στοιχεία έχουμε για τη συνολική εμπορευματική κίνηση των λιμένων: </w:t>
      </w:r>
    </w:p>
    <w:p w14:paraId="1A6C78F8" w14:textId="77777777" w:rsidR="00A100FA" w:rsidRPr="00753FD0" w:rsidRDefault="00A100FA" w:rsidP="00267C59">
      <w:pPr>
        <w:spacing w:before="120" w:after="0" w:line="240" w:lineRule="auto"/>
        <w:jc w:val="center"/>
        <w:rPr>
          <w:rFonts w:cstheme="minorHAnsi"/>
          <w:b/>
          <w:sz w:val="20"/>
          <w:szCs w:val="20"/>
        </w:rPr>
      </w:pPr>
      <w:r w:rsidRPr="00753FD0">
        <w:rPr>
          <w:rFonts w:cstheme="minorHAnsi"/>
          <w:b/>
          <w:sz w:val="20"/>
          <w:szCs w:val="20"/>
        </w:rPr>
        <w:t>Εμπορευματική κίνηση 2011 (σε 000 τόνους)</w:t>
      </w:r>
    </w:p>
    <w:p w14:paraId="4E697545" w14:textId="77777777" w:rsidR="00A100FA" w:rsidRPr="00753FD0" w:rsidRDefault="00A100FA" w:rsidP="00267C59">
      <w:pPr>
        <w:spacing w:before="120" w:after="0" w:line="240" w:lineRule="auto"/>
        <w:jc w:val="center"/>
        <w:rPr>
          <w:rFonts w:cstheme="minorHAnsi"/>
          <w:b/>
          <w:sz w:val="20"/>
          <w:szCs w:val="20"/>
        </w:rPr>
      </w:pPr>
      <w:r w:rsidRPr="00753FD0">
        <w:rPr>
          <w:rFonts w:cstheme="minorHAnsi"/>
          <w:b/>
          <w:sz w:val="20"/>
          <w:szCs w:val="20"/>
        </w:rPr>
        <w:t>Σύνολο Φορτοεκφορτώσεων - Σύνολο Εσωτερικού &amp; Εξωτερικού</w:t>
      </w:r>
    </w:p>
    <w:p w14:paraId="3EC4B43B" w14:textId="77777777" w:rsidR="00A100FA" w:rsidRPr="00753FD0" w:rsidRDefault="00A100FA" w:rsidP="00267C59">
      <w:pPr>
        <w:spacing w:before="120" w:after="0" w:line="240" w:lineRule="auto"/>
        <w:jc w:val="center"/>
        <w:rPr>
          <w:rFonts w:cstheme="minorHAnsi"/>
          <w:b/>
          <w:sz w:val="20"/>
          <w:szCs w:val="20"/>
        </w:rPr>
      </w:pPr>
    </w:p>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73"/>
        <w:gridCol w:w="1239"/>
        <w:gridCol w:w="1240"/>
        <w:gridCol w:w="1240"/>
        <w:gridCol w:w="1240"/>
        <w:gridCol w:w="1240"/>
        <w:gridCol w:w="1274"/>
      </w:tblGrid>
      <w:tr w:rsidR="00A100FA" w:rsidRPr="00753FD0" w14:paraId="4963126F" w14:textId="77777777" w:rsidTr="008E670D">
        <w:trPr>
          <w:trHeight w:val="680"/>
        </w:trPr>
        <w:tc>
          <w:tcPr>
            <w:tcW w:w="1873" w:type="dxa"/>
          </w:tcPr>
          <w:p w14:paraId="1B42FEF2" w14:textId="77777777" w:rsidR="00A100FA" w:rsidRPr="00753FD0" w:rsidRDefault="00A100FA" w:rsidP="00267C59">
            <w:pPr>
              <w:spacing w:before="120"/>
              <w:jc w:val="both"/>
              <w:rPr>
                <w:rFonts w:cstheme="minorHAnsi"/>
                <w:sz w:val="20"/>
                <w:szCs w:val="20"/>
              </w:rPr>
            </w:pPr>
          </w:p>
        </w:tc>
        <w:tc>
          <w:tcPr>
            <w:tcW w:w="1239" w:type="dxa"/>
            <w:vAlign w:val="center"/>
          </w:tcPr>
          <w:p w14:paraId="743B56A3"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Υγρό Χύμα Φορτίο</w:t>
            </w:r>
          </w:p>
        </w:tc>
        <w:tc>
          <w:tcPr>
            <w:tcW w:w="1240" w:type="dxa"/>
            <w:vAlign w:val="center"/>
          </w:tcPr>
          <w:p w14:paraId="2377AB6B"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Ξηρό Χύμα Φορτίο</w:t>
            </w:r>
          </w:p>
        </w:tc>
        <w:tc>
          <w:tcPr>
            <w:tcW w:w="1240" w:type="dxa"/>
            <w:vAlign w:val="center"/>
          </w:tcPr>
          <w:p w14:paraId="40F7F99E"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Φορτίο σε Ε/Κ</w:t>
            </w:r>
          </w:p>
        </w:tc>
        <w:tc>
          <w:tcPr>
            <w:tcW w:w="1240" w:type="dxa"/>
            <w:vAlign w:val="center"/>
          </w:tcPr>
          <w:p w14:paraId="043002C3"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Φορτίο σε Ro-Ro</w:t>
            </w:r>
          </w:p>
        </w:tc>
        <w:tc>
          <w:tcPr>
            <w:tcW w:w="1240" w:type="dxa"/>
            <w:vAlign w:val="center"/>
          </w:tcPr>
          <w:p w14:paraId="40E69695"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Άλλο γενικό φορτίο</w:t>
            </w:r>
          </w:p>
        </w:tc>
        <w:tc>
          <w:tcPr>
            <w:tcW w:w="1274" w:type="dxa"/>
            <w:vAlign w:val="center"/>
          </w:tcPr>
          <w:p w14:paraId="692B9E41"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Σύνολο</w:t>
            </w:r>
          </w:p>
        </w:tc>
      </w:tr>
      <w:tr w:rsidR="00A100FA" w:rsidRPr="00753FD0" w14:paraId="327BA4AD" w14:textId="77777777" w:rsidTr="008E670D">
        <w:trPr>
          <w:trHeight w:val="340"/>
        </w:trPr>
        <w:tc>
          <w:tcPr>
            <w:tcW w:w="1873" w:type="dxa"/>
            <w:vAlign w:val="center"/>
          </w:tcPr>
          <w:p w14:paraId="78C6F899"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ΘΕΣΣΑΛΟΝΙΚΗ</w:t>
            </w:r>
          </w:p>
        </w:tc>
        <w:tc>
          <w:tcPr>
            <w:tcW w:w="1239" w:type="dxa"/>
            <w:vAlign w:val="center"/>
          </w:tcPr>
          <w:p w14:paraId="043C0257"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6.122.116 </w:t>
            </w:r>
          </w:p>
        </w:tc>
        <w:tc>
          <w:tcPr>
            <w:tcW w:w="1240" w:type="dxa"/>
            <w:vAlign w:val="center"/>
          </w:tcPr>
          <w:p w14:paraId="0D3287B8"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3.533.122 </w:t>
            </w:r>
          </w:p>
        </w:tc>
        <w:tc>
          <w:tcPr>
            <w:tcW w:w="1240" w:type="dxa"/>
            <w:vAlign w:val="center"/>
          </w:tcPr>
          <w:p w14:paraId="668D5597"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2.683.472 </w:t>
            </w:r>
          </w:p>
        </w:tc>
        <w:tc>
          <w:tcPr>
            <w:tcW w:w="1240" w:type="dxa"/>
            <w:vAlign w:val="center"/>
          </w:tcPr>
          <w:p w14:paraId="57196117"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17.479 </w:t>
            </w:r>
          </w:p>
        </w:tc>
        <w:tc>
          <w:tcPr>
            <w:tcW w:w="1240" w:type="dxa"/>
            <w:vAlign w:val="center"/>
          </w:tcPr>
          <w:p w14:paraId="03AE8407"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1.000.965 </w:t>
            </w:r>
          </w:p>
        </w:tc>
        <w:tc>
          <w:tcPr>
            <w:tcW w:w="1274" w:type="dxa"/>
            <w:vAlign w:val="center"/>
          </w:tcPr>
          <w:p w14:paraId="590BBDC2"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b/>
                <w:bCs/>
                <w:sz w:val="20"/>
                <w:szCs w:val="20"/>
              </w:rPr>
              <w:t xml:space="preserve">13.357.154 </w:t>
            </w:r>
          </w:p>
        </w:tc>
      </w:tr>
      <w:tr w:rsidR="00A100FA" w:rsidRPr="00753FD0" w14:paraId="26E8F7F2" w14:textId="77777777" w:rsidTr="008E670D">
        <w:trPr>
          <w:trHeight w:val="340"/>
        </w:trPr>
        <w:tc>
          <w:tcPr>
            <w:tcW w:w="1873" w:type="dxa"/>
            <w:vAlign w:val="center"/>
          </w:tcPr>
          <w:p w14:paraId="4C695B96"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ΒΟΛΟΣ</w:t>
            </w:r>
          </w:p>
        </w:tc>
        <w:tc>
          <w:tcPr>
            <w:tcW w:w="1239" w:type="dxa"/>
            <w:vAlign w:val="center"/>
          </w:tcPr>
          <w:p w14:paraId="00EB6210"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105.130 </w:t>
            </w:r>
          </w:p>
        </w:tc>
        <w:tc>
          <w:tcPr>
            <w:tcW w:w="1240" w:type="dxa"/>
            <w:vAlign w:val="center"/>
          </w:tcPr>
          <w:p w14:paraId="611DA7BF"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3.288.534 </w:t>
            </w:r>
          </w:p>
        </w:tc>
        <w:tc>
          <w:tcPr>
            <w:tcW w:w="1240" w:type="dxa"/>
            <w:vAlign w:val="center"/>
          </w:tcPr>
          <w:p w14:paraId="49B94379"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272.585 </w:t>
            </w:r>
          </w:p>
        </w:tc>
        <w:tc>
          <w:tcPr>
            <w:tcW w:w="1240" w:type="dxa"/>
            <w:vAlign w:val="center"/>
          </w:tcPr>
          <w:p w14:paraId="635E4C47"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51.456 </w:t>
            </w:r>
          </w:p>
        </w:tc>
        <w:tc>
          <w:tcPr>
            <w:tcW w:w="1240" w:type="dxa"/>
            <w:vAlign w:val="center"/>
          </w:tcPr>
          <w:p w14:paraId="33A11909"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454.176 </w:t>
            </w:r>
          </w:p>
        </w:tc>
        <w:tc>
          <w:tcPr>
            <w:tcW w:w="1274" w:type="dxa"/>
            <w:vAlign w:val="center"/>
          </w:tcPr>
          <w:p w14:paraId="464A2E8F"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b/>
                <w:bCs/>
                <w:sz w:val="20"/>
                <w:szCs w:val="20"/>
              </w:rPr>
              <w:t xml:space="preserve">4.171.881 </w:t>
            </w:r>
          </w:p>
        </w:tc>
      </w:tr>
      <w:tr w:rsidR="00A100FA" w:rsidRPr="00753FD0" w14:paraId="41A0CC3C" w14:textId="77777777" w:rsidTr="008E670D">
        <w:trPr>
          <w:trHeight w:val="340"/>
        </w:trPr>
        <w:tc>
          <w:tcPr>
            <w:tcW w:w="1873" w:type="dxa"/>
            <w:vAlign w:val="center"/>
          </w:tcPr>
          <w:p w14:paraId="527CCA24"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ΠΑΤΡΑ</w:t>
            </w:r>
          </w:p>
        </w:tc>
        <w:tc>
          <w:tcPr>
            <w:tcW w:w="1239" w:type="dxa"/>
            <w:vAlign w:val="center"/>
          </w:tcPr>
          <w:p w14:paraId="1863AF02"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507.829 </w:t>
            </w:r>
          </w:p>
        </w:tc>
        <w:tc>
          <w:tcPr>
            <w:tcW w:w="1240" w:type="dxa"/>
            <w:vAlign w:val="center"/>
          </w:tcPr>
          <w:p w14:paraId="433D90BB"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100.476 </w:t>
            </w:r>
          </w:p>
        </w:tc>
        <w:tc>
          <w:tcPr>
            <w:tcW w:w="1240" w:type="dxa"/>
            <w:vAlign w:val="center"/>
          </w:tcPr>
          <w:p w14:paraId="2BE627D5"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0 </w:t>
            </w:r>
          </w:p>
        </w:tc>
        <w:tc>
          <w:tcPr>
            <w:tcW w:w="1240" w:type="dxa"/>
            <w:vAlign w:val="center"/>
          </w:tcPr>
          <w:p w14:paraId="3792DE50"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2.635.352 </w:t>
            </w:r>
          </w:p>
        </w:tc>
        <w:tc>
          <w:tcPr>
            <w:tcW w:w="1240" w:type="dxa"/>
            <w:vAlign w:val="center"/>
          </w:tcPr>
          <w:p w14:paraId="186764ED"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69.433 </w:t>
            </w:r>
          </w:p>
        </w:tc>
        <w:tc>
          <w:tcPr>
            <w:tcW w:w="1274" w:type="dxa"/>
            <w:vAlign w:val="center"/>
          </w:tcPr>
          <w:p w14:paraId="5197A4F9"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b/>
                <w:bCs/>
                <w:sz w:val="20"/>
                <w:szCs w:val="20"/>
              </w:rPr>
              <w:t xml:space="preserve">3.313.090 </w:t>
            </w:r>
          </w:p>
        </w:tc>
      </w:tr>
      <w:tr w:rsidR="00A100FA" w:rsidRPr="00753FD0" w14:paraId="4CB2D1E3" w14:textId="77777777" w:rsidTr="008E670D">
        <w:trPr>
          <w:trHeight w:val="340"/>
        </w:trPr>
        <w:tc>
          <w:tcPr>
            <w:tcW w:w="1873" w:type="dxa"/>
            <w:vAlign w:val="center"/>
          </w:tcPr>
          <w:p w14:paraId="50C7E33A" w14:textId="77777777" w:rsidR="00A100FA" w:rsidRPr="00753FD0" w:rsidRDefault="00A100FA" w:rsidP="00267C59">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ΑΛΕΞΑΝΔΡΟΥΠΟΛΗ</w:t>
            </w:r>
          </w:p>
        </w:tc>
        <w:tc>
          <w:tcPr>
            <w:tcW w:w="1239" w:type="dxa"/>
            <w:vAlign w:val="center"/>
          </w:tcPr>
          <w:p w14:paraId="1F650236"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1 65.491 </w:t>
            </w:r>
          </w:p>
        </w:tc>
        <w:tc>
          <w:tcPr>
            <w:tcW w:w="1240" w:type="dxa"/>
            <w:vAlign w:val="center"/>
          </w:tcPr>
          <w:p w14:paraId="011298CE"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209.805 </w:t>
            </w:r>
          </w:p>
        </w:tc>
        <w:tc>
          <w:tcPr>
            <w:tcW w:w="1240" w:type="dxa"/>
            <w:vAlign w:val="center"/>
          </w:tcPr>
          <w:p w14:paraId="417CB961"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0 </w:t>
            </w:r>
          </w:p>
        </w:tc>
        <w:tc>
          <w:tcPr>
            <w:tcW w:w="1240" w:type="dxa"/>
            <w:vAlign w:val="center"/>
          </w:tcPr>
          <w:p w14:paraId="68E08DF6"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19.984 </w:t>
            </w:r>
          </w:p>
        </w:tc>
        <w:tc>
          <w:tcPr>
            <w:tcW w:w="1240" w:type="dxa"/>
            <w:vAlign w:val="center"/>
          </w:tcPr>
          <w:p w14:paraId="09B305DD"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sz w:val="20"/>
                <w:szCs w:val="20"/>
              </w:rPr>
              <w:t xml:space="preserve">46.731 </w:t>
            </w:r>
          </w:p>
        </w:tc>
        <w:tc>
          <w:tcPr>
            <w:tcW w:w="1274" w:type="dxa"/>
            <w:vAlign w:val="center"/>
          </w:tcPr>
          <w:p w14:paraId="33F4AD8D" w14:textId="77777777" w:rsidR="00A100FA" w:rsidRPr="00753FD0" w:rsidRDefault="00A100FA" w:rsidP="00267C59">
            <w:pPr>
              <w:pStyle w:val="Default"/>
              <w:spacing w:before="120"/>
              <w:jc w:val="right"/>
              <w:rPr>
                <w:rFonts w:asciiTheme="minorHAnsi" w:hAnsiTheme="minorHAnsi" w:cstheme="minorHAnsi"/>
                <w:sz w:val="20"/>
                <w:szCs w:val="20"/>
              </w:rPr>
            </w:pPr>
            <w:r w:rsidRPr="00753FD0">
              <w:rPr>
                <w:rFonts w:asciiTheme="minorHAnsi" w:hAnsiTheme="minorHAnsi" w:cstheme="minorHAnsi"/>
                <w:b/>
                <w:bCs/>
                <w:sz w:val="20"/>
                <w:szCs w:val="20"/>
              </w:rPr>
              <w:t xml:space="preserve">442.011 </w:t>
            </w:r>
          </w:p>
        </w:tc>
      </w:tr>
    </w:tbl>
    <w:p w14:paraId="032ADF3D" w14:textId="1725473D"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Παράλληλα, με βάση τα στοιχεία της Μελέτης του ΕΚΘΠ, η εμπορευματική κίνηση στο τμήματα Πλατύ – Θεσσαλονίκη ισούται το 2014 με 886 χιλιάδες τόνους, ενώ η εμπορευματική κίνηση στα τμήματα Πλατύ – Θεσσαλονίκη και Θεσσαλονίκη – </w:t>
      </w:r>
      <w:r w:rsidR="004C5F1D" w:rsidRPr="00753FD0">
        <w:rPr>
          <w:rFonts w:cstheme="minorHAnsi"/>
          <w:sz w:val="20"/>
          <w:szCs w:val="20"/>
        </w:rPr>
        <w:t>Στρυμόνας</w:t>
      </w:r>
      <w:r w:rsidRPr="00753FD0">
        <w:rPr>
          <w:rFonts w:cstheme="minorHAnsi"/>
          <w:sz w:val="20"/>
          <w:szCs w:val="20"/>
        </w:rPr>
        <w:t xml:space="preserve"> το 2025 υπολογίζεται σε 1.328 και 313 χιλιάδες τόνους αντίστοιχα. </w:t>
      </w:r>
    </w:p>
    <w:p w14:paraId="1EC2DE9C"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Κατά συνέπεια η συνολική εμπορευματική κίνηση του λιμένα Θεσσαλονίκης το 2025 εκτιμάται σε: </w:t>
      </w:r>
    </w:p>
    <w:p w14:paraId="34E2CA09"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 = (1.328 / 886) *13.357.154 =&gt; </w:t>
      </w:r>
    </w:p>
    <w:p w14:paraId="7B6D910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 = 20.020,65 τόνοι </w:t>
      </w:r>
    </w:p>
    <w:p w14:paraId="3562EBD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Το ποσοστό μεταφόρτωσης σε σιδηροδρομικά μέσα εκτιμάται ότι θα είναι 5% (θα ήταν μεγαλύτερο, 15%, αν ο λιμένας Θεσσαλονίκης διέθετε σύστημα μεταφόρτωσης σε piggy-back), οπότε η εμπορευματική κίνηση που μεταφορτώνεται υπολογίζεται ίση με: </w:t>
      </w:r>
    </w:p>
    <w:p w14:paraId="2EFDF5C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Εμ = 5 % * Ε =&gt; </w:t>
      </w:r>
    </w:p>
    <w:p w14:paraId="5FCA1A32"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Εμ = 5 % * 20.020,65 =&gt; </w:t>
      </w:r>
    </w:p>
    <w:p w14:paraId="675BE0A1"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Εμ = 1.001 τόνοι </w:t>
      </w:r>
    </w:p>
    <w:p w14:paraId="4AC572F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Επιπλέον, η μελλοντική εμπορευματική κίνηση που μεταφορτώνεται στο σιδηρόδρομο ισούται με το άθροισμα στα δύο τμήματα της γραμμής με άκρο τη Θεσσαλονίκη, είναι δηλαδή: </w:t>
      </w:r>
    </w:p>
    <w:p w14:paraId="13D8CFA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Εσ = 1.328+313 =&gt; </w:t>
      </w:r>
    </w:p>
    <w:p w14:paraId="7FA292D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Εσ = 1.641 </w:t>
      </w:r>
    </w:p>
    <w:p w14:paraId="1AE8B1F4"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Επομένως, ο δείκτης «ΕΜΠΟΡΕΥΜΑΤΙΚΟ ΜΕΤΑΦΟΡΙΚΟ ΕΡΓΟ» για τον λιμένα της Θεσσαλονίκης ισούται με: </w:t>
      </w:r>
    </w:p>
    <w:p w14:paraId="6BFFA1C0"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Τιμή Βάσης: 1.001 tn </w:t>
      </w:r>
    </w:p>
    <w:p w14:paraId="48ED20DC"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Τιμή Στόχου: 1.641 tn </w:t>
      </w:r>
    </w:p>
    <w:p w14:paraId="345FA510"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4C127728"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6" w:name="_Toc526781254"/>
      <w:r w:rsidRPr="00753FD0">
        <w:rPr>
          <w:rFonts w:asciiTheme="minorHAnsi" w:hAnsiTheme="minorHAnsi" w:cstheme="minorHAnsi"/>
          <w:sz w:val="20"/>
          <w:szCs w:val="20"/>
        </w:rPr>
        <w:t>T4430</w:t>
      </w:r>
      <w:r w:rsidRPr="00753FD0">
        <w:rPr>
          <w:rFonts w:asciiTheme="minorHAnsi" w:hAnsiTheme="minorHAnsi" w:cstheme="minorHAnsi"/>
          <w:sz w:val="20"/>
          <w:szCs w:val="20"/>
        </w:rPr>
        <w:tab/>
        <w:t xml:space="preserve">Εκτιμώμενη ετήσια μείωση των εκπομπών των αερίων θερμοκηπίου από έργα </w:t>
      </w:r>
      <w:r w:rsidR="00410FA3" w:rsidRPr="00753FD0">
        <w:rPr>
          <w:rFonts w:asciiTheme="minorHAnsi" w:hAnsiTheme="minorHAnsi" w:cstheme="minorHAnsi"/>
          <w:sz w:val="20"/>
          <w:szCs w:val="20"/>
        </w:rPr>
        <w:t>Μετρό</w:t>
      </w:r>
      <w:bookmarkEnd w:id="16"/>
    </w:p>
    <w:p w14:paraId="7B720E3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61979E1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Ο δείκτης «ΕΚΤΙΜΩΜΕΝΗ ΕΤΗΣΙΑ ΜΕΙΩΣΗ ΤΩΝ ΕΚΠΟΜΠΩΝ ΤΩΝ ΑΕΡΙΩΝ ΘΕΡΜΟΚΗΠΙΟΥ ΑΠΟ ΕΡΓΑ ΜΕΤΑΦΟΡΩΝ» υπολογίζεται ως η διαφορά των εκπομπών CO</w:t>
      </w:r>
      <w:r w:rsidRPr="00753FD0">
        <w:rPr>
          <w:rFonts w:cstheme="minorHAnsi"/>
          <w:sz w:val="20"/>
          <w:szCs w:val="20"/>
          <w:vertAlign w:val="subscript"/>
        </w:rPr>
        <w:t>2</w:t>
      </w:r>
      <w:r w:rsidRPr="00753FD0">
        <w:rPr>
          <w:rFonts w:cstheme="minorHAnsi"/>
          <w:sz w:val="20"/>
          <w:szCs w:val="20"/>
        </w:rPr>
        <w:t xml:space="preserve"> του νέου μέσου ΜΜΜ σταθερής τροχιάς από τις εκπομπές αερίων θερμοκηπίου CO</w:t>
      </w:r>
      <w:r w:rsidRPr="00753FD0">
        <w:rPr>
          <w:rFonts w:cstheme="minorHAnsi"/>
          <w:sz w:val="20"/>
          <w:szCs w:val="20"/>
          <w:vertAlign w:val="subscript"/>
        </w:rPr>
        <w:t>2</w:t>
      </w:r>
      <w:r w:rsidRPr="00753FD0">
        <w:rPr>
          <w:rFonts w:cstheme="minorHAnsi"/>
          <w:sz w:val="20"/>
          <w:szCs w:val="20"/>
        </w:rPr>
        <w:t xml:space="preserve"> των οχημάτων που εκτρέπονται προς τα ΜΜΜ μετά την κατασκευή του μέσου σταθερής τροχιάς. </w:t>
      </w:r>
    </w:p>
    <w:p w14:paraId="10995B16"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Για τον υπολογισμό του δείκτη στα αστικά ΜΜΜ σταθερής τροχιάς υιοθετήθηκε η χρήση του ακόλουθου αλγόριθμου, σύμφωνα με το EMEP/EEA EIG2009 Tier 2 (ίδια μέθοδος σε Τραμ, ΗΣΑΠ, Μετρό, Προαστιακό): </w:t>
      </w:r>
    </w:p>
    <w:p w14:paraId="6648165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Για έτος βάσης 2014 και έτος στόχος 2020 </w:t>
      </w:r>
    </w:p>
    <w:p w14:paraId="768DB5A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Εν = Ε</w:t>
      </w:r>
      <w:r w:rsidRPr="00753FD0">
        <w:rPr>
          <w:rFonts w:cstheme="minorHAnsi"/>
          <w:sz w:val="20"/>
          <w:szCs w:val="20"/>
          <w:vertAlign w:val="subscript"/>
        </w:rPr>
        <w:t>2014</w:t>
      </w:r>
      <w:r w:rsidRPr="00753FD0">
        <w:rPr>
          <w:rFonts w:cstheme="minorHAnsi"/>
          <w:sz w:val="20"/>
          <w:szCs w:val="20"/>
        </w:rPr>
        <w:t xml:space="preserve"> – Ε</w:t>
      </w:r>
      <w:r w:rsidRPr="00753FD0">
        <w:rPr>
          <w:rFonts w:cstheme="minorHAnsi"/>
          <w:sz w:val="20"/>
          <w:szCs w:val="20"/>
          <w:vertAlign w:val="subscript"/>
        </w:rPr>
        <w:t>2020</w:t>
      </w:r>
      <w:r w:rsidRPr="00753FD0">
        <w:rPr>
          <w:rFonts w:cstheme="minorHAnsi"/>
          <w:sz w:val="20"/>
          <w:szCs w:val="20"/>
        </w:rPr>
        <w:t xml:space="preserve"> = Ε</w:t>
      </w:r>
      <w:r w:rsidRPr="00753FD0">
        <w:rPr>
          <w:rFonts w:cstheme="minorHAnsi"/>
          <w:sz w:val="20"/>
          <w:szCs w:val="20"/>
          <w:vertAlign w:val="subscript"/>
        </w:rPr>
        <w:t>2014</w:t>
      </w:r>
      <w:r w:rsidRPr="00753FD0">
        <w:rPr>
          <w:rFonts w:cstheme="minorHAnsi"/>
          <w:sz w:val="20"/>
          <w:szCs w:val="20"/>
        </w:rPr>
        <w:t xml:space="preserve"> – (Ε</w:t>
      </w:r>
      <w:r w:rsidRPr="00753FD0">
        <w:rPr>
          <w:rFonts w:cstheme="minorHAnsi"/>
          <w:sz w:val="20"/>
          <w:szCs w:val="20"/>
          <w:vertAlign w:val="subscript"/>
        </w:rPr>
        <w:t>2014</w:t>
      </w:r>
      <w:r w:rsidRPr="00753FD0">
        <w:rPr>
          <w:rFonts w:cstheme="minorHAnsi"/>
          <w:sz w:val="20"/>
          <w:szCs w:val="20"/>
        </w:rPr>
        <w:t xml:space="preserve"> + Ε</w:t>
      </w:r>
      <w:r w:rsidRPr="00753FD0">
        <w:rPr>
          <w:rFonts w:cstheme="minorHAnsi"/>
          <w:sz w:val="20"/>
          <w:szCs w:val="20"/>
          <w:vertAlign w:val="subscript"/>
        </w:rPr>
        <w:t>ΜΜΜ</w:t>
      </w:r>
      <w:r w:rsidRPr="00753FD0">
        <w:rPr>
          <w:rFonts w:cstheme="minorHAnsi"/>
          <w:sz w:val="20"/>
          <w:szCs w:val="20"/>
        </w:rPr>
        <w:t>-ΕΔ</w:t>
      </w:r>
      <w:r w:rsidRPr="00753FD0">
        <w:rPr>
          <w:rFonts w:cstheme="minorHAnsi"/>
          <w:sz w:val="20"/>
          <w:szCs w:val="20"/>
          <w:vertAlign w:val="subscript"/>
        </w:rPr>
        <w:t>αυτ</w:t>
      </w:r>
      <w:r w:rsidRPr="00753FD0">
        <w:rPr>
          <w:rFonts w:cstheme="minorHAnsi"/>
          <w:sz w:val="20"/>
          <w:szCs w:val="20"/>
        </w:rPr>
        <w:t>) = ΕΔ</w:t>
      </w:r>
      <w:r w:rsidRPr="00753FD0">
        <w:rPr>
          <w:rFonts w:cstheme="minorHAnsi"/>
          <w:sz w:val="20"/>
          <w:szCs w:val="20"/>
          <w:vertAlign w:val="subscript"/>
        </w:rPr>
        <w:t>αυτ</w:t>
      </w:r>
      <w:r w:rsidRPr="00753FD0">
        <w:rPr>
          <w:rFonts w:cstheme="minorHAnsi"/>
          <w:sz w:val="20"/>
          <w:szCs w:val="20"/>
        </w:rPr>
        <w:t xml:space="preserve"> - Ε</w:t>
      </w:r>
      <w:r w:rsidRPr="00753FD0">
        <w:rPr>
          <w:rFonts w:cstheme="minorHAnsi"/>
          <w:sz w:val="20"/>
          <w:szCs w:val="20"/>
          <w:vertAlign w:val="subscript"/>
        </w:rPr>
        <w:t>ΜΜΜ</w:t>
      </w:r>
      <w:r w:rsidRPr="00753FD0">
        <w:rPr>
          <w:rFonts w:cstheme="minorHAnsi"/>
          <w:sz w:val="20"/>
          <w:szCs w:val="20"/>
        </w:rPr>
        <w:t xml:space="preserve"> </w:t>
      </w:r>
    </w:p>
    <w:p w14:paraId="357FEF9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Επομένως, </w:t>
      </w:r>
    </w:p>
    <w:p w14:paraId="0818296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Εν = ΕΔ</w:t>
      </w:r>
      <w:r w:rsidRPr="00753FD0">
        <w:rPr>
          <w:rFonts w:cstheme="minorHAnsi"/>
          <w:sz w:val="20"/>
          <w:szCs w:val="20"/>
          <w:vertAlign w:val="subscript"/>
        </w:rPr>
        <w:t>αυτ</w:t>
      </w:r>
      <w:r w:rsidRPr="00753FD0">
        <w:rPr>
          <w:rFonts w:cstheme="minorHAnsi"/>
          <w:sz w:val="20"/>
          <w:szCs w:val="20"/>
        </w:rPr>
        <w:t xml:space="preserve"> - Ε</w:t>
      </w:r>
      <w:r w:rsidRPr="00753FD0">
        <w:rPr>
          <w:rFonts w:cstheme="minorHAnsi"/>
          <w:sz w:val="20"/>
          <w:szCs w:val="20"/>
          <w:vertAlign w:val="subscript"/>
        </w:rPr>
        <w:t>ΜΜΜ</w:t>
      </w:r>
      <w:r w:rsidRPr="00753FD0">
        <w:rPr>
          <w:rFonts w:cstheme="minorHAnsi"/>
          <w:sz w:val="20"/>
          <w:szCs w:val="20"/>
        </w:rPr>
        <w:t xml:space="preserve"> </w:t>
      </w:r>
    </w:p>
    <w:p w14:paraId="21F87C28"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όπου, </w:t>
      </w:r>
    </w:p>
    <w:p w14:paraId="54BFBF0E"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Εν : </w:t>
      </w:r>
      <w:r w:rsidRPr="00753FD0">
        <w:rPr>
          <w:rFonts w:cstheme="minorHAnsi"/>
          <w:sz w:val="20"/>
          <w:szCs w:val="20"/>
        </w:rPr>
        <w:tab/>
        <w:t xml:space="preserve">Μείωση εκπομπών αερίων θερμοκηπίου από το έτος βάση στο έτος στόχος/λειτουργίας του έργου </w:t>
      </w:r>
    </w:p>
    <w:p w14:paraId="5B116296"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Ε</w:t>
      </w:r>
      <w:r w:rsidRPr="00753FD0">
        <w:rPr>
          <w:rFonts w:cstheme="minorHAnsi"/>
          <w:sz w:val="20"/>
          <w:szCs w:val="20"/>
          <w:vertAlign w:val="subscript"/>
        </w:rPr>
        <w:t>ΜΜΜ</w:t>
      </w:r>
      <w:r w:rsidRPr="00753FD0">
        <w:rPr>
          <w:rFonts w:cstheme="minorHAnsi"/>
          <w:sz w:val="20"/>
          <w:szCs w:val="20"/>
        </w:rPr>
        <w:t xml:space="preserve"> : </w:t>
      </w:r>
      <w:r w:rsidRPr="00753FD0">
        <w:rPr>
          <w:rFonts w:cstheme="minorHAnsi"/>
          <w:sz w:val="20"/>
          <w:szCs w:val="20"/>
        </w:rPr>
        <w:tab/>
        <w:t>Εκπομπές CO</w:t>
      </w:r>
      <w:r w:rsidRPr="00753FD0">
        <w:rPr>
          <w:rFonts w:cstheme="minorHAnsi"/>
          <w:sz w:val="20"/>
          <w:szCs w:val="20"/>
          <w:vertAlign w:val="subscript"/>
        </w:rPr>
        <w:t>2</w:t>
      </w:r>
      <w:r w:rsidRPr="00753FD0">
        <w:rPr>
          <w:rFonts w:cstheme="minorHAnsi"/>
          <w:sz w:val="20"/>
          <w:szCs w:val="20"/>
        </w:rPr>
        <w:t xml:space="preserve"> για το έτος στόχος/λειτουργίας από οχήματα ΜΜΜ του έργου </w:t>
      </w:r>
    </w:p>
    <w:p w14:paraId="450000EA"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ΕΔ</w:t>
      </w:r>
      <w:r w:rsidRPr="00753FD0">
        <w:rPr>
          <w:rFonts w:cstheme="minorHAnsi"/>
          <w:sz w:val="20"/>
          <w:szCs w:val="20"/>
          <w:vertAlign w:val="subscript"/>
        </w:rPr>
        <w:t>αυτ</w:t>
      </w:r>
      <w:r w:rsidRPr="00753FD0">
        <w:rPr>
          <w:rFonts w:cstheme="minorHAnsi"/>
          <w:sz w:val="20"/>
          <w:szCs w:val="20"/>
        </w:rPr>
        <w:t xml:space="preserve">: </w:t>
      </w:r>
      <w:r w:rsidRPr="00753FD0">
        <w:rPr>
          <w:rFonts w:cstheme="minorHAnsi"/>
          <w:sz w:val="20"/>
          <w:szCs w:val="20"/>
        </w:rPr>
        <w:tab/>
        <w:t xml:space="preserve">Εκπομπές αερίων θερμοκηπίου για το έτος στόχος/λειτουργίας του έργου που αναλογούν σε εκτρεπόμενα Ι.Χ. οχήματα προς τα ΜΜΜ </w:t>
      </w:r>
    </w:p>
    <w:p w14:paraId="2C2FE47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Ειδικότερα για τον υπολογισμό χρησιμοποιούνται οι παρακάτω σχέσεις: </w:t>
      </w:r>
    </w:p>
    <w:p w14:paraId="445D037F"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Ε</w:t>
      </w:r>
      <w:r w:rsidRPr="00753FD0">
        <w:rPr>
          <w:rFonts w:cstheme="minorHAnsi"/>
          <w:sz w:val="20"/>
          <w:szCs w:val="20"/>
          <w:vertAlign w:val="subscript"/>
        </w:rPr>
        <w:t>ΜΜΜ</w:t>
      </w:r>
      <w:r w:rsidRPr="00753FD0">
        <w:rPr>
          <w:rFonts w:cstheme="minorHAnsi"/>
          <w:sz w:val="20"/>
          <w:szCs w:val="20"/>
        </w:rPr>
        <w:t xml:space="preserve"> = ΣΕ</w:t>
      </w:r>
      <w:r w:rsidRPr="00753FD0">
        <w:rPr>
          <w:rFonts w:cstheme="minorHAnsi"/>
          <w:sz w:val="20"/>
          <w:szCs w:val="20"/>
          <w:vertAlign w:val="subscript"/>
        </w:rPr>
        <w:t>ΜΜΜ</w:t>
      </w:r>
      <w:r w:rsidRPr="00753FD0">
        <w:rPr>
          <w:rFonts w:cstheme="minorHAnsi"/>
          <w:sz w:val="20"/>
          <w:szCs w:val="20"/>
        </w:rPr>
        <w:t xml:space="preserve"> x VΚm</w:t>
      </w:r>
      <w:r w:rsidRPr="00753FD0">
        <w:rPr>
          <w:rFonts w:cstheme="minorHAnsi"/>
          <w:sz w:val="20"/>
          <w:szCs w:val="20"/>
          <w:vertAlign w:val="subscript"/>
        </w:rPr>
        <w:t>ΜΜΜ</w:t>
      </w:r>
      <w:r w:rsidRPr="00753FD0">
        <w:rPr>
          <w:rFonts w:cstheme="minorHAnsi"/>
          <w:sz w:val="20"/>
          <w:szCs w:val="20"/>
        </w:rPr>
        <w:t xml:space="preserve"> </w:t>
      </w:r>
    </w:p>
    <w:p w14:paraId="3F5BFD8C"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ΣΕ</w:t>
      </w:r>
      <w:r w:rsidRPr="00753FD0">
        <w:rPr>
          <w:rFonts w:cstheme="minorHAnsi"/>
          <w:sz w:val="20"/>
          <w:szCs w:val="20"/>
          <w:vertAlign w:val="subscript"/>
        </w:rPr>
        <w:t>ΜΜΜ</w:t>
      </w:r>
      <w:r w:rsidRPr="00753FD0">
        <w:rPr>
          <w:rFonts w:cstheme="minorHAnsi"/>
          <w:sz w:val="20"/>
          <w:szCs w:val="20"/>
        </w:rPr>
        <w:t xml:space="preserve"> = (Gν / VΚm</w:t>
      </w:r>
      <w:r w:rsidRPr="00753FD0">
        <w:rPr>
          <w:rFonts w:cstheme="minorHAnsi"/>
          <w:sz w:val="20"/>
          <w:szCs w:val="20"/>
          <w:vertAlign w:val="subscript"/>
        </w:rPr>
        <w:t>ΜΜΜ</w:t>
      </w:r>
      <w:r w:rsidRPr="00753FD0">
        <w:rPr>
          <w:rFonts w:cstheme="minorHAnsi"/>
          <w:sz w:val="20"/>
          <w:szCs w:val="20"/>
        </w:rPr>
        <w:t>) x ΣΕ</w:t>
      </w:r>
      <w:r w:rsidRPr="00753FD0">
        <w:rPr>
          <w:rFonts w:cstheme="minorHAnsi"/>
          <w:sz w:val="20"/>
          <w:szCs w:val="20"/>
          <w:vertAlign w:val="subscript"/>
        </w:rPr>
        <w:t>ΗΕ</w:t>
      </w:r>
      <w:r w:rsidRPr="00753FD0">
        <w:rPr>
          <w:rFonts w:cstheme="minorHAnsi"/>
          <w:sz w:val="20"/>
          <w:szCs w:val="20"/>
        </w:rPr>
        <w:t xml:space="preserve"> </w:t>
      </w:r>
    </w:p>
    <w:p w14:paraId="471AB89A"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VKm</w:t>
      </w:r>
      <w:r w:rsidRPr="00753FD0">
        <w:rPr>
          <w:rFonts w:cstheme="minorHAnsi"/>
          <w:sz w:val="20"/>
          <w:szCs w:val="20"/>
          <w:vertAlign w:val="subscript"/>
        </w:rPr>
        <w:t>ΜΜΜ</w:t>
      </w:r>
      <w:r w:rsidRPr="00753FD0">
        <w:rPr>
          <w:rFonts w:cstheme="minorHAnsi"/>
          <w:sz w:val="20"/>
          <w:szCs w:val="20"/>
        </w:rPr>
        <w:t xml:space="preserve"> = S</w:t>
      </w:r>
      <w:r w:rsidRPr="00753FD0">
        <w:rPr>
          <w:rFonts w:cstheme="minorHAnsi"/>
          <w:sz w:val="20"/>
          <w:szCs w:val="20"/>
          <w:vertAlign w:val="subscript"/>
        </w:rPr>
        <w:t>ΟΑ</w:t>
      </w:r>
      <w:r w:rsidRPr="00753FD0">
        <w:rPr>
          <w:rFonts w:cstheme="minorHAnsi"/>
          <w:sz w:val="20"/>
          <w:szCs w:val="20"/>
        </w:rPr>
        <w:t xml:space="preserve"> x ΚΦ</w:t>
      </w:r>
      <w:r w:rsidRPr="00753FD0">
        <w:rPr>
          <w:rFonts w:cstheme="minorHAnsi"/>
          <w:sz w:val="20"/>
          <w:szCs w:val="20"/>
          <w:vertAlign w:val="subscript"/>
        </w:rPr>
        <w:t>ΜΜΜ</w:t>
      </w:r>
      <w:r w:rsidRPr="00753FD0">
        <w:rPr>
          <w:rFonts w:cstheme="minorHAnsi"/>
          <w:sz w:val="20"/>
          <w:szCs w:val="20"/>
        </w:rPr>
        <w:t xml:space="preserve"> </w:t>
      </w:r>
    </w:p>
    <w:p w14:paraId="6728D67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ΕΔ</w:t>
      </w:r>
      <w:r w:rsidRPr="00753FD0">
        <w:rPr>
          <w:rFonts w:cstheme="minorHAnsi"/>
          <w:sz w:val="20"/>
          <w:szCs w:val="20"/>
          <w:vertAlign w:val="subscript"/>
        </w:rPr>
        <w:t>αυτ</w:t>
      </w:r>
      <w:r w:rsidRPr="00753FD0">
        <w:rPr>
          <w:rFonts w:cstheme="minorHAnsi"/>
          <w:sz w:val="20"/>
          <w:szCs w:val="20"/>
        </w:rPr>
        <w:t xml:space="preserve"> = ΣΕ</w:t>
      </w:r>
      <w:r w:rsidRPr="00753FD0">
        <w:rPr>
          <w:rFonts w:cstheme="minorHAnsi"/>
          <w:sz w:val="20"/>
          <w:szCs w:val="20"/>
          <w:vertAlign w:val="subscript"/>
        </w:rPr>
        <w:t>αυτ</w:t>
      </w:r>
      <w:r w:rsidRPr="00753FD0">
        <w:rPr>
          <w:rFonts w:cstheme="minorHAnsi"/>
          <w:sz w:val="20"/>
          <w:szCs w:val="20"/>
        </w:rPr>
        <w:t xml:space="preserve"> x PΚm x Α </w:t>
      </w:r>
    </w:p>
    <w:p w14:paraId="24B984DB"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PΚm = P</w:t>
      </w:r>
      <w:r w:rsidRPr="00753FD0">
        <w:rPr>
          <w:rFonts w:cstheme="minorHAnsi"/>
          <w:sz w:val="20"/>
          <w:szCs w:val="20"/>
          <w:vertAlign w:val="subscript"/>
        </w:rPr>
        <w:t>ν</w:t>
      </w:r>
      <w:r w:rsidRPr="00753FD0">
        <w:rPr>
          <w:rFonts w:cstheme="minorHAnsi"/>
          <w:sz w:val="20"/>
          <w:szCs w:val="20"/>
        </w:rPr>
        <w:t xml:space="preserve"> x S</w:t>
      </w:r>
      <w:r w:rsidRPr="00753FD0">
        <w:rPr>
          <w:rFonts w:cstheme="minorHAnsi"/>
          <w:sz w:val="20"/>
          <w:szCs w:val="20"/>
          <w:vertAlign w:val="subscript"/>
        </w:rPr>
        <w:t>av</w:t>
      </w:r>
      <w:r w:rsidRPr="00753FD0">
        <w:rPr>
          <w:rFonts w:cstheme="minorHAnsi"/>
          <w:sz w:val="20"/>
          <w:szCs w:val="20"/>
        </w:rPr>
        <w:t xml:space="preserve"> </w:t>
      </w:r>
    </w:p>
    <w:p w14:paraId="7C2A7A4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όπου </w:t>
      </w:r>
    </w:p>
    <w:p w14:paraId="04A2FDBF"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ΣΕ</w:t>
      </w:r>
      <w:r w:rsidRPr="00753FD0">
        <w:rPr>
          <w:rFonts w:cstheme="minorHAnsi"/>
          <w:sz w:val="20"/>
          <w:szCs w:val="20"/>
          <w:vertAlign w:val="subscript"/>
        </w:rPr>
        <w:t>ΜΜΜ</w:t>
      </w:r>
      <w:r w:rsidRPr="00753FD0">
        <w:rPr>
          <w:rFonts w:cstheme="minorHAnsi"/>
          <w:sz w:val="20"/>
          <w:szCs w:val="20"/>
        </w:rPr>
        <w:t xml:space="preserve">: </w:t>
      </w:r>
      <w:r w:rsidRPr="00753FD0">
        <w:rPr>
          <w:rFonts w:cstheme="minorHAnsi"/>
          <w:sz w:val="20"/>
          <w:szCs w:val="20"/>
        </w:rPr>
        <w:tab/>
        <w:t xml:space="preserve">Συντελεστής εκπομπής για τυπικό συρμό (από στοιχεία διαχειριστών και ΜΠΕ). </w:t>
      </w:r>
    </w:p>
    <w:p w14:paraId="7BED4227"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Gν : </w:t>
      </w:r>
      <w:r w:rsidRPr="00753FD0">
        <w:rPr>
          <w:rFonts w:cstheme="minorHAnsi"/>
          <w:sz w:val="20"/>
          <w:szCs w:val="20"/>
        </w:rPr>
        <w:tab/>
        <w:t xml:space="preserve">Συνολική ετήσια κατανάλωση ηλεκτρικής ενέργειας (KWh/annum) για την έλξη συρμών. Στοιχεία παρέχονται από διαχειριστές </w:t>
      </w:r>
    </w:p>
    <w:p w14:paraId="580FD418"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ΣΕ</w:t>
      </w:r>
      <w:r w:rsidRPr="00753FD0">
        <w:rPr>
          <w:rFonts w:cstheme="minorHAnsi"/>
          <w:sz w:val="20"/>
          <w:szCs w:val="20"/>
          <w:vertAlign w:val="subscript"/>
        </w:rPr>
        <w:t>ΗΕ</w:t>
      </w:r>
      <w:r w:rsidRPr="00753FD0">
        <w:rPr>
          <w:rFonts w:cstheme="minorHAnsi"/>
          <w:sz w:val="20"/>
          <w:szCs w:val="20"/>
        </w:rPr>
        <w:t xml:space="preserve"> : </w:t>
      </w:r>
      <w:r w:rsidRPr="00753FD0">
        <w:rPr>
          <w:rFonts w:cstheme="minorHAnsi"/>
          <w:sz w:val="20"/>
          <w:szCs w:val="20"/>
        </w:rPr>
        <w:tab/>
        <w:t>Όπως και στην περίπτωση της ηλεκτροκίνησης για υπεραστικό σιδηρόδρομο, εφαρμόζεται ο συντελεστής εκπομπής 0,0008662 t CO</w:t>
      </w:r>
      <w:r w:rsidRPr="00753FD0">
        <w:rPr>
          <w:rFonts w:cstheme="minorHAnsi"/>
          <w:sz w:val="20"/>
          <w:szCs w:val="20"/>
          <w:vertAlign w:val="subscript"/>
        </w:rPr>
        <w:t>2</w:t>
      </w:r>
      <w:r w:rsidRPr="00753FD0">
        <w:rPr>
          <w:rFonts w:cstheme="minorHAnsi"/>
          <w:sz w:val="20"/>
          <w:szCs w:val="20"/>
        </w:rPr>
        <w:t xml:space="preserve">eq/KWh ηλεκτροπαραγωγής, που προκύπτει από επίσημα στοιχεία ΥΠΕΚΑ. </w:t>
      </w:r>
    </w:p>
    <w:p w14:paraId="7248755B"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VΚm</w:t>
      </w:r>
      <w:r w:rsidRPr="00753FD0">
        <w:rPr>
          <w:rFonts w:cstheme="minorHAnsi"/>
          <w:sz w:val="20"/>
          <w:szCs w:val="20"/>
          <w:vertAlign w:val="subscript"/>
        </w:rPr>
        <w:t>ΜΜΜ</w:t>
      </w:r>
      <w:r w:rsidRPr="00753FD0">
        <w:rPr>
          <w:rFonts w:cstheme="minorHAnsi"/>
          <w:sz w:val="20"/>
          <w:szCs w:val="20"/>
        </w:rPr>
        <w:t xml:space="preserve">: </w:t>
      </w:r>
      <w:r w:rsidRPr="00753FD0">
        <w:rPr>
          <w:rFonts w:cstheme="minorHAnsi"/>
          <w:sz w:val="20"/>
          <w:szCs w:val="20"/>
        </w:rPr>
        <w:tab/>
        <w:t xml:space="preserve">Συνολικά οχηματο-χιλιόμετρα τυπικών συρμών που διανύονται στο έργο για έτος στόχος/λειτουργίας (από ΜΠΕ έργου, ΟΑΣΑ) </w:t>
      </w:r>
    </w:p>
    <w:p w14:paraId="60CB1FB0"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SOA : </w:t>
      </w:r>
      <w:r w:rsidRPr="00753FD0">
        <w:rPr>
          <w:rFonts w:cstheme="minorHAnsi"/>
          <w:sz w:val="20"/>
          <w:szCs w:val="20"/>
        </w:rPr>
        <w:tab/>
        <w:t xml:space="preserve">Μήκος χάραξης έργου (από ΜΠΕ και ΤΔΠ έργου) </w:t>
      </w:r>
    </w:p>
    <w:p w14:paraId="6B8B980C"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ΚΦ</w:t>
      </w:r>
      <w:r w:rsidRPr="00753FD0">
        <w:rPr>
          <w:rFonts w:cstheme="minorHAnsi"/>
          <w:sz w:val="20"/>
          <w:szCs w:val="20"/>
          <w:vertAlign w:val="subscript"/>
        </w:rPr>
        <w:t>ΜΜΜ</w:t>
      </w:r>
      <w:r w:rsidRPr="00753FD0">
        <w:rPr>
          <w:rFonts w:cstheme="minorHAnsi"/>
          <w:sz w:val="20"/>
          <w:szCs w:val="20"/>
        </w:rPr>
        <w:t xml:space="preserve">: </w:t>
      </w:r>
      <w:r w:rsidRPr="00753FD0">
        <w:rPr>
          <w:rFonts w:cstheme="minorHAnsi"/>
          <w:sz w:val="20"/>
          <w:szCs w:val="20"/>
        </w:rPr>
        <w:tab/>
        <w:t xml:space="preserve">Μέσος ετήσιος φόρτος κίνησης συρμών (από ΜΠΕ έργου) </w:t>
      </w:r>
    </w:p>
    <w:p w14:paraId="655500E3"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ΣΕ</w:t>
      </w:r>
      <w:r w:rsidRPr="00753FD0">
        <w:rPr>
          <w:rFonts w:cstheme="minorHAnsi"/>
          <w:sz w:val="20"/>
          <w:szCs w:val="20"/>
          <w:vertAlign w:val="subscript"/>
        </w:rPr>
        <w:t>αυτ</w:t>
      </w:r>
      <w:r w:rsidRPr="00753FD0">
        <w:rPr>
          <w:rFonts w:cstheme="minorHAnsi"/>
          <w:sz w:val="20"/>
          <w:szCs w:val="20"/>
        </w:rPr>
        <w:t xml:space="preserve">: </w:t>
      </w:r>
      <w:r w:rsidRPr="00753FD0">
        <w:rPr>
          <w:rFonts w:cstheme="minorHAnsi"/>
          <w:sz w:val="20"/>
          <w:szCs w:val="20"/>
        </w:rPr>
        <w:tab/>
        <w:t>Συντελεστής εκπομπής CO2eq / VehKm (οχηματο-χιλιόμετρο) για τυπικό αυτοκίνητο (από ΥΠΕΚΑ). Εφαρμόζεται το 0,0002226 t CO</w:t>
      </w:r>
      <w:r w:rsidRPr="00753FD0">
        <w:rPr>
          <w:rFonts w:cstheme="minorHAnsi"/>
          <w:sz w:val="20"/>
          <w:szCs w:val="20"/>
          <w:vertAlign w:val="subscript"/>
        </w:rPr>
        <w:t>2</w:t>
      </w:r>
      <w:r w:rsidRPr="00753FD0">
        <w:rPr>
          <w:rFonts w:cstheme="minorHAnsi"/>
          <w:sz w:val="20"/>
          <w:szCs w:val="20"/>
        </w:rPr>
        <w:t xml:space="preserve">eq / VehKm </w:t>
      </w:r>
    </w:p>
    <w:p w14:paraId="0910007A"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PKm: </w:t>
      </w:r>
      <w:r w:rsidRPr="00753FD0">
        <w:rPr>
          <w:rFonts w:cstheme="minorHAnsi"/>
          <w:sz w:val="20"/>
          <w:szCs w:val="20"/>
        </w:rPr>
        <w:tab/>
        <w:t xml:space="preserve">Συνολικά επιβατο-χιλιόμετρα στο ΜΜΜ για έτος βάσης/λειτουργίας </w:t>
      </w:r>
    </w:p>
    <w:p w14:paraId="45EEED09"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Α: </w:t>
      </w:r>
      <w:r w:rsidRPr="00753FD0">
        <w:rPr>
          <w:rFonts w:cstheme="minorHAnsi"/>
          <w:sz w:val="20"/>
          <w:szCs w:val="20"/>
        </w:rPr>
        <w:tab/>
        <w:t xml:space="preserve">Ποσοστό επιβατών που θεωρείται ότι θα χρησιμοποιούσαν αυτοκίνητο, εάν δεν χρησιμοποιούσαν το ΜΜΜ. Εφαρμόζονται εκτιμήσεις από ΟΑΣΑ: 22% για μετρό, 20% για ΗΣΑΠ, προαστιακό και 15.000 επιβάτες ημερησίως για Τραμ από ΠΠΕ έργου. </w:t>
      </w:r>
    </w:p>
    <w:p w14:paraId="7A084C41"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 xml:space="preserve">Pν: </w:t>
      </w:r>
      <w:r w:rsidRPr="00753FD0">
        <w:rPr>
          <w:rFonts w:cstheme="minorHAnsi"/>
          <w:sz w:val="20"/>
          <w:szCs w:val="20"/>
        </w:rPr>
        <w:tab/>
        <w:t xml:space="preserve">Ετήσια επιβατική κίνηση για κάθε μέσο (από ΟΑΣΑ ή διαχειριστές) </w:t>
      </w:r>
    </w:p>
    <w:p w14:paraId="2B625F96" w14:textId="77777777" w:rsidR="00A100FA" w:rsidRPr="00753FD0" w:rsidRDefault="00A100FA" w:rsidP="00267C59">
      <w:pPr>
        <w:spacing w:before="120" w:after="0" w:line="240" w:lineRule="auto"/>
        <w:ind w:left="1134" w:hanging="1134"/>
        <w:jc w:val="both"/>
        <w:rPr>
          <w:rFonts w:cstheme="minorHAnsi"/>
          <w:sz w:val="20"/>
          <w:szCs w:val="20"/>
        </w:rPr>
      </w:pPr>
      <w:r w:rsidRPr="00753FD0">
        <w:rPr>
          <w:rFonts w:cstheme="minorHAnsi"/>
          <w:sz w:val="20"/>
          <w:szCs w:val="20"/>
        </w:rPr>
        <w:t>S</w:t>
      </w:r>
      <w:r w:rsidRPr="00753FD0">
        <w:rPr>
          <w:rFonts w:cstheme="minorHAnsi"/>
          <w:sz w:val="20"/>
          <w:szCs w:val="20"/>
          <w:vertAlign w:val="subscript"/>
        </w:rPr>
        <w:t>av</w:t>
      </w:r>
      <w:r w:rsidRPr="00753FD0">
        <w:rPr>
          <w:rFonts w:cstheme="minorHAnsi"/>
          <w:sz w:val="20"/>
          <w:szCs w:val="20"/>
        </w:rPr>
        <w:t xml:space="preserve">: </w:t>
      </w:r>
      <w:r w:rsidRPr="00753FD0">
        <w:rPr>
          <w:rFonts w:cstheme="minorHAnsi"/>
          <w:sz w:val="20"/>
          <w:szCs w:val="20"/>
        </w:rPr>
        <w:tab/>
        <w:t xml:space="preserve">Μέση απόσταση που διανύει κάθε επιβάτης ημερησίως για κάθε μέσο (από COPERT 4 ή διαχειριστές). Στη μεθοδολογία του COPERT 4 και του EMEP/EEA emission inventory guidebook 2009 εφαρμόζονται ως μέση απόσταση που διανύεται από κάθε επιβάτη ημερησίως τα 12 Km, η οποία υιοθετείται και στην εφαρμογή του παρόντος αλγόριθμου για τραμ, προαστιακό και ΗΣΑΠ. Στην περίπτωση του μετρό (επέκταση Χαϊδάρι-Πειραιάς) η Αττικό μετρό εκτιμά ότι η απόσταση αυτή είναι 20 Km, ενώ ίση απόσταση επιλέχθηκε να εφαρμοστεί και στην περίπτωση έργου του Προαστιακού: ΣΚΑ - 3 Γέφυρες, διότι θα εξυπηρετούνται περιοχές όπως οι Αχαρνές, που έχουν μεγαλύτερες αποστάσεις από το κέντρο της Αθήνας, άρα και το μέσο ημερήσιο ταξίδι κάθε χρήστη θα είναι μεγαλύτερο από 12 Km. </w:t>
      </w:r>
    </w:p>
    <w:p w14:paraId="77F9CEA3"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Από την εφαρμογή των παραπάνω αλγορίθμων, προκύπτει ότι ο συντελεστής εκπομπής (σε t CO</w:t>
      </w:r>
      <w:r w:rsidRPr="00753FD0">
        <w:rPr>
          <w:rFonts w:cstheme="minorHAnsi"/>
          <w:sz w:val="20"/>
          <w:szCs w:val="20"/>
          <w:vertAlign w:val="subscript"/>
        </w:rPr>
        <w:t>2</w:t>
      </w:r>
      <w:r w:rsidRPr="00753FD0">
        <w:rPr>
          <w:rFonts w:cstheme="minorHAnsi"/>
          <w:sz w:val="20"/>
          <w:szCs w:val="20"/>
        </w:rPr>
        <w:t xml:space="preserve">eq/VehKm) για τυπικούς συρμούς, που πολλαπλασιάζεται επί τα αντίστοιχα ετήσια οχηματο-χιλιόμετρα για κάθε μέσο, είναι 0,004522 για το μετρό, 0,00511 για τον προαστιακό, 0,002067 για τον ΗΣΑΠ και 0,004632 για το τραμ. </w:t>
      </w:r>
    </w:p>
    <w:p w14:paraId="4579388D"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Τα απαιτούμενα για τους υπολογισμούς στοιχεία λαμβάνονται από τις ετήσιες εκθέσεις των φορέων ΜΜΜ. </w:t>
      </w:r>
    </w:p>
    <w:p w14:paraId="567B647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56C9407B" w14:textId="77777777" w:rsidR="00A100FA" w:rsidRPr="00753FD0" w:rsidRDefault="00A100FA" w:rsidP="00267C59">
      <w:pPr>
        <w:spacing w:before="120" w:after="0" w:line="240" w:lineRule="auto"/>
        <w:ind w:left="709" w:hanging="709"/>
        <w:jc w:val="both"/>
        <w:rPr>
          <w:rFonts w:cstheme="minorHAnsi"/>
          <w:sz w:val="20"/>
          <w:szCs w:val="20"/>
        </w:rPr>
      </w:pPr>
      <w:r w:rsidRPr="00753FD0">
        <w:rPr>
          <w:rFonts w:cstheme="minorHAnsi"/>
          <w:sz w:val="20"/>
          <w:szCs w:val="20"/>
        </w:rPr>
        <w:t>Τόνοι ισοδύναμου CO</w:t>
      </w:r>
      <w:r w:rsidRPr="00753FD0">
        <w:rPr>
          <w:rFonts w:cstheme="minorHAnsi"/>
          <w:sz w:val="20"/>
          <w:szCs w:val="20"/>
          <w:vertAlign w:val="subscript"/>
        </w:rPr>
        <w:t>2</w:t>
      </w:r>
      <w:r w:rsidRPr="00753FD0">
        <w:rPr>
          <w:rFonts w:cstheme="minorHAnsi"/>
          <w:sz w:val="20"/>
          <w:szCs w:val="20"/>
        </w:rPr>
        <w:t xml:space="preserve"> </w:t>
      </w:r>
    </w:p>
    <w:p w14:paraId="01BB8B13" w14:textId="618CBEB6"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075783" w:rsidRPr="00075783">
        <w:rPr>
          <w:rFonts w:cstheme="minorHAnsi"/>
          <w:noProof/>
          <w:color w:val="000000"/>
          <w:sz w:val="20"/>
          <w:szCs w:val="20"/>
        </w:rPr>
        <w:t>Εφαρμογή μεθοδολογίας υπολογισμού δεικτών αποτελέσματος, Εκθέσεις Διαχειριστικής Αρχής, Τεχνικό Δελτίο Έργου, Δελτίο Επίτευξης Δεικτών</w:t>
      </w:r>
    </w:p>
    <w:p w14:paraId="12D309F5"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410FA3" w:rsidRPr="00753FD0">
        <w:rPr>
          <w:rFonts w:cstheme="minorHAnsi"/>
          <w:bCs/>
          <w:iCs/>
          <w:color w:val="222222"/>
          <w:sz w:val="20"/>
          <w:szCs w:val="20"/>
        </w:rPr>
        <w:t>Ετήσια</w:t>
      </w:r>
    </w:p>
    <w:p w14:paraId="4531BC5F" w14:textId="77777777" w:rsidR="00A100FA"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2014541E"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 xml:space="preserve">Ο δείκτης λαμβάνει θετικές τιμές καθόσον μετά την κατασκευή/επέκταση και λειτουργία των ΜΜΜ σταθερής τροχιάς γίνεται σημαντική εκτροπή των Ι.Χ. οχημάτων προς τα ΜΜΜ, που αντιστοιχεί σε δυνητικές εκπομπές αερίων θερμοκηπίου μεγαλύτερες των πρόσθετων εκπομπών των νέων ΜΜΜ. </w:t>
      </w:r>
    </w:p>
    <w:p w14:paraId="46EBC0F0" w14:textId="77777777" w:rsidR="00A100FA" w:rsidRPr="00753FD0" w:rsidRDefault="00A100FA" w:rsidP="00267C59">
      <w:pPr>
        <w:spacing w:before="120" w:after="0" w:line="240" w:lineRule="auto"/>
        <w:ind w:left="709" w:hanging="709"/>
        <w:jc w:val="both"/>
        <w:rPr>
          <w:rFonts w:cstheme="minorHAnsi"/>
          <w:sz w:val="20"/>
          <w:szCs w:val="20"/>
        </w:rPr>
      </w:pPr>
      <w:r w:rsidRPr="00753FD0">
        <w:rPr>
          <w:rFonts w:cstheme="minorHAnsi"/>
          <w:sz w:val="20"/>
          <w:szCs w:val="20"/>
        </w:rPr>
        <w:t xml:space="preserve">Τα στοιχεία λαμβάνονται από τη ΑΤΤΙΚΟ ΜΕΤΡΟ Α.Ε. και επικαιροποιούνται μόνο από αυτήν. </w:t>
      </w:r>
    </w:p>
    <w:p w14:paraId="5D55A04F" w14:textId="77777777"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38F3F0D5" w14:textId="77777777" w:rsidR="00A100FA" w:rsidRPr="00753FD0" w:rsidRDefault="00A100FA" w:rsidP="00267C59">
      <w:pPr>
        <w:spacing w:before="120" w:after="0" w:line="240" w:lineRule="auto"/>
        <w:jc w:val="both"/>
        <w:rPr>
          <w:rFonts w:cstheme="minorHAnsi"/>
          <w:sz w:val="20"/>
          <w:szCs w:val="20"/>
        </w:rPr>
      </w:pPr>
      <w:r w:rsidRPr="00753FD0">
        <w:rPr>
          <w:rFonts w:cstheme="minorHAnsi"/>
          <w:sz w:val="20"/>
          <w:szCs w:val="20"/>
        </w:rPr>
        <w:t>Ως παράδειγμα δίδεται ο υπολογισμός του ΕΔ</w:t>
      </w:r>
      <w:r w:rsidRPr="00753FD0">
        <w:rPr>
          <w:rFonts w:cstheme="minorHAnsi"/>
          <w:sz w:val="20"/>
          <w:szCs w:val="20"/>
          <w:vertAlign w:val="subscript"/>
        </w:rPr>
        <w:t>αυτ</w:t>
      </w:r>
      <w:r w:rsidRPr="00753FD0">
        <w:rPr>
          <w:rFonts w:cstheme="minorHAnsi"/>
          <w:sz w:val="20"/>
          <w:szCs w:val="20"/>
        </w:rPr>
        <w:t xml:space="preserve"> της επέκτασης της Γραμμής 3 του Μετρό Χαϊδάρι – Πειραιάς. Το αποτέλεσμα είναι 365 Χ 63 = 22.995 tn/έτος (βλ. Παράρτημα). </w:t>
      </w:r>
    </w:p>
    <w:p w14:paraId="79948510"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016AF812"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7" w:name="_Toc526781255"/>
      <w:r w:rsidRPr="00753FD0">
        <w:rPr>
          <w:rFonts w:asciiTheme="minorHAnsi" w:hAnsiTheme="minorHAnsi" w:cstheme="minorHAnsi"/>
          <w:sz w:val="20"/>
          <w:szCs w:val="20"/>
        </w:rPr>
        <w:t>T4432</w:t>
      </w:r>
      <w:r w:rsidRPr="00753FD0">
        <w:rPr>
          <w:rFonts w:asciiTheme="minorHAnsi" w:hAnsiTheme="minorHAnsi" w:cstheme="minorHAnsi"/>
          <w:sz w:val="20"/>
          <w:szCs w:val="20"/>
        </w:rPr>
        <w:tab/>
        <w:t>Ετήσια Εξοικονόμηση Τελικής Ενέργειας</w:t>
      </w:r>
      <w:bookmarkEnd w:id="17"/>
    </w:p>
    <w:p w14:paraId="7FBB7219" w14:textId="5E7A664B" w:rsidR="0019204E" w:rsidRPr="00753FD0" w:rsidRDefault="0019204E"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551525B0" w14:textId="09094041"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rPr>
        <w:t xml:space="preserve">Η τιμή βάσης και στόχος του δείκτη υπολογίζεται σύμφωνα με τη μεθοδολογία που περιγράφεται στην έκθεση </w:t>
      </w:r>
      <w:r w:rsidR="00F00D25" w:rsidRPr="00F00D25">
        <w:rPr>
          <w:rFonts w:cstheme="minorHAnsi"/>
          <w:sz w:val="20"/>
          <w:szCs w:val="20"/>
        </w:rPr>
        <w:t>που υποβλήθηκε στην ΕΕ το Δεκέμβριο του 2013</w:t>
      </w:r>
      <w:r w:rsidR="00F00D25" w:rsidRPr="00A13D50">
        <w:rPr>
          <w:rFonts w:cstheme="minorHAnsi"/>
          <w:sz w:val="20"/>
          <w:szCs w:val="20"/>
        </w:rPr>
        <w:t xml:space="preserve"> </w:t>
      </w:r>
      <w:r w:rsidRPr="00753FD0">
        <w:rPr>
          <w:rFonts w:cstheme="minorHAnsi"/>
          <w:sz w:val="20"/>
          <w:szCs w:val="20"/>
        </w:rPr>
        <w:t>βάσει του Άρθρου 7, Παράγραφος 9 της Οδηγίας 2012/27/ΕΕ. Η τιμή στόχος λαμβάνει υπόψη της επίσης τα επικαιροποιημένα στοιχεία της απόφασης «Έγκριση του Εθνικού Σχεδίου Δράσης Ενεργειακής Απόδοσης (ΕΣΔΕΑ) και της ετήσιας έκθεσης προόδου για την επίτευξη του εθνικού στόχου ενεργειακής απόδοσης, έτους 2017» (ΦΕΚ 1001/τ. Β’/21-3-2018). Ειδικότερα:</w:t>
      </w:r>
    </w:p>
    <w:p w14:paraId="2753B904" w14:textId="42F2C326" w:rsidR="0019204E" w:rsidRPr="00753FD0" w:rsidRDefault="0019204E" w:rsidP="00A13D50">
      <w:pPr>
        <w:spacing w:before="120" w:after="0" w:line="240" w:lineRule="auto"/>
        <w:ind w:left="720"/>
        <w:jc w:val="both"/>
        <w:rPr>
          <w:rFonts w:cstheme="minorHAnsi"/>
          <w:sz w:val="20"/>
          <w:szCs w:val="20"/>
        </w:rPr>
      </w:pPr>
      <w:r w:rsidRPr="00753FD0">
        <w:rPr>
          <w:rFonts w:cstheme="minorHAnsi"/>
          <w:sz w:val="20"/>
          <w:szCs w:val="20"/>
        </w:rPr>
        <w:t>Σύμφωνα με την «Έγκριση του Εθνικού Σχεδίου Δράσης Ενεργειακής Απόδοσης (ΕΣΔΕΑ) και της ετήσιας έκθεσης προόδου για την επίτευξη του εθνικού στόχου ενεργειακής απόδοσης, έτους 2017 (ΦΕΚ 1001/τ. Β’/21-3-2018), με βάση τα μέτρα πολιτικής τα οποία υλοποιήθηκαν κατά την  τριετία 2014-2016 καθώς και εκείνα που αναμένεται να υλοποιηθούν την περίοδο 2017-2020, στον ακόλουθο πίνακα αποτυπώνεται η υπολογιζόμενη τιμή της νέας εξοικονόμησης ενέργειας για τα επιμέρους έτη. Επίσης βάσει της υπολογιζόμενης ετήσιας εξοικονόμησης</w:t>
      </w:r>
      <w:r w:rsidR="00F00D25">
        <w:rPr>
          <w:rFonts w:cstheme="minorHAnsi"/>
          <w:sz w:val="20"/>
          <w:szCs w:val="20"/>
        </w:rPr>
        <w:t>,</w:t>
      </w:r>
      <w:r w:rsidRPr="00753FD0">
        <w:rPr>
          <w:rFonts w:cstheme="minorHAnsi"/>
          <w:sz w:val="20"/>
          <w:szCs w:val="20"/>
        </w:rPr>
        <w:t xml:space="preserve"> </w:t>
      </w:r>
      <w:r w:rsidR="00F00D25" w:rsidRPr="00A13D50">
        <w:rPr>
          <w:rFonts w:cstheme="minorHAnsi"/>
          <w:sz w:val="20"/>
          <w:szCs w:val="20"/>
        </w:rPr>
        <w:t xml:space="preserve"> </w:t>
      </w:r>
      <w:r w:rsidR="00F00D25">
        <w:rPr>
          <w:rFonts w:cstheme="minorHAnsi"/>
          <w:sz w:val="20"/>
          <w:szCs w:val="20"/>
        </w:rPr>
        <w:t xml:space="preserve">για τα έτη </w:t>
      </w:r>
      <w:r w:rsidR="00F00D25" w:rsidRPr="00A13D50">
        <w:rPr>
          <w:rFonts w:cstheme="minorHAnsi"/>
          <w:sz w:val="20"/>
          <w:szCs w:val="20"/>
        </w:rPr>
        <w:t>2014</w:t>
      </w:r>
      <w:r w:rsidR="00F00D25">
        <w:rPr>
          <w:rFonts w:cstheme="minorHAnsi"/>
          <w:sz w:val="20"/>
          <w:szCs w:val="20"/>
        </w:rPr>
        <w:t xml:space="preserve">  έως και </w:t>
      </w:r>
      <w:r w:rsidR="00F00D25" w:rsidRPr="00A13D50">
        <w:rPr>
          <w:rFonts w:cstheme="minorHAnsi"/>
          <w:sz w:val="20"/>
          <w:szCs w:val="20"/>
        </w:rPr>
        <w:t>2020</w:t>
      </w:r>
      <w:r w:rsidR="00F00D25">
        <w:rPr>
          <w:rFonts w:cstheme="minorHAnsi"/>
          <w:sz w:val="20"/>
          <w:szCs w:val="20"/>
        </w:rPr>
        <w:t xml:space="preserve"> , </w:t>
      </w:r>
      <w:r w:rsidRPr="00753FD0">
        <w:rPr>
          <w:rFonts w:cstheme="minorHAnsi"/>
          <w:sz w:val="20"/>
          <w:szCs w:val="20"/>
        </w:rPr>
        <w:t xml:space="preserve">προκύπτει </w:t>
      </w:r>
      <w:r w:rsidR="00F00D25">
        <w:rPr>
          <w:rFonts w:cstheme="minorHAnsi"/>
          <w:sz w:val="20"/>
          <w:szCs w:val="20"/>
        </w:rPr>
        <w:t>,</w:t>
      </w:r>
      <w:r w:rsidR="00F00D25" w:rsidRPr="00753FD0">
        <w:rPr>
          <w:rFonts w:cstheme="minorHAnsi"/>
          <w:sz w:val="20"/>
          <w:szCs w:val="20"/>
        </w:rPr>
        <w:t xml:space="preserve"> </w:t>
      </w:r>
      <w:r w:rsidRPr="00753FD0">
        <w:rPr>
          <w:rFonts w:cstheme="minorHAnsi"/>
          <w:sz w:val="20"/>
          <w:szCs w:val="20"/>
        </w:rPr>
        <w:t xml:space="preserve">η </w:t>
      </w:r>
      <w:r w:rsidR="00F00D25">
        <w:rPr>
          <w:rFonts w:cstheme="minorHAnsi"/>
          <w:sz w:val="20"/>
          <w:szCs w:val="20"/>
        </w:rPr>
        <w:t xml:space="preserve">σωρευτική </w:t>
      </w:r>
      <w:r w:rsidRPr="00753FD0">
        <w:rPr>
          <w:rFonts w:cstheme="minorHAnsi"/>
          <w:sz w:val="20"/>
          <w:szCs w:val="20"/>
        </w:rPr>
        <w:t>τιμή στόχος του δείκτη Τ4432 για το έτος 2023, ήτοι 902,1 ktoe:</w:t>
      </w:r>
    </w:p>
    <w:p w14:paraId="51ED8D64" w14:textId="77777777" w:rsidR="0019204E" w:rsidRPr="00753FD0" w:rsidRDefault="0019204E" w:rsidP="00267C59">
      <w:pPr>
        <w:spacing w:before="120" w:after="0" w:line="240" w:lineRule="auto"/>
        <w:jc w:val="both"/>
        <w:rPr>
          <w:rFonts w:cstheme="minorHAnsi"/>
          <w:sz w:val="20"/>
          <w:szCs w:val="20"/>
        </w:rPr>
      </w:pPr>
    </w:p>
    <w:tbl>
      <w:tblPr>
        <w:tblStyle w:val="1-12"/>
        <w:tblW w:w="4358"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830"/>
        <w:gridCol w:w="833"/>
        <w:gridCol w:w="833"/>
        <w:gridCol w:w="972"/>
        <w:gridCol w:w="1003"/>
        <w:gridCol w:w="942"/>
        <w:gridCol w:w="848"/>
        <w:gridCol w:w="974"/>
        <w:gridCol w:w="1108"/>
      </w:tblGrid>
      <w:tr w:rsidR="0019204E" w:rsidRPr="00753FD0" w14:paraId="3ED7047A" w14:textId="77777777" w:rsidTr="0019204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46" w:type="dxa"/>
            <w:tcBorders>
              <w:bottom w:val="none" w:sz="0" w:space="0" w:color="auto"/>
            </w:tcBorders>
            <w:noWrap/>
            <w:hideMark/>
          </w:tcPr>
          <w:p w14:paraId="21562559" w14:textId="77777777" w:rsidR="0019204E" w:rsidRPr="00753FD0" w:rsidRDefault="0019204E" w:rsidP="00267C59">
            <w:pPr>
              <w:spacing w:before="120"/>
              <w:jc w:val="both"/>
              <w:rPr>
                <w:rFonts w:eastAsia="Times New Roman" w:cstheme="minorHAnsi"/>
                <w:b w:val="0"/>
                <w:sz w:val="20"/>
                <w:szCs w:val="20"/>
                <w:lang w:eastAsia="el-GR"/>
              </w:rPr>
            </w:pPr>
            <w:r w:rsidRPr="00753FD0">
              <w:rPr>
                <w:rFonts w:eastAsia="Times New Roman" w:cstheme="minorHAnsi"/>
                <w:b w:val="0"/>
                <w:sz w:val="20"/>
                <w:szCs w:val="20"/>
                <w:lang w:eastAsia="el-GR"/>
              </w:rPr>
              <w:t>2014</w:t>
            </w:r>
          </w:p>
        </w:tc>
        <w:tc>
          <w:tcPr>
            <w:tcW w:w="850" w:type="dxa"/>
            <w:tcBorders>
              <w:bottom w:val="none" w:sz="0" w:space="0" w:color="auto"/>
            </w:tcBorders>
            <w:noWrap/>
            <w:hideMark/>
          </w:tcPr>
          <w:p w14:paraId="00E39004"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100,2</w:t>
            </w:r>
          </w:p>
        </w:tc>
        <w:tc>
          <w:tcPr>
            <w:tcW w:w="850" w:type="dxa"/>
            <w:tcBorders>
              <w:bottom w:val="none" w:sz="0" w:space="0" w:color="auto"/>
            </w:tcBorders>
            <w:noWrap/>
            <w:hideMark/>
          </w:tcPr>
          <w:p w14:paraId="3518A446"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992" w:type="dxa"/>
            <w:tcBorders>
              <w:bottom w:val="none" w:sz="0" w:space="0" w:color="auto"/>
            </w:tcBorders>
            <w:noWrap/>
            <w:hideMark/>
          </w:tcPr>
          <w:p w14:paraId="0D62DB77"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1024" w:type="dxa"/>
            <w:tcBorders>
              <w:bottom w:val="none" w:sz="0" w:space="0" w:color="auto"/>
            </w:tcBorders>
            <w:noWrap/>
            <w:hideMark/>
          </w:tcPr>
          <w:p w14:paraId="248A0E88"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962" w:type="dxa"/>
            <w:tcBorders>
              <w:bottom w:val="none" w:sz="0" w:space="0" w:color="auto"/>
            </w:tcBorders>
            <w:noWrap/>
            <w:hideMark/>
          </w:tcPr>
          <w:p w14:paraId="5F5C2C44"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865" w:type="dxa"/>
            <w:tcBorders>
              <w:bottom w:val="none" w:sz="0" w:space="0" w:color="auto"/>
            </w:tcBorders>
            <w:noWrap/>
            <w:hideMark/>
          </w:tcPr>
          <w:p w14:paraId="6E1B1F61"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995" w:type="dxa"/>
            <w:tcBorders>
              <w:bottom w:val="none" w:sz="0" w:space="0" w:color="auto"/>
            </w:tcBorders>
            <w:noWrap/>
            <w:hideMark/>
          </w:tcPr>
          <w:p w14:paraId="218FB956"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b w:val="0"/>
                <w:sz w:val="20"/>
                <w:szCs w:val="20"/>
                <w:lang w:eastAsia="el-GR"/>
              </w:rPr>
            </w:pPr>
            <w:r w:rsidRPr="00753FD0">
              <w:rPr>
                <w:rFonts w:eastAsia="Times New Roman" w:cstheme="minorHAnsi"/>
                <w:b w:val="0"/>
                <w:sz w:val="20"/>
                <w:szCs w:val="20"/>
                <w:lang w:eastAsia="el-GR"/>
              </w:rPr>
              <w:t> </w:t>
            </w:r>
          </w:p>
        </w:tc>
        <w:tc>
          <w:tcPr>
            <w:tcW w:w="1132" w:type="dxa"/>
            <w:tcBorders>
              <w:bottom w:val="none" w:sz="0" w:space="0" w:color="auto"/>
            </w:tcBorders>
            <w:noWrap/>
            <w:hideMark/>
          </w:tcPr>
          <w:p w14:paraId="21C5DDB4" w14:textId="77777777" w:rsidR="0019204E" w:rsidRPr="00753FD0" w:rsidRDefault="0019204E" w:rsidP="00267C59">
            <w:pPr>
              <w:spacing w:before="120"/>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100,20</w:t>
            </w:r>
          </w:p>
        </w:tc>
      </w:tr>
      <w:tr w:rsidR="0019204E" w:rsidRPr="00753FD0" w14:paraId="3EBD8BF6"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59D39E1A"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2015</w:t>
            </w:r>
          </w:p>
        </w:tc>
        <w:tc>
          <w:tcPr>
            <w:tcW w:w="850" w:type="dxa"/>
            <w:noWrap/>
            <w:hideMark/>
          </w:tcPr>
          <w:p w14:paraId="266526DC"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noWrap/>
            <w:hideMark/>
          </w:tcPr>
          <w:p w14:paraId="1190907B"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noWrap/>
            <w:hideMark/>
          </w:tcPr>
          <w:p w14:paraId="720367E4"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024" w:type="dxa"/>
            <w:noWrap/>
            <w:hideMark/>
          </w:tcPr>
          <w:p w14:paraId="07B5924A"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62" w:type="dxa"/>
            <w:noWrap/>
            <w:hideMark/>
          </w:tcPr>
          <w:p w14:paraId="5BB9C91E"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865" w:type="dxa"/>
            <w:noWrap/>
            <w:hideMark/>
          </w:tcPr>
          <w:p w14:paraId="0165727F"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95" w:type="dxa"/>
            <w:noWrap/>
            <w:hideMark/>
          </w:tcPr>
          <w:p w14:paraId="2BE62983"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132" w:type="dxa"/>
            <w:noWrap/>
            <w:hideMark/>
          </w:tcPr>
          <w:p w14:paraId="37D342FC"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200,40</w:t>
            </w:r>
          </w:p>
        </w:tc>
      </w:tr>
      <w:tr w:rsidR="0019204E" w:rsidRPr="00753FD0" w14:paraId="2EB8BC3F"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08AF2666"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2016</w:t>
            </w:r>
          </w:p>
        </w:tc>
        <w:tc>
          <w:tcPr>
            <w:tcW w:w="850" w:type="dxa"/>
            <w:noWrap/>
            <w:hideMark/>
          </w:tcPr>
          <w:p w14:paraId="4260DC37"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noWrap/>
            <w:hideMark/>
          </w:tcPr>
          <w:p w14:paraId="18ECF68F"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noWrap/>
            <w:hideMark/>
          </w:tcPr>
          <w:p w14:paraId="55BB97DA"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1024" w:type="dxa"/>
            <w:noWrap/>
            <w:hideMark/>
          </w:tcPr>
          <w:p w14:paraId="18BD601D"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62" w:type="dxa"/>
            <w:noWrap/>
            <w:hideMark/>
          </w:tcPr>
          <w:p w14:paraId="341CEAD0"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865" w:type="dxa"/>
            <w:noWrap/>
            <w:hideMark/>
          </w:tcPr>
          <w:p w14:paraId="546902D4"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95" w:type="dxa"/>
            <w:noWrap/>
            <w:hideMark/>
          </w:tcPr>
          <w:p w14:paraId="5B9E73FA"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132" w:type="dxa"/>
            <w:noWrap/>
            <w:hideMark/>
          </w:tcPr>
          <w:p w14:paraId="68D42C6A"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325,70</w:t>
            </w:r>
          </w:p>
        </w:tc>
      </w:tr>
      <w:tr w:rsidR="0019204E" w:rsidRPr="00753FD0" w14:paraId="712ECC5F"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001A7948"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2017</w:t>
            </w:r>
          </w:p>
        </w:tc>
        <w:tc>
          <w:tcPr>
            <w:tcW w:w="850" w:type="dxa"/>
            <w:noWrap/>
            <w:hideMark/>
          </w:tcPr>
          <w:p w14:paraId="12AB8212"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noWrap/>
            <w:hideMark/>
          </w:tcPr>
          <w:p w14:paraId="58A9A7E2"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noWrap/>
            <w:hideMark/>
          </w:tcPr>
          <w:p w14:paraId="7F9A6BE9"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1024" w:type="dxa"/>
            <w:noWrap/>
            <w:hideMark/>
          </w:tcPr>
          <w:p w14:paraId="622AC1C1"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962" w:type="dxa"/>
            <w:noWrap/>
            <w:hideMark/>
          </w:tcPr>
          <w:p w14:paraId="1D57E98C"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865" w:type="dxa"/>
            <w:noWrap/>
            <w:hideMark/>
          </w:tcPr>
          <w:p w14:paraId="50A770EE"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95" w:type="dxa"/>
            <w:noWrap/>
            <w:hideMark/>
          </w:tcPr>
          <w:p w14:paraId="42A448D5"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132" w:type="dxa"/>
            <w:noWrap/>
            <w:hideMark/>
          </w:tcPr>
          <w:p w14:paraId="338ADC36"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451,00</w:t>
            </w:r>
          </w:p>
        </w:tc>
      </w:tr>
      <w:tr w:rsidR="0019204E" w:rsidRPr="00753FD0" w14:paraId="2C88B506"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2B6340AA"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2018</w:t>
            </w:r>
          </w:p>
        </w:tc>
        <w:tc>
          <w:tcPr>
            <w:tcW w:w="850" w:type="dxa"/>
            <w:noWrap/>
            <w:hideMark/>
          </w:tcPr>
          <w:p w14:paraId="19B47FD2"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noWrap/>
            <w:hideMark/>
          </w:tcPr>
          <w:p w14:paraId="3C984865"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noWrap/>
            <w:hideMark/>
          </w:tcPr>
          <w:p w14:paraId="391E31DE"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1024" w:type="dxa"/>
            <w:noWrap/>
            <w:hideMark/>
          </w:tcPr>
          <w:p w14:paraId="566BF00F"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962" w:type="dxa"/>
            <w:noWrap/>
            <w:hideMark/>
          </w:tcPr>
          <w:p w14:paraId="05E54432"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865" w:type="dxa"/>
            <w:noWrap/>
            <w:hideMark/>
          </w:tcPr>
          <w:p w14:paraId="4775F659"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995" w:type="dxa"/>
            <w:noWrap/>
            <w:hideMark/>
          </w:tcPr>
          <w:p w14:paraId="1378996A" w14:textId="77777777" w:rsidR="0019204E" w:rsidRPr="00753FD0" w:rsidRDefault="0019204E" w:rsidP="00267C59">
            <w:pPr>
              <w:spacing w:before="120"/>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132" w:type="dxa"/>
            <w:noWrap/>
            <w:hideMark/>
          </w:tcPr>
          <w:p w14:paraId="14A22C43"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601,30</w:t>
            </w:r>
          </w:p>
        </w:tc>
      </w:tr>
      <w:tr w:rsidR="0019204E" w:rsidRPr="00753FD0" w14:paraId="575AA42A"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noWrap/>
            <w:hideMark/>
          </w:tcPr>
          <w:p w14:paraId="139560E1"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2019</w:t>
            </w:r>
          </w:p>
        </w:tc>
        <w:tc>
          <w:tcPr>
            <w:tcW w:w="850" w:type="dxa"/>
            <w:noWrap/>
            <w:hideMark/>
          </w:tcPr>
          <w:p w14:paraId="64B245F8"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noWrap/>
            <w:hideMark/>
          </w:tcPr>
          <w:p w14:paraId="263317B5"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noWrap/>
            <w:hideMark/>
          </w:tcPr>
          <w:p w14:paraId="112141B7"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1024" w:type="dxa"/>
            <w:noWrap/>
            <w:hideMark/>
          </w:tcPr>
          <w:p w14:paraId="43E2BD7B"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962" w:type="dxa"/>
            <w:noWrap/>
            <w:hideMark/>
          </w:tcPr>
          <w:p w14:paraId="6C8BF3C5"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865" w:type="dxa"/>
            <w:noWrap/>
            <w:hideMark/>
          </w:tcPr>
          <w:p w14:paraId="5013AF79"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995" w:type="dxa"/>
            <w:noWrap/>
            <w:hideMark/>
          </w:tcPr>
          <w:p w14:paraId="1E3F85CF"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p>
        </w:tc>
        <w:tc>
          <w:tcPr>
            <w:tcW w:w="1132" w:type="dxa"/>
            <w:noWrap/>
            <w:hideMark/>
          </w:tcPr>
          <w:p w14:paraId="05FD094E"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751,60</w:t>
            </w:r>
          </w:p>
        </w:tc>
      </w:tr>
      <w:tr w:rsidR="0019204E" w:rsidRPr="00753FD0" w14:paraId="77FC04D7" w14:textId="77777777" w:rsidTr="0019204E">
        <w:trPr>
          <w:jc w:val="center"/>
        </w:trPr>
        <w:tc>
          <w:tcPr>
            <w:cnfStyle w:val="001000000000" w:firstRow="0" w:lastRow="0" w:firstColumn="1" w:lastColumn="0" w:oddVBand="0" w:evenVBand="0" w:oddHBand="0" w:evenHBand="0" w:firstRowFirstColumn="0" w:firstRowLastColumn="0" w:lastRowFirstColumn="0" w:lastRowLastColumn="0"/>
            <w:tcW w:w="846" w:type="dxa"/>
            <w:shd w:val="clear" w:color="auto" w:fill="D9D9D9" w:themeFill="background1" w:themeFillShade="D9"/>
            <w:noWrap/>
            <w:hideMark/>
          </w:tcPr>
          <w:p w14:paraId="4B58CD41" w14:textId="77777777" w:rsidR="0019204E" w:rsidRPr="00753FD0" w:rsidRDefault="0019204E" w:rsidP="00267C59">
            <w:pPr>
              <w:spacing w:before="120"/>
              <w:jc w:val="both"/>
              <w:rPr>
                <w:rFonts w:eastAsia="Times New Roman" w:cstheme="minorHAnsi"/>
                <w:sz w:val="20"/>
                <w:szCs w:val="20"/>
                <w:lang w:eastAsia="el-GR"/>
              </w:rPr>
            </w:pPr>
            <w:r w:rsidRPr="00753FD0">
              <w:rPr>
                <w:rFonts w:eastAsia="Times New Roman" w:cstheme="minorHAnsi"/>
                <w:sz w:val="20"/>
                <w:szCs w:val="20"/>
                <w:lang w:eastAsia="el-GR"/>
              </w:rPr>
              <w:t>2020</w:t>
            </w:r>
          </w:p>
        </w:tc>
        <w:tc>
          <w:tcPr>
            <w:tcW w:w="850" w:type="dxa"/>
            <w:shd w:val="clear" w:color="auto" w:fill="D9D9D9" w:themeFill="background1" w:themeFillShade="D9"/>
            <w:noWrap/>
            <w:hideMark/>
          </w:tcPr>
          <w:p w14:paraId="28C702F8"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850" w:type="dxa"/>
            <w:shd w:val="clear" w:color="auto" w:fill="D9D9D9" w:themeFill="background1" w:themeFillShade="D9"/>
            <w:noWrap/>
            <w:hideMark/>
          </w:tcPr>
          <w:p w14:paraId="75C99B17"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100,2</w:t>
            </w:r>
          </w:p>
        </w:tc>
        <w:tc>
          <w:tcPr>
            <w:tcW w:w="992" w:type="dxa"/>
            <w:shd w:val="clear" w:color="auto" w:fill="D9D9D9" w:themeFill="background1" w:themeFillShade="D9"/>
            <w:noWrap/>
            <w:hideMark/>
          </w:tcPr>
          <w:p w14:paraId="524FA7A2"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1024" w:type="dxa"/>
            <w:shd w:val="clear" w:color="auto" w:fill="D9D9D9" w:themeFill="background1" w:themeFillShade="D9"/>
            <w:noWrap/>
            <w:hideMark/>
          </w:tcPr>
          <w:p w14:paraId="54DEC971"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125,3</w:t>
            </w:r>
          </w:p>
        </w:tc>
        <w:tc>
          <w:tcPr>
            <w:tcW w:w="962" w:type="dxa"/>
            <w:shd w:val="clear" w:color="auto" w:fill="D9D9D9" w:themeFill="background1" w:themeFillShade="D9"/>
            <w:noWrap/>
            <w:hideMark/>
          </w:tcPr>
          <w:p w14:paraId="01E2DADB"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865" w:type="dxa"/>
            <w:shd w:val="clear" w:color="auto" w:fill="D9D9D9" w:themeFill="background1" w:themeFillShade="D9"/>
            <w:noWrap/>
            <w:hideMark/>
          </w:tcPr>
          <w:p w14:paraId="76F2BF20"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995" w:type="dxa"/>
            <w:shd w:val="clear" w:color="auto" w:fill="D9D9D9" w:themeFill="background1" w:themeFillShade="D9"/>
            <w:noWrap/>
            <w:hideMark/>
          </w:tcPr>
          <w:p w14:paraId="599B17FA"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l-GR"/>
              </w:rPr>
            </w:pPr>
            <w:r w:rsidRPr="00753FD0">
              <w:rPr>
                <w:rFonts w:eastAsia="Times New Roman" w:cstheme="minorHAnsi"/>
                <w:sz w:val="20"/>
                <w:szCs w:val="20"/>
                <w:lang w:eastAsia="el-GR"/>
              </w:rPr>
              <w:t>150,3</w:t>
            </w:r>
          </w:p>
        </w:tc>
        <w:tc>
          <w:tcPr>
            <w:tcW w:w="1132" w:type="dxa"/>
            <w:shd w:val="clear" w:color="auto" w:fill="D9D9D9" w:themeFill="background1" w:themeFillShade="D9"/>
            <w:noWrap/>
            <w:hideMark/>
          </w:tcPr>
          <w:p w14:paraId="2DF3AB36" w14:textId="77777777" w:rsidR="0019204E" w:rsidRPr="00753FD0" w:rsidRDefault="0019204E" w:rsidP="00267C59">
            <w:pPr>
              <w:spacing w:before="120"/>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sz w:val="20"/>
                <w:szCs w:val="20"/>
                <w:lang w:eastAsia="el-GR"/>
              </w:rPr>
            </w:pPr>
            <w:r w:rsidRPr="00753FD0">
              <w:rPr>
                <w:rFonts w:cstheme="minorHAnsi"/>
                <w:b/>
                <w:sz w:val="20"/>
                <w:szCs w:val="20"/>
              </w:rPr>
              <w:t>902,10</w:t>
            </w:r>
          </w:p>
        </w:tc>
      </w:tr>
    </w:tbl>
    <w:p w14:paraId="1A529E39" w14:textId="77777777" w:rsidR="0019204E" w:rsidRPr="00753FD0" w:rsidRDefault="0019204E" w:rsidP="00267C59">
      <w:pPr>
        <w:spacing w:before="120" w:after="0" w:line="240" w:lineRule="auto"/>
        <w:jc w:val="both"/>
        <w:rPr>
          <w:rFonts w:cstheme="minorHAnsi"/>
          <w:i/>
          <w:sz w:val="20"/>
          <w:szCs w:val="20"/>
        </w:rPr>
      </w:pPr>
      <w:r w:rsidRPr="00753FD0">
        <w:rPr>
          <w:rFonts w:eastAsia="Times New Roman" w:cstheme="minorHAnsi"/>
          <w:i/>
          <w:sz w:val="20"/>
          <w:szCs w:val="20"/>
          <w:lang w:eastAsia="el-GR"/>
        </w:rPr>
        <w:t>Στόχος εξοικονόμησης ενέργειας κατά την περίοδο 2014-2020 (Άρθρο 7, παρ. 1 &amp; 2 της Οδηγίας 2012/27/ΕΕ</w:t>
      </w:r>
    </w:p>
    <w:p w14:paraId="6E8CBCC2" w14:textId="77777777"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rPr>
        <w:t xml:space="preserve"> Επομένως οι στόχοι του δείκτη, ανά κατηγορία Περιφέρειας, διαμορφώνονται αναλυτικά ως εξής:</w:t>
      </w:r>
    </w:p>
    <w:tbl>
      <w:tblPr>
        <w:tblStyle w:val="11"/>
        <w:tblW w:w="4828" w:type="pct"/>
        <w:tblLayout w:type="fixed"/>
        <w:tblLook w:val="00A0" w:firstRow="1" w:lastRow="0" w:firstColumn="1" w:lastColumn="0" w:noHBand="0" w:noVBand="0"/>
      </w:tblPr>
      <w:tblGrid>
        <w:gridCol w:w="923"/>
        <w:gridCol w:w="2383"/>
        <w:gridCol w:w="1174"/>
        <w:gridCol w:w="1760"/>
        <w:gridCol w:w="1044"/>
        <w:gridCol w:w="1000"/>
        <w:gridCol w:w="959"/>
      </w:tblGrid>
      <w:tr w:rsidR="0019204E" w:rsidRPr="00753FD0" w14:paraId="118C9BFC" w14:textId="77777777" w:rsidTr="00D0547D">
        <w:trPr>
          <w:trHeight w:val="202"/>
        </w:trPr>
        <w:tc>
          <w:tcPr>
            <w:tcW w:w="499" w:type="pct"/>
          </w:tcPr>
          <w:p w14:paraId="28324654" w14:textId="77777777" w:rsidR="0019204E" w:rsidRPr="00753FD0" w:rsidRDefault="0019204E" w:rsidP="00267C59">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289" w:type="pct"/>
          </w:tcPr>
          <w:p w14:paraId="2BC0D511" w14:textId="77777777" w:rsidR="0019204E" w:rsidRPr="00753FD0" w:rsidRDefault="0019204E"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635" w:type="pct"/>
          </w:tcPr>
          <w:p w14:paraId="1FBAAAC5" w14:textId="77777777" w:rsidR="0019204E" w:rsidRPr="00753FD0" w:rsidRDefault="0019204E" w:rsidP="00267C59">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952" w:type="pct"/>
          </w:tcPr>
          <w:p w14:paraId="573606E1" w14:textId="77777777" w:rsidR="0019204E" w:rsidRPr="00753FD0" w:rsidRDefault="0019204E"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Κατηγορία περιφέρειας (κατά περίπτωση)</w:t>
            </w:r>
          </w:p>
        </w:tc>
        <w:tc>
          <w:tcPr>
            <w:tcW w:w="565" w:type="pct"/>
          </w:tcPr>
          <w:p w14:paraId="4EB2D23C" w14:textId="77777777" w:rsidR="0019204E" w:rsidRPr="00753FD0" w:rsidRDefault="0019204E"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541" w:type="pct"/>
          </w:tcPr>
          <w:p w14:paraId="3D38223C" w14:textId="77777777" w:rsidR="0019204E" w:rsidRPr="00753FD0" w:rsidRDefault="0019204E" w:rsidP="00267C59">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519" w:type="pct"/>
          </w:tcPr>
          <w:p w14:paraId="2D863ADB" w14:textId="77777777" w:rsidR="0019204E" w:rsidRPr="00753FD0" w:rsidRDefault="0019204E"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19204E" w:rsidRPr="00753FD0" w14:paraId="2BD554F9" w14:textId="77777777" w:rsidTr="00D0547D">
        <w:tc>
          <w:tcPr>
            <w:tcW w:w="499" w:type="pct"/>
          </w:tcPr>
          <w:p w14:paraId="5A48BD68" w14:textId="77777777" w:rsidR="0019204E" w:rsidRPr="00753FD0" w:rsidRDefault="0019204E"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Τ4432</w:t>
            </w:r>
          </w:p>
        </w:tc>
        <w:tc>
          <w:tcPr>
            <w:tcW w:w="1289" w:type="pct"/>
          </w:tcPr>
          <w:p w14:paraId="339714BA" w14:textId="77777777" w:rsidR="0019204E" w:rsidRPr="00753FD0" w:rsidRDefault="0019204E"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Ετήσια Εξοικονόμηση Τελικής Ενέργειας</w:t>
            </w:r>
          </w:p>
        </w:tc>
        <w:tc>
          <w:tcPr>
            <w:tcW w:w="635" w:type="pct"/>
          </w:tcPr>
          <w:p w14:paraId="4602E429" w14:textId="77777777" w:rsidR="0019204E" w:rsidRPr="00753FD0" w:rsidRDefault="0019204E" w:rsidP="00267C59">
            <w:pPr>
              <w:spacing w:before="120"/>
              <w:jc w:val="center"/>
              <w:rPr>
                <w:rFonts w:cstheme="minorHAnsi"/>
                <w:sz w:val="20"/>
                <w:szCs w:val="20"/>
              </w:rPr>
            </w:pPr>
            <w:r w:rsidRPr="00753FD0">
              <w:rPr>
                <w:rFonts w:cstheme="minorHAnsi"/>
                <w:sz w:val="20"/>
                <w:szCs w:val="20"/>
              </w:rPr>
              <w:t>KTOe</w:t>
            </w:r>
          </w:p>
        </w:tc>
        <w:tc>
          <w:tcPr>
            <w:tcW w:w="952" w:type="pct"/>
          </w:tcPr>
          <w:p w14:paraId="77F7C265" w14:textId="77777777" w:rsidR="0019204E" w:rsidRPr="00753FD0" w:rsidRDefault="0019204E"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Λιγότερο Ανεπτυγμένες</w:t>
            </w:r>
          </w:p>
          <w:p w14:paraId="76E9A429" w14:textId="77777777" w:rsidR="0019204E" w:rsidRPr="00753FD0" w:rsidRDefault="0019204E"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Σε Μετάβαση</w:t>
            </w:r>
          </w:p>
          <w:p w14:paraId="7C4BA251" w14:textId="77777777" w:rsidR="0019204E" w:rsidRPr="00753FD0" w:rsidRDefault="0019204E"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Περισσότερο Ανεπτυγμένες</w:t>
            </w:r>
          </w:p>
        </w:tc>
        <w:tc>
          <w:tcPr>
            <w:tcW w:w="565" w:type="pct"/>
          </w:tcPr>
          <w:p w14:paraId="7C9EED24" w14:textId="77777777" w:rsidR="0019204E" w:rsidRPr="00753FD0" w:rsidRDefault="005225CD" w:rsidP="00267C59">
            <w:pPr>
              <w:spacing w:before="120"/>
              <w:jc w:val="center"/>
              <w:rPr>
                <w:rFonts w:cstheme="minorHAnsi"/>
                <w:sz w:val="20"/>
                <w:szCs w:val="20"/>
                <w:lang w:val="en-US"/>
              </w:rPr>
            </w:pPr>
            <w:r w:rsidRPr="00753FD0">
              <w:rPr>
                <w:rFonts w:cstheme="minorHAnsi"/>
                <w:sz w:val="20"/>
                <w:szCs w:val="20"/>
                <w:lang w:val="en-US"/>
              </w:rPr>
              <w:t>57</w:t>
            </w:r>
            <w:r w:rsidR="0019204E" w:rsidRPr="00753FD0">
              <w:rPr>
                <w:rFonts w:cstheme="minorHAnsi"/>
                <w:sz w:val="20"/>
                <w:szCs w:val="20"/>
              </w:rPr>
              <w:t>,</w:t>
            </w:r>
            <w:r w:rsidRPr="00753FD0">
              <w:rPr>
                <w:rFonts w:cstheme="minorHAnsi"/>
                <w:sz w:val="20"/>
                <w:szCs w:val="20"/>
                <w:lang w:val="en-US"/>
              </w:rPr>
              <w:t>99</w:t>
            </w:r>
          </w:p>
        </w:tc>
        <w:tc>
          <w:tcPr>
            <w:tcW w:w="541" w:type="pct"/>
          </w:tcPr>
          <w:p w14:paraId="77FC77AF" w14:textId="77777777" w:rsidR="0019204E" w:rsidRPr="00753FD0" w:rsidRDefault="0019204E" w:rsidP="00267C59">
            <w:pPr>
              <w:spacing w:before="120"/>
              <w:jc w:val="center"/>
              <w:rPr>
                <w:rFonts w:cstheme="minorHAnsi"/>
                <w:sz w:val="20"/>
                <w:szCs w:val="20"/>
              </w:rPr>
            </w:pPr>
            <w:r w:rsidRPr="00753FD0">
              <w:rPr>
                <w:rFonts w:cstheme="minorHAnsi"/>
                <w:sz w:val="20"/>
                <w:szCs w:val="20"/>
                <w:lang w:val="en-US"/>
              </w:rPr>
              <w:t>201</w:t>
            </w:r>
            <w:r w:rsidRPr="00753FD0">
              <w:rPr>
                <w:rFonts w:cstheme="minorHAnsi"/>
                <w:sz w:val="20"/>
                <w:szCs w:val="20"/>
              </w:rPr>
              <w:t>3</w:t>
            </w:r>
          </w:p>
        </w:tc>
        <w:tc>
          <w:tcPr>
            <w:tcW w:w="519" w:type="pct"/>
          </w:tcPr>
          <w:p w14:paraId="2B886D49" w14:textId="77777777" w:rsidR="0019204E" w:rsidRPr="00753FD0" w:rsidRDefault="0019204E" w:rsidP="00267C59">
            <w:pPr>
              <w:spacing w:before="120"/>
              <w:jc w:val="center"/>
              <w:rPr>
                <w:rFonts w:cstheme="minorHAnsi"/>
                <w:sz w:val="20"/>
                <w:szCs w:val="20"/>
              </w:rPr>
            </w:pPr>
            <w:r w:rsidRPr="00753FD0">
              <w:rPr>
                <w:rFonts w:cstheme="minorHAnsi"/>
                <w:sz w:val="20"/>
                <w:szCs w:val="20"/>
              </w:rPr>
              <w:t>902,1</w:t>
            </w:r>
          </w:p>
        </w:tc>
      </w:tr>
    </w:tbl>
    <w:p w14:paraId="3229AAED" w14:textId="18B329A9"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u w:val="single"/>
        </w:rPr>
        <w:t>Μονάδα μέτρησης</w:t>
      </w:r>
      <w:r w:rsidR="008E670D">
        <w:rPr>
          <w:rFonts w:cstheme="minorHAnsi"/>
          <w:sz w:val="20"/>
          <w:szCs w:val="20"/>
          <w:u w:val="single"/>
        </w:rPr>
        <w:t>:</w:t>
      </w:r>
      <w:r w:rsidRPr="00753FD0">
        <w:rPr>
          <w:rFonts w:cstheme="minorHAnsi"/>
          <w:sz w:val="20"/>
          <w:szCs w:val="20"/>
        </w:rPr>
        <w:t xml:space="preserve"> </w:t>
      </w:r>
    </w:p>
    <w:p w14:paraId="038F111B" w14:textId="77777777"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lang w:val="en-US"/>
        </w:rPr>
        <w:t>T</w:t>
      </w:r>
      <w:r w:rsidRPr="00753FD0">
        <w:rPr>
          <w:rFonts w:cstheme="minorHAnsi"/>
          <w:sz w:val="20"/>
          <w:szCs w:val="20"/>
        </w:rPr>
        <w:t>όνος ισοδύναμου πετρελαίου (KTOe)</w:t>
      </w:r>
    </w:p>
    <w:p w14:paraId="228FE578" w14:textId="5B198DE6"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sz w:val="20"/>
          <w:szCs w:val="20"/>
        </w:rPr>
        <w:t xml:space="preserve">  ΕΣΔΕΑ (Μέτρα Πολιτικής του Άρθρου 7 της Οδηγίας 2012/27/ΕΕ)</w:t>
      </w:r>
      <w:r w:rsidR="006655E9" w:rsidRPr="00D30EDE">
        <w:rPr>
          <w:rFonts w:cstheme="minorHAnsi"/>
          <w:sz w:val="20"/>
          <w:szCs w:val="20"/>
        </w:rPr>
        <w:t>, Τεχνικό Δελτίο Έργου, Δελτίο Επίτευξης Δεικτών</w:t>
      </w:r>
      <w:r w:rsidRPr="00753FD0">
        <w:rPr>
          <w:rFonts w:cstheme="minorHAnsi"/>
          <w:sz w:val="20"/>
          <w:szCs w:val="20"/>
        </w:rPr>
        <w:t>.</w:t>
      </w:r>
    </w:p>
    <w:p w14:paraId="0562E9F7" w14:textId="320584E5"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sz w:val="20"/>
          <w:szCs w:val="20"/>
        </w:rPr>
        <w:t xml:space="preserve"> Τριετής (Η έκθεση υποβάλλεται στο πλαίσιο του Εθνικού Σχεδίου Δράσης για την Ενεργειακή Απόδοση). Πέραν</w:t>
      </w:r>
      <w:r w:rsidR="00F00D25">
        <w:rPr>
          <w:rFonts w:cstheme="minorHAnsi"/>
          <w:sz w:val="20"/>
          <w:szCs w:val="20"/>
        </w:rPr>
        <w:t xml:space="preserve"> </w:t>
      </w:r>
      <w:r w:rsidRPr="00753FD0">
        <w:rPr>
          <w:rFonts w:cstheme="minorHAnsi"/>
          <w:sz w:val="20"/>
          <w:szCs w:val="20"/>
        </w:rPr>
        <w:t xml:space="preserve"> του ΕΣΔΕΑ, λαμβάνονται υπόψιν οι εκθέσεις προόδου για την επίτευξη του στόχου του άρθρου 7, της Οδηγίας 27/2012, οι οποίες αφορούν την εξοικονόμηση ενέργειας σε κάθε έτος (όχι σωρευτική).</w:t>
      </w:r>
    </w:p>
    <w:p w14:paraId="3EB65324" w14:textId="77777777"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u w:val="single"/>
        </w:rPr>
        <w:t>Παρακολούθηση – Ταυτοποίηση:</w:t>
      </w:r>
      <w:r w:rsidR="005225CD" w:rsidRPr="00753FD0">
        <w:rPr>
          <w:rFonts w:cstheme="minorHAnsi"/>
          <w:sz w:val="20"/>
          <w:szCs w:val="20"/>
          <w:u w:val="single"/>
        </w:rPr>
        <w:t xml:space="preserve"> </w:t>
      </w:r>
      <w:r w:rsidRPr="00753FD0">
        <w:rPr>
          <w:rFonts w:cstheme="minorHAnsi"/>
          <w:sz w:val="20"/>
          <w:szCs w:val="20"/>
        </w:rPr>
        <w:t>‐ Εθνικό Σχέδιο Δράσης για την Ενεργειακή Απόδοση (ΕΣΔΕΑ).</w:t>
      </w:r>
    </w:p>
    <w:p w14:paraId="73A05E92" w14:textId="77777777"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rPr>
        <w:t>Η παρακολούθηση της ετήσιας εξοικονόμησης τελικής ενέργειας παρακολουθείται σε εθνικό επίπεδο από την Ετήσια Έκθεση Προόδου (ετήσια – Άρθρο 24, παρ. 1 της Οδηγίας 2012/27/ΕΕ) και τα Εθνικά Σχέδια Δράσης Ενεργειακής Απόδοσης (ανά τριετία – Άρθρο 24, παρ. 2 της Οδηγίας 2012/27/ΕΕ (</w:t>
      </w:r>
      <w:hyperlink r:id="rId15" w:history="1">
        <w:r w:rsidRPr="00753FD0">
          <w:rPr>
            <w:rStyle w:val="-"/>
            <w:rFonts w:cstheme="minorHAnsi"/>
            <w:sz w:val="20"/>
            <w:szCs w:val="20"/>
          </w:rPr>
          <w:t>http://ec.europa.eu/energy/efficiency/eed/reporting_en.htm</w:t>
        </w:r>
      </w:hyperlink>
      <w:r w:rsidRPr="00753FD0">
        <w:rPr>
          <w:rFonts w:cstheme="minorHAnsi"/>
          <w:sz w:val="20"/>
          <w:szCs w:val="20"/>
        </w:rPr>
        <w:t xml:space="preserve"> ).</w:t>
      </w:r>
    </w:p>
    <w:p w14:paraId="6A5906B7" w14:textId="77777777" w:rsidR="0019204E" w:rsidRPr="00753FD0" w:rsidRDefault="0019204E"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p>
    <w:p w14:paraId="74638819" w14:textId="77777777" w:rsidR="0019204E" w:rsidRPr="00753FD0" w:rsidRDefault="0019204E" w:rsidP="00267C59">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66238059"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29691D52"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18" w:name="_Toc526781256"/>
      <w:r w:rsidRPr="00753FD0">
        <w:rPr>
          <w:rFonts w:asciiTheme="minorHAnsi" w:hAnsiTheme="minorHAnsi" w:cstheme="minorHAnsi"/>
          <w:sz w:val="20"/>
          <w:szCs w:val="20"/>
        </w:rPr>
        <w:t>T4433</w:t>
      </w:r>
      <w:r w:rsidRPr="00753FD0">
        <w:rPr>
          <w:rFonts w:asciiTheme="minorHAnsi" w:hAnsiTheme="minorHAnsi" w:cstheme="minorHAnsi"/>
          <w:sz w:val="20"/>
          <w:szCs w:val="20"/>
        </w:rPr>
        <w:tab/>
        <w:t>Εκπομπή αερίων θερμοκηπίου εκτός ΣΕΔΕ</w:t>
      </w:r>
      <w:bookmarkEnd w:id="18"/>
    </w:p>
    <w:p w14:paraId="40969E8B" w14:textId="2C51FDC8" w:rsidR="00D0547D" w:rsidRPr="00753FD0" w:rsidRDefault="00D0547D"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6D4D0679" w14:textId="77777777" w:rsidR="00D0547D" w:rsidRPr="00753FD0" w:rsidRDefault="00D0547D" w:rsidP="00267C59">
      <w:pPr>
        <w:spacing w:before="120" w:after="0" w:line="240" w:lineRule="auto"/>
        <w:jc w:val="both"/>
        <w:rPr>
          <w:rFonts w:cstheme="minorHAnsi"/>
          <w:b/>
          <w:sz w:val="20"/>
          <w:szCs w:val="20"/>
        </w:rPr>
      </w:pPr>
      <w:r w:rsidRPr="00753FD0">
        <w:rPr>
          <w:rFonts w:cstheme="minorHAnsi"/>
          <w:sz w:val="20"/>
          <w:szCs w:val="20"/>
        </w:rPr>
        <w:t>Εφαρμόζεται η μεθοδολογία για την αντιμετώπιση των απαιτήσεων της Απόφασης 406/2009/EC (Effort Sharing Decision) της ΕΕ. Υποβάλλονται από την αρμόδια Διεύθυνση του  προς την Ε.Ε. ετήσιες Εκθέσεις Απογραφής Αερίων του Θερμοκηπίου με βάση τον Κανονισμό 525/2013.</w:t>
      </w:r>
    </w:p>
    <w:p w14:paraId="3EFE30D7" w14:textId="763551DB"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rPr>
        <w:t>Η τιμή βάσης των 48.726.297 τόνων ισοδύναμου CO2 υπολογίζεται αν αφαιρεθούν από τις συνολικές εκπομπές της Χώρας, όπως αποτυπώνονται στην Εθνική Έκθεση Απογραφής Αερίων του Θερμοκηπίου προς τη UNFCCC (unfccc.int/files/ national_reports/annex_i_ghg_inventories/inventory_review_reports/application/zip/ grc‐2014‐nir‐15apr.zip), πιστοποιημένες εκπομπές των εγκαταστάσεων που συμμετέχουν στο ΣΕΔΕ (όπως είναι καταγεγραμμένες στο EU Transation Log (EUTL) και οι οποίες υπολογίζονται από το Τμήμα Κλιματικής Αλλαγής του, ενώ είναι διαθέσιμες και στο Μητρώο του EU‐ETS.</w:t>
      </w:r>
    </w:p>
    <w:p w14:paraId="38A47CB3" w14:textId="77777777"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rPr>
        <w:t>Η τιμή στόχος του δείκτη περιλαμβάνεται στην Απόφαση 2013/162/ΕΕ της Επιτροπής, όπως τροποποιήθηκε από την Εκτελεστική Απόφαση 2013/634/ΕΕ της Επιτροπής, για τον προσδιορισμό των ετήσιων δικαιωμάτων εκπομπής των κρατών μελών για την περίοδο 2013‐2020 σύμφωνα με την απόφαση αριθ. 406/2009/ΕΚ του Ευρωπαϊκού Κοινοβουλίου και του Συμβουλίου.</w:t>
      </w:r>
    </w:p>
    <w:p w14:paraId="1950BBA4" w14:textId="77777777"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rPr>
        <w:t>Ο στόχος του δείκτη διαμορφώνεται ως εξής:</w:t>
      </w:r>
    </w:p>
    <w:tbl>
      <w:tblPr>
        <w:tblStyle w:val="11"/>
        <w:tblW w:w="5076" w:type="pct"/>
        <w:tblLayout w:type="fixed"/>
        <w:tblLook w:val="00A0" w:firstRow="1" w:lastRow="0" w:firstColumn="1" w:lastColumn="0" w:noHBand="0" w:noVBand="0"/>
      </w:tblPr>
      <w:tblGrid>
        <w:gridCol w:w="1155"/>
        <w:gridCol w:w="2208"/>
        <w:gridCol w:w="1290"/>
        <w:gridCol w:w="1432"/>
        <w:gridCol w:w="1275"/>
        <w:gridCol w:w="954"/>
        <w:gridCol w:w="1403"/>
      </w:tblGrid>
      <w:tr w:rsidR="00D0547D" w:rsidRPr="00753FD0" w14:paraId="16E9BCD0" w14:textId="77777777" w:rsidTr="00D0547D">
        <w:trPr>
          <w:trHeight w:val="202"/>
        </w:trPr>
        <w:tc>
          <w:tcPr>
            <w:tcW w:w="594" w:type="pct"/>
          </w:tcPr>
          <w:p w14:paraId="493B4989" w14:textId="77777777" w:rsidR="00D0547D" w:rsidRPr="00753FD0" w:rsidRDefault="00D0547D" w:rsidP="00267C59">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0280E723" w14:textId="77777777" w:rsidR="00D0547D" w:rsidRPr="00753FD0" w:rsidRDefault="00D0547D"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664" w:type="pct"/>
          </w:tcPr>
          <w:p w14:paraId="262FDF71" w14:textId="77777777" w:rsidR="00D0547D" w:rsidRPr="00753FD0" w:rsidRDefault="00D0547D" w:rsidP="00267C59">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37" w:type="pct"/>
          </w:tcPr>
          <w:p w14:paraId="159BAE99" w14:textId="77777777" w:rsidR="00D0547D" w:rsidRPr="00753FD0" w:rsidRDefault="00D0547D" w:rsidP="00267C59">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56" w:type="pct"/>
          </w:tcPr>
          <w:p w14:paraId="1085E513" w14:textId="77777777" w:rsidR="00D0547D" w:rsidRPr="00753FD0" w:rsidRDefault="00D0547D"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91" w:type="pct"/>
          </w:tcPr>
          <w:p w14:paraId="7BB1B3EF" w14:textId="77777777" w:rsidR="00D0547D" w:rsidRPr="00753FD0" w:rsidRDefault="00D0547D" w:rsidP="00267C59">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722" w:type="pct"/>
          </w:tcPr>
          <w:p w14:paraId="6B50D434" w14:textId="77777777" w:rsidR="00D0547D" w:rsidRPr="00753FD0" w:rsidRDefault="00D0547D"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D0547D" w:rsidRPr="00753FD0" w14:paraId="17AEE8C6" w14:textId="77777777" w:rsidTr="00D0547D">
        <w:trPr>
          <w:trHeight w:val="60"/>
        </w:trPr>
        <w:tc>
          <w:tcPr>
            <w:tcW w:w="594" w:type="pct"/>
          </w:tcPr>
          <w:p w14:paraId="1FFD3D06" w14:textId="77777777" w:rsidR="00D0547D" w:rsidRPr="00753FD0" w:rsidRDefault="00D0547D"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Τ4435</w:t>
            </w:r>
          </w:p>
        </w:tc>
        <w:tc>
          <w:tcPr>
            <w:tcW w:w="1136" w:type="pct"/>
          </w:tcPr>
          <w:p w14:paraId="511AD144" w14:textId="77777777" w:rsidR="00D0547D" w:rsidRPr="00753FD0" w:rsidRDefault="00D0547D" w:rsidP="00267C59">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Εκπομπή αερίων θερμοκηπίου εκτός ΣΕΔΕ</w:t>
            </w:r>
          </w:p>
        </w:tc>
        <w:tc>
          <w:tcPr>
            <w:tcW w:w="664" w:type="pct"/>
          </w:tcPr>
          <w:p w14:paraId="0CDAFF7D" w14:textId="77777777" w:rsidR="00D0547D" w:rsidRPr="00753FD0" w:rsidRDefault="00D0547D" w:rsidP="00267C59">
            <w:pPr>
              <w:spacing w:before="120"/>
              <w:jc w:val="center"/>
              <w:rPr>
                <w:rFonts w:cstheme="minorHAnsi"/>
                <w:sz w:val="20"/>
                <w:szCs w:val="20"/>
                <w:lang w:val="en-US"/>
              </w:rPr>
            </w:pPr>
            <w:r w:rsidRPr="00753FD0">
              <w:rPr>
                <w:rFonts w:cstheme="minorHAnsi"/>
                <w:sz w:val="20"/>
                <w:szCs w:val="20"/>
              </w:rPr>
              <w:t>Τόνοι ισοδύναμου CO</w:t>
            </w:r>
            <w:r w:rsidRPr="00753FD0">
              <w:rPr>
                <w:rFonts w:cstheme="minorHAnsi"/>
                <w:sz w:val="20"/>
                <w:szCs w:val="20"/>
                <w:vertAlign w:val="subscript"/>
              </w:rPr>
              <w:t>2</w:t>
            </w:r>
          </w:p>
        </w:tc>
        <w:tc>
          <w:tcPr>
            <w:tcW w:w="737" w:type="pct"/>
          </w:tcPr>
          <w:p w14:paraId="48881376" w14:textId="77777777" w:rsidR="00D0547D" w:rsidRPr="00753FD0" w:rsidRDefault="00D0547D" w:rsidP="00267C59">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lang w:val="en-US"/>
              </w:rPr>
              <w:t>Όλες οι κατηγορίες Περιφερειών</w:t>
            </w:r>
          </w:p>
        </w:tc>
        <w:tc>
          <w:tcPr>
            <w:tcW w:w="656" w:type="pct"/>
          </w:tcPr>
          <w:p w14:paraId="275F606C" w14:textId="77777777" w:rsidR="00D0547D" w:rsidRPr="00753FD0" w:rsidRDefault="00D0547D" w:rsidP="00267C59">
            <w:pPr>
              <w:spacing w:before="120"/>
              <w:jc w:val="center"/>
              <w:rPr>
                <w:rFonts w:cstheme="minorHAnsi"/>
                <w:sz w:val="20"/>
                <w:szCs w:val="20"/>
                <w:lang w:val="en-US"/>
              </w:rPr>
            </w:pPr>
            <w:r w:rsidRPr="00753FD0">
              <w:rPr>
                <w:rFonts w:cstheme="minorHAnsi"/>
                <w:caps/>
                <w:sz w:val="20"/>
                <w:szCs w:val="20"/>
              </w:rPr>
              <w:t>48.726.297</w:t>
            </w:r>
          </w:p>
        </w:tc>
        <w:tc>
          <w:tcPr>
            <w:tcW w:w="491" w:type="pct"/>
          </w:tcPr>
          <w:p w14:paraId="1102DED0" w14:textId="77777777" w:rsidR="00D0547D" w:rsidRPr="00753FD0" w:rsidRDefault="00D0547D" w:rsidP="00267C59">
            <w:pPr>
              <w:spacing w:before="120"/>
              <w:jc w:val="center"/>
              <w:rPr>
                <w:rFonts w:cstheme="minorHAnsi"/>
                <w:sz w:val="20"/>
                <w:szCs w:val="20"/>
              </w:rPr>
            </w:pPr>
            <w:r w:rsidRPr="00753FD0">
              <w:rPr>
                <w:rFonts w:cstheme="minorHAnsi"/>
                <w:sz w:val="20"/>
                <w:szCs w:val="20"/>
              </w:rPr>
              <w:t>2012</w:t>
            </w:r>
          </w:p>
        </w:tc>
        <w:tc>
          <w:tcPr>
            <w:tcW w:w="722" w:type="pct"/>
          </w:tcPr>
          <w:p w14:paraId="362A814B" w14:textId="77777777" w:rsidR="00D0547D" w:rsidRPr="00753FD0" w:rsidRDefault="00D0547D" w:rsidP="00267C59">
            <w:pPr>
              <w:spacing w:before="120"/>
              <w:jc w:val="center"/>
              <w:rPr>
                <w:rFonts w:cstheme="minorHAnsi"/>
                <w:sz w:val="20"/>
                <w:szCs w:val="20"/>
              </w:rPr>
            </w:pPr>
            <w:r w:rsidRPr="00753FD0">
              <w:rPr>
                <w:rFonts w:cstheme="minorHAnsi"/>
                <w:sz w:val="20"/>
                <w:szCs w:val="20"/>
                <w:lang w:val="en-US"/>
              </w:rPr>
              <w:t>58.858.799</w:t>
            </w:r>
          </w:p>
        </w:tc>
      </w:tr>
    </w:tbl>
    <w:p w14:paraId="2C24B532" w14:textId="60819CC6" w:rsidR="00D0547D" w:rsidRPr="00753FD0" w:rsidRDefault="00D0547D" w:rsidP="00267C59">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sidR="008E670D">
        <w:rPr>
          <w:rFonts w:cstheme="minorHAnsi"/>
          <w:sz w:val="20"/>
          <w:szCs w:val="20"/>
          <w:u w:val="single"/>
        </w:rPr>
        <w:t>:</w:t>
      </w:r>
    </w:p>
    <w:p w14:paraId="1747FAA9" w14:textId="77777777" w:rsidR="00D0547D" w:rsidRPr="00753FD0" w:rsidRDefault="00D0547D" w:rsidP="00267C59">
      <w:pPr>
        <w:spacing w:before="120" w:after="0" w:line="240" w:lineRule="auto"/>
        <w:jc w:val="both"/>
        <w:rPr>
          <w:rFonts w:cstheme="minorHAnsi"/>
          <w:b/>
          <w:sz w:val="20"/>
          <w:szCs w:val="20"/>
        </w:rPr>
      </w:pPr>
      <w:r w:rsidRPr="00753FD0">
        <w:rPr>
          <w:rFonts w:cstheme="minorHAnsi"/>
          <w:sz w:val="20"/>
          <w:szCs w:val="20"/>
        </w:rPr>
        <w:t>Τόνοι ισοδύναμου CO</w:t>
      </w:r>
      <w:r w:rsidRPr="00753FD0">
        <w:rPr>
          <w:rFonts w:cstheme="minorHAnsi"/>
          <w:sz w:val="20"/>
          <w:szCs w:val="20"/>
          <w:vertAlign w:val="subscript"/>
        </w:rPr>
        <w:t>2</w:t>
      </w:r>
    </w:p>
    <w:p w14:paraId="3F67E16A" w14:textId="3A3A4513"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b/>
          <w:sz w:val="20"/>
          <w:szCs w:val="20"/>
        </w:rPr>
        <w:t>:</w:t>
      </w:r>
      <w:r w:rsidRPr="00753FD0">
        <w:rPr>
          <w:rFonts w:cstheme="minorHAnsi"/>
          <w:sz w:val="20"/>
          <w:szCs w:val="20"/>
        </w:rPr>
        <w:t xml:space="preserve"> Γενική Διεύθυνση Περιβαλλοντικής Πολιτικής/ Διεύθυνση Κλιματικής Αλλαγής και Ποιότητας της Ατμόσφαιρας</w:t>
      </w:r>
      <w:r w:rsidR="005141CC">
        <w:rPr>
          <w:rFonts w:cstheme="minorHAnsi"/>
          <w:sz w:val="20"/>
          <w:szCs w:val="20"/>
        </w:rPr>
        <w:t xml:space="preserve">, </w:t>
      </w:r>
      <w:r w:rsidR="005141CC" w:rsidRPr="00753FD0">
        <w:rPr>
          <w:rFonts w:cstheme="minorHAnsi"/>
          <w:bCs/>
          <w:iCs/>
          <w:color w:val="222222"/>
          <w:sz w:val="20"/>
          <w:szCs w:val="20"/>
        </w:rPr>
        <w:t>Εκθέσεις Διαχειριστικής Αρχής</w:t>
      </w:r>
    </w:p>
    <w:p w14:paraId="0F3F65F2" w14:textId="77777777"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Ετήσια.</w:t>
      </w:r>
    </w:p>
    <w:p w14:paraId="0E369E81" w14:textId="67683DD5" w:rsidR="00D0547D" w:rsidRPr="00753FD0" w:rsidRDefault="00D0547D" w:rsidP="00267C59">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r w:rsidR="008E670D">
        <w:rPr>
          <w:rFonts w:cstheme="minorHAnsi"/>
          <w:sz w:val="20"/>
          <w:szCs w:val="20"/>
          <w:u w:val="single"/>
        </w:rPr>
        <w:t>:</w:t>
      </w:r>
    </w:p>
    <w:p w14:paraId="606B6712" w14:textId="77777777"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rPr>
        <w:t xml:space="preserve">Τα </w:t>
      </w:r>
      <w:r w:rsidR="00E86232" w:rsidRPr="00753FD0">
        <w:rPr>
          <w:rFonts w:cstheme="minorHAnsi"/>
          <w:sz w:val="20"/>
          <w:szCs w:val="20"/>
        </w:rPr>
        <w:t xml:space="preserve">διαθέσιμα </w:t>
      </w:r>
      <w:r w:rsidRPr="00753FD0">
        <w:rPr>
          <w:rFonts w:cstheme="minorHAnsi"/>
          <w:sz w:val="20"/>
          <w:szCs w:val="20"/>
        </w:rPr>
        <w:t xml:space="preserve">στοιχεία προέρχονται από βάση δεδομένων που διατηρεί η Διεύθυνση Κλιματικής Αλλαγής και Ποιότητας της Ατμόσφαιρας της Γενικής Διεύθυνσης Περιβαλλοντικής Πολιτικής του . </w:t>
      </w:r>
    </w:p>
    <w:p w14:paraId="135DFDD3" w14:textId="2518EF6B" w:rsidR="00D0547D" w:rsidRPr="00753FD0" w:rsidRDefault="00D0547D"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r w:rsidR="008E670D">
        <w:rPr>
          <w:rFonts w:cstheme="minorHAnsi"/>
          <w:sz w:val="20"/>
          <w:szCs w:val="20"/>
          <w:u w:val="single"/>
        </w:rPr>
        <w:t>;</w:t>
      </w:r>
    </w:p>
    <w:p w14:paraId="17DF4ACA" w14:textId="77777777" w:rsidR="00D0547D" w:rsidRPr="00753FD0" w:rsidRDefault="00D0547D" w:rsidP="00267C59">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35EA7E5E"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6C44F7A1" w14:textId="2668D9E7" w:rsidR="0099687F" w:rsidRPr="008C69D8" w:rsidRDefault="0099687F" w:rsidP="0055379A">
      <w:pPr>
        <w:pStyle w:val="3"/>
        <w:spacing w:before="240" w:line="240" w:lineRule="auto"/>
        <w:ind w:left="709" w:hanging="709"/>
        <w:jc w:val="both"/>
        <w:rPr>
          <w:rFonts w:asciiTheme="minorHAnsi" w:hAnsiTheme="minorHAnsi" w:cstheme="minorHAnsi"/>
          <w:sz w:val="20"/>
          <w:szCs w:val="20"/>
        </w:rPr>
      </w:pPr>
      <w:bookmarkStart w:id="19" w:name="_Toc526781257"/>
      <w:r w:rsidRPr="00111581">
        <w:rPr>
          <w:rFonts w:asciiTheme="minorHAnsi" w:hAnsiTheme="minorHAnsi" w:cstheme="minorHAnsi"/>
          <w:sz w:val="20"/>
          <w:szCs w:val="20"/>
        </w:rPr>
        <w:t>T4434</w:t>
      </w:r>
      <w:r w:rsidRPr="00111581">
        <w:rPr>
          <w:rFonts w:asciiTheme="minorHAnsi" w:hAnsiTheme="minorHAnsi" w:cstheme="minorHAnsi"/>
          <w:sz w:val="20"/>
          <w:szCs w:val="20"/>
        </w:rPr>
        <w:tab/>
        <w:t>Έκταση Περιοχών για τις οποίες απαιτείται η αξιολόγηση και διαχείριση του κινδύνου πλημμυρών και η εφαρμογή μέτρων της Οδηγίας 2007/60/ΕΚ</w:t>
      </w:r>
      <w:r w:rsidR="008C69D8" w:rsidRPr="00111581">
        <w:rPr>
          <w:rFonts w:asciiTheme="minorHAnsi" w:hAnsiTheme="minorHAnsi" w:cstheme="minorHAnsi"/>
          <w:sz w:val="20"/>
          <w:szCs w:val="20"/>
        </w:rPr>
        <w:t xml:space="preserve"> (εντός της Π.Π. 2014-2020)</w:t>
      </w:r>
      <w:bookmarkEnd w:id="19"/>
    </w:p>
    <w:p w14:paraId="2CDCC9EF" w14:textId="5DFD5444" w:rsidR="0011206E" w:rsidRPr="00753FD0" w:rsidRDefault="0011206E"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6DCBC2EE" w14:textId="77777777" w:rsidR="00111581" w:rsidRPr="00753FD0" w:rsidRDefault="00111581" w:rsidP="00111581">
      <w:pPr>
        <w:spacing w:before="120" w:after="0" w:line="240" w:lineRule="auto"/>
        <w:jc w:val="both"/>
        <w:rPr>
          <w:rFonts w:cs="Calibri"/>
          <w:sz w:val="20"/>
          <w:szCs w:val="20"/>
        </w:rPr>
      </w:pPr>
      <w:r w:rsidRPr="00753FD0">
        <w:rPr>
          <w:rFonts w:cs="Calibri"/>
          <w:sz w:val="20"/>
          <w:szCs w:val="20"/>
          <w:lang w:val="en-US"/>
        </w:rPr>
        <w:t>H</w:t>
      </w:r>
      <w:r w:rsidRPr="00753FD0">
        <w:rPr>
          <w:rFonts w:cs="Calibri"/>
          <w:sz w:val="20"/>
          <w:szCs w:val="20"/>
        </w:rPr>
        <w:t xml:space="preserve"> τιμή βάσης του δείκτη αντιπροσωπεύει την </w:t>
      </w:r>
      <w:r>
        <w:rPr>
          <w:rFonts w:cs="Calibri"/>
          <w:sz w:val="20"/>
          <w:szCs w:val="20"/>
        </w:rPr>
        <w:t xml:space="preserve">εκτιμώμενη </w:t>
      </w:r>
      <w:r w:rsidRPr="00753FD0">
        <w:rPr>
          <w:rFonts w:cs="Calibri"/>
          <w:sz w:val="20"/>
          <w:szCs w:val="20"/>
        </w:rPr>
        <w:t xml:space="preserve">έκταση των Ζωνών Δυνητικά Υψηλού Κινδύνου Πλημμύρας όπως αυτές </w:t>
      </w:r>
      <w:r>
        <w:rPr>
          <w:rFonts w:cs="Calibri"/>
          <w:sz w:val="20"/>
          <w:szCs w:val="20"/>
        </w:rPr>
        <w:t xml:space="preserve">είχαν προσδιοριστεί από την Ειδική Γραμματεία Υδάτων και είχαν αποτυπωθεί στην  επικαιροποιημένη έκδοση της Έκθεσης Προκαταρκτικής Αξιολόγησης Κινδύνων Πλημμύρας στα 14 Υδατικά Διαμερίσματα της χώρας βάσει της παρ. 5 του άρθρου 4 </w:t>
      </w:r>
      <w:r w:rsidRPr="00753FD0">
        <w:rPr>
          <w:rFonts w:cs="Calibri"/>
          <w:sz w:val="20"/>
          <w:szCs w:val="20"/>
        </w:rPr>
        <w:t>της ΚΥΑ 31822/1542/Ε103 (ΦΕΚ 1108/Β/21.07.2010), με την οποία ενσωματώθηκε στο εθνικό δίκαιο η Κοινοτική Οδηγία 2007/60/ΕΚ του Ευρωπαϊκού Κοινοβουλίου και του Συμβουλίου της 23ης Οκτωβρίου 2007 για την «Αξιολόγηση και Διαχείριση των κινδύνων πλημμύρας»</w:t>
      </w:r>
      <w:r>
        <w:rPr>
          <w:rFonts w:cs="Calibri"/>
          <w:sz w:val="20"/>
          <w:szCs w:val="20"/>
        </w:rPr>
        <w:t xml:space="preserve"> (Νοέμβριος 2012). </w:t>
      </w:r>
      <w:r w:rsidRPr="00753FD0">
        <w:rPr>
          <w:rFonts w:cs="Calibri"/>
          <w:sz w:val="20"/>
          <w:szCs w:val="20"/>
        </w:rPr>
        <w:t xml:space="preserve">Για τις περιοχές αυτές απαιτείται αξιολόγηση και διαχείριση του κινδύνου πλημμυρών </w:t>
      </w:r>
      <w:r>
        <w:rPr>
          <w:rFonts w:cs="Calibri"/>
          <w:sz w:val="20"/>
          <w:szCs w:val="20"/>
        </w:rPr>
        <w:t>(κατάρτιση Σχεδίων Διαχείρισης Κινδύνων Πλημυρών</w:t>
      </w:r>
      <w:r w:rsidRPr="00F132B6">
        <w:rPr>
          <w:rFonts w:cs="Calibri"/>
          <w:sz w:val="20"/>
          <w:szCs w:val="20"/>
        </w:rPr>
        <w:t xml:space="preserve"> , </w:t>
      </w:r>
      <w:r>
        <w:rPr>
          <w:rFonts w:cs="Calibri"/>
          <w:sz w:val="20"/>
          <w:szCs w:val="20"/>
        </w:rPr>
        <w:t xml:space="preserve">έως το 2015) </w:t>
      </w:r>
      <w:r w:rsidRPr="00753FD0">
        <w:rPr>
          <w:rFonts w:cs="Calibri"/>
          <w:sz w:val="20"/>
          <w:szCs w:val="20"/>
        </w:rPr>
        <w:t>και η εφαρμογή μέτρων της Οδηγίας 2007/60/ΕΚ</w:t>
      </w:r>
      <w:r>
        <w:rPr>
          <w:rFonts w:cs="Calibri"/>
          <w:sz w:val="20"/>
          <w:szCs w:val="20"/>
        </w:rPr>
        <w:t xml:space="preserve"> </w:t>
      </w:r>
      <w:r w:rsidRPr="00753FD0">
        <w:rPr>
          <w:rFonts w:cs="Calibri"/>
          <w:sz w:val="20"/>
          <w:szCs w:val="20"/>
        </w:rPr>
        <w:t>.</w:t>
      </w:r>
    </w:p>
    <w:p w14:paraId="3D021AEC" w14:textId="77777777" w:rsidR="00111581" w:rsidRDefault="00111581" w:rsidP="00111581">
      <w:pPr>
        <w:spacing w:before="120" w:after="0" w:line="240" w:lineRule="auto"/>
        <w:jc w:val="both"/>
        <w:rPr>
          <w:rFonts w:cs="Calibri"/>
          <w:sz w:val="20"/>
          <w:szCs w:val="20"/>
        </w:rPr>
      </w:pPr>
      <w:r>
        <w:rPr>
          <w:rFonts w:cs="Calibri"/>
          <w:sz w:val="20"/>
          <w:szCs w:val="20"/>
        </w:rPr>
        <w:t xml:space="preserve">Με την κατάρτιση των πρώτων Χαρτών Επικινδυνότητας Πλημμύρας και των Χαρτών Κινδύνων Πλημμύρας (ολοκλήρωση 2017) για τις προαναφερόμενες Ζώνες Δυνητικά Υψηλού Κινδύνου Πλημμύρας της χώρας σύνολο 23.746, η προαναφερόμενη έκταση των </w:t>
      </w:r>
      <w:r w:rsidRPr="00753FD0">
        <w:rPr>
          <w:rFonts w:cs="Calibri"/>
          <w:sz w:val="20"/>
          <w:szCs w:val="20"/>
        </w:rPr>
        <w:t xml:space="preserve">Ζωνών Δυνητικά Υψηλού Κινδύνου Πλημμύρας </w:t>
      </w:r>
      <w:r>
        <w:rPr>
          <w:rFonts w:cs="Calibri"/>
          <w:sz w:val="20"/>
          <w:szCs w:val="20"/>
        </w:rPr>
        <w:t xml:space="preserve"> έχει επαναπροσδιοριστεί πλέον με ακρίβεια και λαμβάνει υπόψη το σενάριο πλημμύρας με συχνότητα εμφάνισης 1000 ετών για πλημμύρες από ποτάμια και λίμνες και με συχνότητα εμφάνισης 100 ετών για πλημμύρες από ανύψωση της Μέσης Στάθμης Θάλασσας  που είναι ίσο  με 12.000, που αφορά μέρος των  23.746 και είναι υποσύνολο του συνολικού στόχου.</w:t>
      </w:r>
    </w:p>
    <w:p w14:paraId="14CFB052" w14:textId="77777777" w:rsidR="00111581" w:rsidRPr="00753FD0" w:rsidRDefault="00111581" w:rsidP="00111581">
      <w:pPr>
        <w:spacing w:before="120" w:after="0" w:line="240" w:lineRule="auto"/>
        <w:jc w:val="both"/>
        <w:rPr>
          <w:rFonts w:cs="Calibri"/>
          <w:sz w:val="20"/>
          <w:szCs w:val="20"/>
        </w:rPr>
      </w:pPr>
      <w:r>
        <w:rPr>
          <w:rFonts w:cs="Calibri"/>
          <w:sz w:val="20"/>
          <w:szCs w:val="20"/>
        </w:rPr>
        <w:t xml:space="preserve"> Επειδή μέχρι το 2023 θα έχουν εκπονηθεί όλα τα ανωτέρω τιμή στόχος του δείκτη  θα είναι ίση με 0</w:t>
      </w:r>
    </w:p>
    <w:tbl>
      <w:tblPr>
        <w:tblW w:w="4965"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154"/>
        <w:gridCol w:w="1994"/>
        <w:gridCol w:w="1521"/>
        <w:gridCol w:w="1500"/>
        <w:gridCol w:w="1230"/>
        <w:gridCol w:w="874"/>
        <w:gridCol w:w="1232"/>
      </w:tblGrid>
      <w:tr w:rsidR="00111581" w:rsidRPr="006A51E2" w14:paraId="4971C27F" w14:textId="77777777" w:rsidTr="00111581">
        <w:trPr>
          <w:trHeight w:val="202"/>
        </w:trPr>
        <w:tc>
          <w:tcPr>
            <w:tcW w:w="607" w:type="pct"/>
          </w:tcPr>
          <w:p w14:paraId="7EABF26E" w14:textId="77777777" w:rsidR="00111581" w:rsidRPr="006A51E2" w:rsidRDefault="00111581" w:rsidP="00111581">
            <w:pPr>
              <w:pStyle w:val="a7"/>
              <w:tabs>
                <w:tab w:val="clear" w:pos="360"/>
                <w:tab w:val="left" w:pos="720"/>
              </w:tabs>
              <w:spacing w:after="0"/>
              <w:ind w:left="0" w:firstLine="0"/>
              <w:jc w:val="center"/>
              <w:rPr>
                <w:rFonts w:ascii="Calibri" w:hAnsi="Calibri" w:cs="Calibri"/>
                <w:i/>
                <w:iCs/>
                <w:sz w:val="20"/>
              </w:rPr>
            </w:pPr>
            <w:r w:rsidRPr="006A51E2">
              <w:rPr>
                <w:rFonts w:ascii="Calibri" w:hAnsi="Calibri" w:cs="Calibri"/>
                <w:i/>
                <w:iCs/>
                <w:sz w:val="20"/>
              </w:rPr>
              <w:t>Κωδικός</w:t>
            </w:r>
          </w:p>
        </w:tc>
        <w:tc>
          <w:tcPr>
            <w:tcW w:w="1049" w:type="pct"/>
          </w:tcPr>
          <w:p w14:paraId="25807274" w14:textId="77777777" w:rsidR="00111581" w:rsidRPr="006A51E2" w:rsidRDefault="00111581" w:rsidP="00111581">
            <w:pPr>
              <w:pStyle w:val="a7"/>
              <w:tabs>
                <w:tab w:val="clear" w:pos="360"/>
                <w:tab w:val="left" w:pos="720"/>
              </w:tabs>
              <w:spacing w:after="0"/>
              <w:ind w:left="0" w:firstLine="0"/>
              <w:jc w:val="center"/>
              <w:rPr>
                <w:rFonts w:ascii="Calibri" w:hAnsi="Calibri" w:cs="Calibri"/>
                <w:b/>
                <w:bCs/>
                <w:i/>
                <w:iCs/>
                <w:sz w:val="20"/>
              </w:rPr>
            </w:pPr>
            <w:r w:rsidRPr="006A51E2">
              <w:rPr>
                <w:rFonts w:ascii="Calibri" w:hAnsi="Calibri" w:cs="Calibri"/>
                <w:i/>
                <w:iCs/>
                <w:sz w:val="20"/>
              </w:rPr>
              <w:t>Δείκτης</w:t>
            </w:r>
          </w:p>
        </w:tc>
        <w:tc>
          <w:tcPr>
            <w:tcW w:w="800" w:type="pct"/>
          </w:tcPr>
          <w:p w14:paraId="4BB395CB" w14:textId="77777777" w:rsidR="00111581" w:rsidRPr="006A51E2" w:rsidRDefault="00111581" w:rsidP="00111581">
            <w:pPr>
              <w:snapToGrid w:val="0"/>
              <w:spacing w:before="120"/>
              <w:jc w:val="center"/>
              <w:rPr>
                <w:rFonts w:cs="Calibri"/>
                <w:b/>
                <w:bCs/>
                <w:i/>
                <w:iCs/>
                <w:sz w:val="20"/>
                <w:szCs w:val="20"/>
              </w:rPr>
            </w:pPr>
            <w:r w:rsidRPr="006A51E2">
              <w:rPr>
                <w:rFonts w:cs="Calibri"/>
                <w:i/>
                <w:iCs/>
                <w:sz w:val="20"/>
                <w:szCs w:val="20"/>
              </w:rPr>
              <w:t>Μονάδα μέτρησης</w:t>
            </w:r>
          </w:p>
        </w:tc>
        <w:tc>
          <w:tcPr>
            <w:tcW w:w="789" w:type="pct"/>
          </w:tcPr>
          <w:p w14:paraId="43867BCA" w14:textId="77777777" w:rsidR="00111581" w:rsidRPr="006A51E2" w:rsidRDefault="00111581" w:rsidP="00111581">
            <w:pPr>
              <w:snapToGrid w:val="0"/>
              <w:spacing w:before="120"/>
              <w:jc w:val="center"/>
              <w:rPr>
                <w:rFonts w:cs="Calibri"/>
                <w:i/>
                <w:iCs/>
                <w:sz w:val="20"/>
                <w:szCs w:val="20"/>
              </w:rPr>
            </w:pPr>
            <w:r w:rsidRPr="006A51E2">
              <w:rPr>
                <w:rFonts w:cs="Calibri"/>
                <w:i/>
                <w:iCs/>
                <w:sz w:val="20"/>
                <w:szCs w:val="20"/>
              </w:rPr>
              <w:t>Κατηγορία</w:t>
            </w:r>
          </w:p>
          <w:p w14:paraId="1947D591" w14:textId="77777777" w:rsidR="00111581" w:rsidRPr="006A51E2" w:rsidRDefault="00111581" w:rsidP="00111581">
            <w:pPr>
              <w:snapToGrid w:val="0"/>
              <w:spacing w:before="120"/>
              <w:jc w:val="center"/>
              <w:rPr>
                <w:rFonts w:cs="Calibri"/>
                <w:i/>
                <w:iCs/>
                <w:sz w:val="20"/>
                <w:szCs w:val="20"/>
              </w:rPr>
            </w:pPr>
            <w:r w:rsidRPr="006A51E2">
              <w:rPr>
                <w:rFonts w:cs="Calibri"/>
                <w:i/>
                <w:iCs/>
                <w:sz w:val="20"/>
                <w:szCs w:val="20"/>
              </w:rPr>
              <w:t>περιφέρειας (κατά</w:t>
            </w:r>
          </w:p>
          <w:p w14:paraId="73D8E5B4" w14:textId="77777777" w:rsidR="00111581" w:rsidRPr="006A51E2" w:rsidRDefault="00111581" w:rsidP="00111581">
            <w:pPr>
              <w:snapToGrid w:val="0"/>
              <w:spacing w:before="120"/>
              <w:jc w:val="center"/>
              <w:rPr>
                <w:rFonts w:cs="Calibri"/>
                <w:i/>
                <w:iCs/>
                <w:sz w:val="20"/>
                <w:szCs w:val="20"/>
              </w:rPr>
            </w:pPr>
            <w:r w:rsidRPr="006A51E2">
              <w:rPr>
                <w:rFonts w:cs="Calibri"/>
                <w:i/>
                <w:iCs/>
                <w:sz w:val="20"/>
                <w:szCs w:val="20"/>
              </w:rPr>
              <w:t>περίπτωση)</w:t>
            </w:r>
          </w:p>
        </w:tc>
        <w:tc>
          <w:tcPr>
            <w:tcW w:w="647" w:type="pct"/>
          </w:tcPr>
          <w:p w14:paraId="62F115E9" w14:textId="77777777" w:rsidR="00111581" w:rsidRPr="006A51E2" w:rsidRDefault="00111581" w:rsidP="00111581">
            <w:pPr>
              <w:pStyle w:val="a7"/>
              <w:tabs>
                <w:tab w:val="clear" w:pos="360"/>
                <w:tab w:val="left" w:pos="720"/>
              </w:tabs>
              <w:spacing w:after="0"/>
              <w:ind w:left="0" w:firstLine="0"/>
              <w:jc w:val="center"/>
              <w:rPr>
                <w:rFonts w:ascii="Calibri" w:hAnsi="Calibri" w:cs="Calibri"/>
                <w:b/>
                <w:bCs/>
                <w:i/>
                <w:iCs/>
                <w:sz w:val="20"/>
              </w:rPr>
            </w:pPr>
            <w:r w:rsidRPr="006A51E2">
              <w:rPr>
                <w:rFonts w:ascii="Calibri" w:hAnsi="Calibri" w:cs="Calibri"/>
                <w:i/>
                <w:iCs/>
                <w:sz w:val="20"/>
              </w:rPr>
              <w:t>Τιμή βάσης</w:t>
            </w:r>
          </w:p>
        </w:tc>
        <w:tc>
          <w:tcPr>
            <w:tcW w:w="460" w:type="pct"/>
          </w:tcPr>
          <w:p w14:paraId="55E27EA9" w14:textId="77777777" w:rsidR="00111581" w:rsidRPr="006A51E2" w:rsidRDefault="00111581" w:rsidP="00111581">
            <w:pPr>
              <w:snapToGrid w:val="0"/>
              <w:spacing w:before="120"/>
              <w:jc w:val="center"/>
              <w:rPr>
                <w:rFonts w:cs="Calibri"/>
                <w:b/>
                <w:bCs/>
                <w:i/>
                <w:iCs/>
                <w:sz w:val="20"/>
                <w:szCs w:val="20"/>
              </w:rPr>
            </w:pPr>
            <w:r w:rsidRPr="006A51E2">
              <w:rPr>
                <w:rFonts w:cs="Calibri"/>
                <w:i/>
                <w:iCs/>
                <w:sz w:val="20"/>
                <w:szCs w:val="20"/>
              </w:rPr>
              <w:t>Έτος βάσης</w:t>
            </w:r>
          </w:p>
        </w:tc>
        <w:tc>
          <w:tcPr>
            <w:tcW w:w="648" w:type="pct"/>
          </w:tcPr>
          <w:p w14:paraId="6D21EC43" w14:textId="77777777" w:rsidR="00111581" w:rsidRPr="006A51E2" w:rsidRDefault="00111581" w:rsidP="00111581">
            <w:pPr>
              <w:pStyle w:val="a7"/>
              <w:tabs>
                <w:tab w:val="clear" w:pos="360"/>
                <w:tab w:val="left" w:pos="720"/>
              </w:tabs>
              <w:spacing w:after="0"/>
              <w:ind w:left="0" w:firstLine="0"/>
              <w:jc w:val="center"/>
              <w:rPr>
                <w:rFonts w:ascii="Calibri" w:hAnsi="Calibri" w:cs="Calibri"/>
                <w:b/>
                <w:bCs/>
                <w:i/>
                <w:iCs/>
                <w:sz w:val="20"/>
              </w:rPr>
            </w:pPr>
            <w:r w:rsidRPr="006A51E2">
              <w:rPr>
                <w:rFonts w:ascii="Calibri" w:hAnsi="Calibri" w:cs="Calibri"/>
                <w:i/>
                <w:iCs/>
                <w:sz w:val="20"/>
              </w:rPr>
              <w:t>Τιμή-στόχος (2023)</w:t>
            </w:r>
          </w:p>
        </w:tc>
      </w:tr>
      <w:tr w:rsidR="00111581" w:rsidRPr="006A51E2" w14:paraId="20E81DAF" w14:textId="77777777" w:rsidTr="00111581">
        <w:trPr>
          <w:trHeight w:val="653"/>
        </w:trPr>
        <w:tc>
          <w:tcPr>
            <w:tcW w:w="607" w:type="pct"/>
          </w:tcPr>
          <w:p w14:paraId="2C3F5B3A" w14:textId="77777777" w:rsidR="00111581" w:rsidRPr="006A51E2" w:rsidRDefault="00111581" w:rsidP="00111581">
            <w:pPr>
              <w:pStyle w:val="Text1"/>
              <w:spacing w:after="0"/>
              <w:ind w:left="0"/>
              <w:jc w:val="center"/>
              <w:rPr>
                <w:rFonts w:ascii="Calibri" w:hAnsi="Calibri" w:cs="Calibri"/>
              </w:rPr>
            </w:pPr>
            <w:r w:rsidRPr="006A51E2">
              <w:rPr>
                <w:rFonts w:ascii="Calibri" w:hAnsi="Calibri" w:cs="Calibri"/>
              </w:rPr>
              <w:t>Τ4434</w:t>
            </w:r>
          </w:p>
        </w:tc>
        <w:tc>
          <w:tcPr>
            <w:tcW w:w="1049" w:type="pct"/>
          </w:tcPr>
          <w:p w14:paraId="159B98CA" w14:textId="7331B751" w:rsidR="00111581" w:rsidRPr="006A51E2" w:rsidRDefault="00111581" w:rsidP="00111581">
            <w:pPr>
              <w:spacing w:before="120" w:after="0" w:line="240" w:lineRule="auto"/>
              <w:jc w:val="both"/>
              <w:rPr>
                <w:rFonts w:cs="Calibri"/>
                <w:sz w:val="20"/>
                <w:szCs w:val="20"/>
              </w:rPr>
            </w:pPr>
            <w:r w:rsidRPr="006A51E2">
              <w:rPr>
                <w:rFonts w:cs="Calibri"/>
                <w:sz w:val="20"/>
                <w:szCs w:val="20"/>
              </w:rPr>
              <w:t xml:space="preserve">Έκταση Περιοχών για τις οποίες απαιτείται η αξιολόγηση και διαχείριση του κινδύνου πλημμυρών και η εφαρμογή μέτρων της Οδηγίας 2007/60/ΕΚ </w:t>
            </w:r>
            <w:r w:rsidR="00794FA1" w:rsidRPr="00111581">
              <w:rPr>
                <w:rFonts w:cstheme="minorHAnsi"/>
                <w:sz w:val="20"/>
                <w:szCs w:val="20"/>
              </w:rPr>
              <w:t>(εντός της Π.Π. 2014-2020)</w:t>
            </w:r>
          </w:p>
        </w:tc>
        <w:tc>
          <w:tcPr>
            <w:tcW w:w="800" w:type="pct"/>
          </w:tcPr>
          <w:p w14:paraId="0D413342" w14:textId="77777777" w:rsidR="00111581" w:rsidRPr="006A51E2" w:rsidRDefault="00111581" w:rsidP="00111581">
            <w:pPr>
              <w:spacing w:before="120"/>
              <w:jc w:val="center"/>
              <w:rPr>
                <w:rFonts w:cs="Calibri"/>
                <w:sz w:val="20"/>
                <w:szCs w:val="20"/>
              </w:rPr>
            </w:pPr>
            <w:r w:rsidRPr="006A51E2">
              <w:rPr>
                <w:rFonts w:cs="Calibri"/>
                <w:sz w:val="20"/>
                <w:szCs w:val="20"/>
              </w:rPr>
              <w:t>Τετραγωνικά Χιλιόμετρα</w:t>
            </w:r>
          </w:p>
        </w:tc>
        <w:tc>
          <w:tcPr>
            <w:tcW w:w="789" w:type="pct"/>
          </w:tcPr>
          <w:p w14:paraId="19583575" w14:textId="77777777" w:rsidR="00111581" w:rsidRPr="006A51E2" w:rsidRDefault="00111581" w:rsidP="00111581">
            <w:pPr>
              <w:spacing w:before="120"/>
              <w:jc w:val="center"/>
              <w:rPr>
                <w:rFonts w:cs="Calibri"/>
                <w:sz w:val="20"/>
                <w:szCs w:val="20"/>
                <w:highlight w:val="yellow"/>
              </w:rPr>
            </w:pPr>
            <w:r w:rsidRPr="006A51E2">
              <w:rPr>
                <w:rFonts w:cs="Calibri"/>
                <w:sz w:val="20"/>
                <w:szCs w:val="20"/>
              </w:rPr>
              <w:t>Όλες οι κατηγορίες Περιφερειών</w:t>
            </w:r>
          </w:p>
        </w:tc>
        <w:tc>
          <w:tcPr>
            <w:tcW w:w="647" w:type="pct"/>
          </w:tcPr>
          <w:p w14:paraId="6807921B" w14:textId="77777777" w:rsidR="00111581" w:rsidRPr="006A51E2" w:rsidRDefault="00111581" w:rsidP="00111581">
            <w:pPr>
              <w:spacing w:before="120"/>
              <w:jc w:val="center"/>
              <w:rPr>
                <w:rFonts w:cs="Calibri"/>
                <w:sz w:val="20"/>
                <w:szCs w:val="20"/>
                <w:highlight w:val="yellow"/>
                <w:lang w:val="en-US"/>
              </w:rPr>
            </w:pPr>
            <w:r w:rsidRPr="006A51E2">
              <w:rPr>
                <w:rFonts w:cs="Calibri"/>
                <w:caps/>
                <w:sz w:val="20"/>
                <w:szCs w:val="20"/>
              </w:rPr>
              <w:t>23.746</w:t>
            </w:r>
          </w:p>
        </w:tc>
        <w:tc>
          <w:tcPr>
            <w:tcW w:w="460" w:type="pct"/>
          </w:tcPr>
          <w:p w14:paraId="057D1664" w14:textId="77777777" w:rsidR="00111581" w:rsidRPr="006A51E2" w:rsidRDefault="00111581" w:rsidP="00111581">
            <w:pPr>
              <w:spacing w:before="120"/>
              <w:jc w:val="center"/>
              <w:rPr>
                <w:rFonts w:cs="Calibri"/>
                <w:sz w:val="20"/>
                <w:szCs w:val="20"/>
                <w:highlight w:val="yellow"/>
              </w:rPr>
            </w:pPr>
            <w:r w:rsidRPr="006A51E2">
              <w:rPr>
                <w:rFonts w:cs="Calibri"/>
                <w:sz w:val="20"/>
                <w:szCs w:val="20"/>
              </w:rPr>
              <w:t>2014</w:t>
            </w:r>
          </w:p>
        </w:tc>
        <w:tc>
          <w:tcPr>
            <w:tcW w:w="648" w:type="pct"/>
          </w:tcPr>
          <w:p w14:paraId="2AD0A21E" w14:textId="77777777" w:rsidR="00111581" w:rsidRPr="006A51E2" w:rsidRDefault="00111581" w:rsidP="00111581">
            <w:pPr>
              <w:spacing w:before="120"/>
              <w:jc w:val="center"/>
              <w:rPr>
                <w:rFonts w:cs="Calibri"/>
                <w:sz w:val="20"/>
                <w:szCs w:val="20"/>
                <w:highlight w:val="yellow"/>
              </w:rPr>
            </w:pPr>
            <w:r w:rsidRPr="006A51E2">
              <w:rPr>
                <w:rFonts w:cs="Calibri"/>
                <w:sz w:val="20"/>
                <w:szCs w:val="20"/>
              </w:rPr>
              <w:t>0</w:t>
            </w:r>
          </w:p>
        </w:tc>
      </w:tr>
    </w:tbl>
    <w:p w14:paraId="03C792AD" w14:textId="77777777" w:rsidR="00111581" w:rsidRPr="00753FD0" w:rsidRDefault="00111581" w:rsidP="00111581">
      <w:pPr>
        <w:spacing w:before="120" w:after="0" w:line="240" w:lineRule="auto"/>
        <w:jc w:val="both"/>
        <w:rPr>
          <w:rFonts w:cs="Calibri"/>
          <w:sz w:val="20"/>
          <w:szCs w:val="20"/>
          <w:u w:val="single"/>
        </w:rPr>
      </w:pPr>
      <w:r w:rsidRPr="00753FD0">
        <w:rPr>
          <w:rFonts w:cs="Calibri"/>
          <w:sz w:val="20"/>
          <w:szCs w:val="20"/>
          <w:u w:val="single"/>
        </w:rPr>
        <w:t>Μονάδα μέτρησης</w:t>
      </w:r>
      <w:r>
        <w:rPr>
          <w:rFonts w:cs="Calibri"/>
          <w:sz w:val="20"/>
          <w:szCs w:val="20"/>
          <w:u w:val="single"/>
        </w:rPr>
        <w:t>:</w:t>
      </w:r>
    </w:p>
    <w:p w14:paraId="172EA57B" w14:textId="77777777" w:rsidR="00BE4BC3" w:rsidRDefault="00111581" w:rsidP="00111581">
      <w:pPr>
        <w:spacing w:before="120" w:after="0" w:line="240" w:lineRule="auto"/>
        <w:jc w:val="both"/>
        <w:rPr>
          <w:rFonts w:cs="Calibri"/>
          <w:sz w:val="20"/>
          <w:szCs w:val="20"/>
        </w:rPr>
      </w:pPr>
      <w:r w:rsidRPr="00753FD0">
        <w:rPr>
          <w:rFonts w:cs="Calibri"/>
          <w:sz w:val="20"/>
          <w:szCs w:val="20"/>
        </w:rPr>
        <w:t>Τετραγωνικά Χιλιόμετρα</w:t>
      </w:r>
      <w:r>
        <w:rPr>
          <w:rFonts w:cs="Calibri"/>
          <w:sz w:val="20"/>
          <w:szCs w:val="20"/>
        </w:rPr>
        <w:t xml:space="preserve"> </w:t>
      </w:r>
    </w:p>
    <w:p w14:paraId="1A52B0FF" w14:textId="6878AEE9" w:rsidR="00111581" w:rsidRPr="00F132B6" w:rsidRDefault="00111581" w:rsidP="00111581">
      <w:pPr>
        <w:spacing w:before="120" w:after="0" w:line="240" w:lineRule="auto"/>
        <w:jc w:val="both"/>
        <w:rPr>
          <w:rFonts w:cs="Calibri"/>
          <w:sz w:val="20"/>
          <w:szCs w:val="20"/>
        </w:rPr>
      </w:pPr>
      <w:r w:rsidRPr="00753FD0">
        <w:rPr>
          <w:rFonts w:cs="Calibri"/>
          <w:sz w:val="20"/>
          <w:szCs w:val="20"/>
          <w:u w:val="single"/>
        </w:rPr>
        <w:t>Πηγή στοιχείων:</w:t>
      </w:r>
      <w:r w:rsidRPr="00753FD0">
        <w:rPr>
          <w:rFonts w:cs="Calibri"/>
          <w:sz w:val="20"/>
          <w:szCs w:val="20"/>
        </w:rPr>
        <w:t xml:space="preserve"> </w:t>
      </w:r>
      <w:r>
        <w:rPr>
          <w:rFonts w:cs="Calibri"/>
          <w:sz w:val="20"/>
          <w:szCs w:val="20"/>
        </w:rPr>
        <w:t>ΥΠΕΝ</w:t>
      </w:r>
      <w:r w:rsidRPr="00753FD0">
        <w:rPr>
          <w:rFonts w:cs="Calibri"/>
          <w:sz w:val="20"/>
          <w:szCs w:val="20"/>
        </w:rPr>
        <w:t>/ΕΓΥ, Προκαταρκτική Αξιολόγηση των Κινδύνων Πλημμύρας</w:t>
      </w:r>
      <w:r>
        <w:rPr>
          <w:rFonts w:cs="Calibri"/>
          <w:sz w:val="20"/>
          <w:szCs w:val="20"/>
        </w:rPr>
        <w:t xml:space="preserve"> (2012), </w:t>
      </w:r>
      <w:r w:rsidRPr="005E4F14">
        <w:rPr>
          <w:rFonts w:cs="Calibri"/>
          <w:sz w:val="20"/>
          <w:szCs w:val="20"/>
        </w:rPr>
        <w:t>τ</w:t>
      </w:r>
      <w:r>
        <w:rPr>
          <w:rFonts w:cs="Calibri"/>
          <w:sz w:val="20"/>
          <w:szCs w:val="20"/>
        </w:rPr>
        <w:t xml:space="preserve">α πρώτα </w:t>
      </w:r>
      <w:r w:rsidRPr="005E4F14">
        <w:rPr>
          <w:rFonts w:cs="Calibri"/>
          <w:sz w:val="20"/>
          <w:szCs w:val="20"/>
        </w:rPr>
        <w:t xml:space="preserve"> ΣΔΚΠ</w:t>
      </w:r>
      <w:r>
        <w:rPr>
          <w:rFonts w:cs="Calibri"/>
          <w:sz w:val="20"/>
          <w:szCs w:val="20"/>
        </w:rPr>
        <w:t>., η</w:t>
      </w:r>
      <w:r w:rsidRPr="005E4F14">
        <w:rPr>
          <w:rFonts w:cs="Calibri"/>
          <w:sz w:val="20"/>
          <w:szCs w:val="20"/>
        </w:rPr>
        <w:t xml:space="preserve"> 1</w:t>
      </w:r>
      <w:r w:rsidRPr="005E4F14">
        <w:rPr>
          <w:rFonts w:cs="Calibri"/>
          <w:sz w:val="20"/>
          <w:szCs w:val="20"/>
          <w:vertAlign w:val="superscript"/>
        </w:rPr>
        <w:t>η</w:t>
      </w:r>
      <w:r w:rsidRPr="005E4F14">
        <w:rPr>
          <w:rFonts w:cs="Calibri"/>
          <w:sz w:val="20"/>
          <w:szCs w:val="20"/>
        </w:rPr>
        <w:t xml:space="preserve"> αναθεώρηση των ΣΔΚΠ</w:t>
      </w:r>
      <w:r>
        <w:rPr>
          <w:rFonts w:cs="Calibri"/>
          <w:sz w:val="20"/>
          <w:szCs w:val="20"/>
        </w:rPr>
        <w:t>,</w:t>
      </w:r>
      <w:r w:rsidR="00BE4BC3">
        <w:rPr>
          <w:rFonts w:cs="Calibri"/>
          <w:sz w:val="20"/>
          <w:szCs w:val="20"/>
        </w:rPr>
        <w:t xml:space="preserve"> </w:t>
      </w:r>
      <w:r w:rsidR="00BE4BC3" w:rsidRPr="00BE4BC3">
        <w:rPr>
          <w:rFonts w:cs="Calibri"/>
          <w:sz w:val="20"/>
          <w:szCs w:val="20"/>
        </w:rPr>
        <w:t>Εκθέσεις Διαχειριστικής Αρχής, Τεχνικό Δελτίο Έργου, Δελτίο Επίτευξης Δεικτών</w:t>
      </w:r>
      <w:r>
        <w:rPr>
          <w:rFonts w:cs="Calibri"/>
          <w:sz w:val="20"/>
          <w:szCs w:val="20"/>
        </w:rPr>
        <w:t xml:space="preserve"> </w:t>
      </w:r>
    </w:p>
    <w:p w14:paraId="715CD850" w14:textId="78DB05A5" w:rsidR="00111581" w:rsidRPr="00753FD0" w:rsidRDefault="00111581" w:rsidP="00111581">
      <w:pPr>
        <w:spacing w:before="120" w:after="0" w:line="240" w:lineRule="auto"/>
        <w:jc w:val="both"/>
        <w:rPr>
          <w:rFonts w:cs="Calibri"/>
          <w:sz w:val="20"/>
          <w:szCs w:val="20"/>
        </w:rPr>
      </w:pPr>
      <w:r w:rsidRPr="00753FD0">
        <w:rPr>
          <w:rFonts w:cs="Calibri"/>
          <w:sz w:val="20"/>
          <w:szCs w:val="20"/>
          <w:u w:val="single"/>
        </w:rPr>
        <w:t>Συχνότητα εκθέσεων:</w:t>
      </w:r>
      <w:r w:rsidRPr="00753FD0">
        <w:rPr>
          <w:rFonts w:cs="Calibri"/>
          <w:sz w:val="20"/>
          <w:szCs w:val="20"/>
        </w:rPr>
        <w:t xml:space="preserve"> </w:t>
      </w:r>
      <w:r w:rsidR="00BE4BC3">
        <w:rPr>
          <w:rFonts w:cs="Calibri"/>
          <w:sz w:val="20"/>
          <w:szCs w:val="20"/>
        </w:rPr>
        <w:t>Ετήσια</w:t>
      </w:r>
      <w:r w:rsidRPr="00753FD0">
        <w:rPr>
          <w:rFonts w:cs="Calibri"/>
          <w:sz w:val="20"/>
          <w:szCs w:val="20"/>
        </w:rPr>
        <w:t>.</w:t>
      </w:r>
    </w:p>
    <w:p w14:paraId="11E35F50" w14:textId="77777777" w:rsidR="00111581" w:rsidRPr="00753FD0" w:rsidRDefault="00111581" w:rsidP="00111581">
      <w:pPr>
        <w:spacing w:before="120" w:after="0" w:line="240" w:lineRule="auto"/>
        <w:jc w:val="both"/>
        <w:rPr>
          <w:rFonts w:cs="Calibri"/>
          <w:sz w:val="20"/>
          <w:szCs w:val="20"/>
          <w:u w:val="single"/>
        </w:rPr>
      </w:pPr>
      <w:r w:rsidRPr="00753FD0">
        <w:rPr>
          <w:rFonts w:cs="Calibri"/>
          <w:sz w:val="20"/>
          <w:szCs w:val="20"/>
          <w:u w:val="single"/>
        </w:rPr>
        <w:t>Παρακολούθηση – Ταυτοποίηση</w:t>
      </w:r>
      <w:r>
        <w:rPr>
          <w:rFonts w:cs="Calibri"/>
          <w:sz w:val="20"/>
          <w:szCs w:val="20"/>
          <w:u w:val="single"/>
        </w:rPr>
        <w:t>:</w:t>
      </w:r>
    </w:p>
    <w:p w14:paraId="5ACC496A" w14:textId="62306604" w:rsidR="00111581" w:rsidRPr="005E4F14" w:rsidRDefault="00111581" w:rsidP="00111581">
      <w:pPr>
        <w:spacing w:before="120" w:after="0" w:line="240" w:lineRule="auto"/>
        <w:jc w:val="both"/>
        <w:rPr>
          <w:rFonts w:cs="Calibri"/>
          <w:sz w:val="20"/>
          <w:szCs w:val="20"/>
        </w:rPr>
      </w:pPr>
      <w:r w:rsidRPr="005E4F14">
        <w:rPr>
          <w:rFonts w:cs="Calibri"/>
          <w:sz w:val="20"/>
          <w:szCs w:val="20"/>
        </w:rPr>
        <w:t>Η Ειδική Γραμματεία Υδάτων σε εφαρμογή της Οδηγίας 2007/60/ΕΚ</w:t>
      </w:r>
      <w:r>
        <w:rPr>
          <w:rFonts w:cs="Calibri"/>
          <w:sz w:val="20"/>
          <w:szCs w:val="20"/>
        </w:rPr>
        <w:t xml:space="preserve"> </w:t>
      </w:r>
      <w:r w:rsidR="00B35CC7">
        <w:rPr>
          <w:rFonts w:cs="Calibri"/>
          <w:sz w:val="20"/>
          <w:szCs w:val="20"/>
        </w:rPr>
        <w:t>ανά</w:t>
      </w:r>
      <w:r>
        <w:rPr>
          <w:rFonts w:cs="Calibri"/>
          <w:sz w:val="20"/>
          <w:szCs w:val="20"/>
        </w:rPr>
        <w:t xml:space="preserve"> εξαετία</w:t>
      </w:r>
      <w:r w:rsidRPr="005E4F14">
        <w:rPr>
          <w:rFonts w:cs="Calibri"/>
          <w:sz w:val="20"/>
          <w:szCs w:val="20"/>
        </w:rPr>
        <w:t xml:space="preserve"> </w:t>
      </w:r>
      <w:r>
        <w:rPr>
          <w:rFonts w:cs="Calibri"/>
          <w:sz w:val="20"/>
          <w:szCs w:val="20"/>
        </w:rPr>
        <w:t xml:space="preserve">καταρτίζει και αναθεωρεί </w:t>
      </w:r>
      <w:r w:rsidRPr="005E4F14">
        <w:rPr>
          <w:rFonts w:cs="Calibri"/>
          <w:sz w:val="20"/>
          <w:szCs w:val="20"/>
        </w:rPr>
        <w:t xml:space="preserve">για τις περιοχές αυτές </w:t>
      </w:r>
      <w:r w:rsidRPr="00B32AB4">
        <w:rPr>
          <w:rFonts w:cs="Calibri"/>
          <w:sz w:val="20"/>
          <w:szCs w:val="20"/>
        </w:rPr>
        <w:t>τους χάρτες επικινδυνότητας και τους</w:t>
      </w:r>
      <w:r w:rsidRPr="00CB5588">
        <w:rPr>
          <w:rFonts w:cs="Calibri"/>
          <w:sz w:val="20"/>
          <w:szCs w:val="20"/>
        </w:rPr>
        <w:t xml:space="preserve"> χάρτες κινδύνων πλημμύρας, στους οποίους αποτυπώνονται οι αρνητικές συνέπειες των πλημμυρών (σε πληθυσμό, εγκαταστά</w:t>
      </w:r>
      <w:r w:rsidRPr="005E4F14">
        <w:rPr>
          <w:rFonts w:cs="Calibri"/>
          <w:sz w:val="20"/>
          <w:szCs w:val="20"/>
        </w:rPr>
        <w:t xml:space="preserve">σεις, κλπ.) και στη συνέχεια  </w:t>
      </w:r>
      <w:r w:rsidR="00B35CC7" w:rsidRPr="00E679D7">
        <w:rPr>
          <w:rFonts w:cs="Calibri"/>
          <w:sz w:val="20"/>
          <w:szCs w:val="20"/>
        </w:rPr>
        <w:t>ανά</w:t>
      </w:r>
      <w:r w:rsidRPr="00E679D7">
        <w:rPr>
          <w:rFonts w:cs="Calibri"/>
          <w:sz w:val="20"/>
          <w:szCs w:val="20"/>
        </w:rPr>
        <w:t xml:space="preserve"> εξαετία </w:t>
      </w:r>
      <w:r w:rsidRPr="005E4F14">
        <w:rPr>
          <w:rFonts w:cs="Calibri"/>
          <w:sz w:val="20"/>
          <w:szCs w:val="20"/>
        </w:rPr>
        <w:t>καταρτί</w:t>
      </w:r>
      <w:r>
        <w:rPr>
          <w:rFonts w:cs="Calibri"/>
          <w:sz w:val="20"/>
          <w:szCs w:val="20"/>
        </w:rPr>
        <w:t>ζ</w:t>
      </w:r>
      <w:r w:rsidRPr="005E4F14">
        <w:rPr>
          <w:rFonts w:cs="Calibri"/>
          <w:sz w:val="20"/>
          <w:szCs w:val="20"/>
        </w:rPr>
        <w:t>ει</w:t>
      </w:r>
      <w:r>
        <w:rPr>
          <w:rFonts w:cs="Calibri"/>
          <w:sz w:val="20"/>
          <w:szCs w:val="20"/>
        </w:rPr>
        <w:t xml:space="preserve"> και αναθεωρεί </w:t>
      </w:r>
      <w:r w:rsidRPr="005E4F14">
        <w:rPr>
          <w:rFonts w:cs="Calibri"/>
          <w:sz w:val="20"/>
          <w:szCs w:val="20"/>
        </w:rPr>
        <w:t>τ</w:t>
      </w:r>
      <w:r>
        <w:rPr>
          <w:rFonts w:cs="Calibri"/>
          <w:sz w:val="20"/>
          <w:szCs w:val="20"/>
        </w:rPr>
        <w:t>α</w:t>
      </w:r>
      <w:r w:rsidRPr="005E4F14">
        <w:rPr>
          <w:rFonts w:cs="Calibri"/>
          <w:sz w:val="20"/>
          <w:szCs w:val="20"/>
        </w:rPr>
        <w:t xml:space="preserve"> Σχ</w:t>
      </w:r>
      <w:r>
        <w:rPr>
          <w:rFonts w:cs="Calibri"/>
          <w:sz w:val="20"/>
          <w:szCs w:val="20"/>
        </w:rPr>
        <w:t>έδια</w:t>
      </w:r>
      <w:r w:rsidRPr="005E4F14">
        <w:rPr>
          <w:rFonts w:cs="Calibri"/>
          <w:sz w:val="20"/>
          <w:szCs w:val="20"/>
        </w:rPr>
        <w:t xml:space="preserve"> Διαχείρισης των Κινδύνων Πλημμύρας</w:t>
      </w:r>
      <w:r>
        <w:rPr>
          <w:rFonts w:cs="Calibri"/>
          <w:sz w:val="20"/>
          <w:szCs w:val="20"/>
        </w:rPr>
        <w:t xml:space="preserve"> (ΣΔΚΠ)</w:t>
      </w:r>
      <w:r w:rsidRPr="005E4F14">
        <w:rPr>
          <w:rFonts w:cs="Calibri"/>
          <w:sz w:val="20"/>
          <w:szCs w:val="20"/>
        </w:rPr>
        <w:t>. Στο πλαίσιο της 1</w:t>
      </w:r>
      <w:r w:rsidRPr="005E4F14">
        <w:rPr>
          <w:rFonts w:cs="Calibri"/>
          <w:sz w:val="20"/>
          <w:szCs w:val="20"/>
          <w:vertAlign w:val="superscript"/>
        </w:rPr>
        <w:t>ης</w:t>
      </w:r>
      <w:r w:rsidRPr="005E4F14">
        <w:rPr>
          <w:rFonts w:cs="Calibri"/>
          <w:sz w:val="20"/>
          <w:szCs w:val="20"/>
        </w:rPr>
        <w:t xml:space="preserve"> αναθεώρησης θα εξεταστούν σύμφωνα με τις απαιτήσεις της Οδηγίας και σενάρια κλιματικής αλλαγής. </w:t>
      </w:r>
    </w:p>
    <w:p w14:paraId="6A29610A" w14:textId="77777777" w:rsidR="00111581" w:rsidRDefault="00111581" w:rsidP="00111581">
      <w:pPr>
        <w:spacing w:before="120" w:after="0" w:line="240" w:lineRule="auto"/>
        <w:jc w:val="both"/>
        <w:rPr>
          <w:rFonts w:cs="Calibri"/>
          <w:sz w:val="20"/>
          <w:szCs w:val="20"/>
        </w:rPr>
      </w:pPr>
      <w:r w:rsidRPr="005E4F14">
        <w:rPr>
          <w:rFonts w:cs="Calibri"/>
          <w:sz w:val="20"/>
          <w:szCs w:val="20"/>
        </w:rPr>
        <w:t>Η 1</w:t>
      </w:r>
      <w:r w:rsidRPr="005E4F14">
        <w:rPr>
          <w:rFonts w:cs="Calibri"/>
          <w:sz w:val="20"/>
          <w:szCs w:val="20"/>
          <w:vertAlign w:val="superscript"/>
        </w:rPr>
        <w:t>η</w:t>
      </w:r>
      <w:r w:rsidRPr="005E4F14">
        <w:rPr>
          <w:rFonts w:cs="Calibri"/>
          <w:sz w:val="20"/>
          <w:szCs w:val="20"/>
        </w:rPr>
        <w:t xml:space="preserve"> αναθεώρηση των ΣΔΚΠ θ</w:t>
      </w:r>
      <w:r w:rsidRPr="00C4561F">
        <w:rPr>
          <w:rFonts w:cs="Calibri"/>
          <w:sz w:val="20"/>
          <w:szCs w:val="20"/>
        </w:rPr>
        <w:t>α περιλαμβάνει αξιολόγηση της αποτελεσματικότητας των μέτρων του 1</w:t>
      </w:r>
      <w:r w:rsidRPr="00702BA2">
        <w:rPr>
          <w:rFonts w:cs="Calibri"/>
          <w:sz w:val="20"/>
          <w:szCs w:val="20"/>
          <w:vertAlign w:val="superscript"/>
        </w:rPr>
        <w:t>ου</w:t>
      </w:r>
      <w:r w:rsidRPr="00702BA2">
        <w:rPr>
          <w:rFonts w:cs="Calibri"/>
          <w:sz w:val="20"/>
          <w:szCs w:val="20"/>
        </w:rPr>
        <w:t xml:space="preserve"> ΣΔΚΠ</w:t>
      </w:r>
      <w:r>
        <w:rPr>
          <w:rFonts w:cs="Calibri"/>
          <w:sz w:val="20"/>
          <w:szCs w:val="20"/>
        </w:rPr>
        <w:t xml:space="preserve"> και νέα μέτρα, εφόσον απαιτούνται, </w:t>
      </w:r>
      <w:r w:rsidRPr="00753FD0">
        <w:rPr>
          <w:rFonts w:cs="Calibri"/>
          <w:sz w:val="20"/>
          <w:szCs w:val="20"/>
        </w:rPr>
        <w:t xml:space="preserve">για τη μείωση της πιθανότητας πλημμύρας και τον περιορισμό των πιθανών της επιπτώσεων. Τα σχέδια αυτά καλύπτουν μεν όλες τις φάσεις του κύκλου διαχείρισης των κινδύνων πλημμύρας αλλά εστιάζονται ιδίως στην πρόληψη, την προστασία και την ετοιμότητα. Ο προσδιορισμός των Ζωνών Δυνητικά Υψηλού Κινδύνου Πλημμύρας, οι χάρτες επικινδυνότητας και κινδύνων πλημμύρας και τα Σχέδια Διαχείρισης κινδύνου πλημμυρών δημοσιοποιούνται και </w:t>
      </w:r>
      <w:r>
        <w:rPr>
          <w:rFonts w:cs="Calibri"/>
          <w:sz w:val="20"/>
          <w:szCs w:val="20"/>
        </w:rPr>
        <w:t>επικαιροποιούνται</w:t>
      </w:r>
      <w:r w:rsidRPr="00753FD0">
        <w:rPr>
          <w:rFonts w:cs="Calibri"/>
          <w:sz w:val="20"/>
          <w:szCs w:val="20"/>
        </w:rPr>
        <w:t xml:space="preserve"> σε εξαετείς κύκλους.</w:t>
      </w:r>
    </w:p>
    <w:p w14:paraId="507CAE4C" w14:textId="77777777" w:rsidR="00111581" w:rsidRPr="003B286B" w:rsidRDefault="00111581" w:rsidP="00111581">
      <w:pPr>
        <w:spacing w:before="120" w:after="0" w:line="240" w:lineRule="auto"/>
        <w:jc w:val="both"/>
        <w:rPr>
          <w:rFonts w:cs="Calibri"/>
          <w:b/>
          <w:sz w:val="20"/>
          <w:szCs w:val="20"/>
        </w:rPr>
      </w:pPr>
      <w:r w:rsidRPr="003B286B">
        <w:rPr>
          <w:rFonts w:cs="Calibri"/>
          <w:sz w:val="20"/>
          <w:szCs w:val="20"/>
          <w:u w:val="single"/>
        </w:rPr>
        <w:t>Σχόλια – Παρατηρήσεις:</w:t>
      </w:r>
    </w:p>
    <w:p w14:paraId="79B2637E" w14:textId="7AAE5D8A" w:rsidR="0011206E" w:rsidRPr="00753FD0" w:rsidRDefault="00111581" w:rsidP="00267C59">
      <w:pPr>
        <w:spacing w:before="120" w:after="0" w:line="240" w:lineRule="auto"/>
        <w:jc w:val="both"/>
        <w:rPr>
          <w:rFonts w:cstheme="minorHAnsi"/>
          <w:sz w:val="20"/>
          <w:szCs w:val="20"/>
        </w:rPr>
      </w:pPr>
      <w:r w:rsidRPr="003B286B">
        <w:rPr>
          <w:rFonts w:cs="Calibri"/>
          <w:sz w:val="20"/>
          <w:szCs w:val="20"/>
        </w:rPr>
        <w:t>Δεν υπάρχουν ειδικά σχόλια ή παρατηρήσεις.</w:t>
      </w:r>
    </w:p>
    <w:p w14:paraId="61711EDE"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4B9FC365"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0" w:name="_Toc526781258"/>
      <w:r w:rsidRPr="00D30EDE">
        <w:rPr>
          <w:rFonts w:asciiTheme="minorHAnsi" w:hAnsiTheme="minorHAnsi" w:cstheme="minorHAnsi"/>
          <w:sz w:val="20"/>
          <w:szCs w:val="20"/>
        </w:rPr>
        <w:t>T4435</w:t>
      </w:r>
      <w:r w:rsidRPr="00D30EDE">
        <w:rPr>
          <w:rFonts w:asciiTheme="minorHAnsi" w:hAnsiTheme="minorHAnsi" w:cstheme="minorHAnsi"/>
          <w:sz w:val="20"/>
          <w:szCs w:val="20"/>
        </w:rPr>
        <w:tab/>
        <w:t>Υδατικά Συστήματα  με καλή κατάσταση σε τουλάχιστον μία από τις κατηγορίες (οικολογική, χημική, ποσοτική) της Οδηγίας 2000/60/ΕΕ</w:t>
      </w:r>
      <w:bookmarkEnd w:id="20"/>
    </w:p>
    <w:p w14:paraId="57CCD75E" w14:textId="77777777" w:rsidR="008625BD" w:rsidRPr="00753FD0" w:rsidRDefault="008625BD" w:rsidP="008625BD">
      <w:pPr>
        <w:spacing w:before="120" w:after="0" w:line="240" w:lineRule="auto"/>
        <w:jc w:val="both"/>
        <w:rPr>
          <w:rFonts w:cstheme="minorHAnsi"/>
          <w:b/>
          <w:sz w:val="20"/>
          <w:szCs w:val="20"/>
        </w:rPr>
      </w:pPr>
      <w:r w:rsidRPr="008E670D">
        <w:rPr>
          <w:rFonts w:cstheme="minorHAnsi"/>
          <w:sz w:val="20"/>
          <w:szCs w:val="20"/>
          <w:u w:val="single"/>
        </w:rPr>
        <w:t>Τρόπος Υπολογισμού</w:t>
      </w:r>
      <w:r w:rsidRPr="00753FD0">
        <w:rPr>
          <w:rFonts w:cstheme="minorHAnsi"/>
          <w:b/>
          <w:sz w:val="20"/>
          <w:szCs w:val="20"/>
        </w:rPr>
        <w:t>:</w:t>
      </w:r>
    </w:p>
    <w:p w14:paraId="544D008B" w14:textId="77777777" w:rsidR="00111581" w:rsidRPr="00E679D7" w:rsidRDefault="00111581" w:rsidP="00111581">
      <w:pPr>
        <w:spacing w:before="120" w:after="0" w:line="240" w:lineRule="auto"/>
        <w:jc w:val="both"/>
        <w:rPr>
          <w:rFonts w:cs="Calibri"/>
          <w:sz w:val="20"/>
          <w:szCs w:val="20"/>
        </w:rPr>
      </w:pPr>
      <w:r w:rsidRPr="00E679D7">
        <w:rPr>
          <w:rFonts w:cs="Calibri"/>
          <w:sz w:val="20"/>
          <w:szCs w:val="20"/>
        </w:rPr>
        <w:t>Η τιμή βάσης του δείκτη προκύπτει από τα</w:t>
      </w:r>
      <w:r>
        <w:rPr>
          <w:rFonts w:cs="Calibri"/>
          <w:sz w:val="20"/>
          <w:szCs w:val="20"/>
        </w:rPr>
        <w:t xml:space="preserve"> Σχέδια </w:t>
      </w:r>
      <w:r w:rsidRPr="00E679D7">
        <w:rPr>
          <w:rFonts w:cs="Calibri"/>
          <w:sz w:val="20"/>
          <w:szCs w:val="20"/>
        </w:rPr>
        <w:t>Διαχείρισης των Λεκανών Απορροής Ποταμών των Υδατικών Διαμερισμάτων της χώρας. Στα Σχέδια Διαχείρισης γίνεται η ταξινόμηση των υδατικών συστημάτων (επιφανειακών και υπογείων) σύμφωνα με τις προβλέψεις της Οδηγίας 2000/60/ΕΚ. Τα ποιοτικά χαρακτηριστικά που εξετάζονται αφορούν στην οικολογική και χημική κατάσταση για τα επιφανειακά Υδατικά συστήματα και στην χημική και ποσοτική κατάσταση για τα υπόγεια. Το ποσοστό των υδατικών συστημάτων τα οποία έχουν ταξινομηθεί σε καλή κατάσταση σε μία τουλάχιστον από τις ανωτέρω κατηγορίες σε σχέση με το σύνολο των υδατικών συστημάτων της χώρας αποτελούν την τιμή βάσης.</w:t>
      </w:r>
    </w:p>
    <w:p w14:paraId="291AC138" w14:textId="77777777" w:rsidR="00111581" w:rsidRPr="00E679D7" w:rsidRDefault="00111581" w:rsidP="00111581">
      <w:pPr>
        <w:spacing w:before="120" w:after="0" w:line="240" w:lineRule="auto"/>
        <w:jc w:val="both"/>
        <w:rPr>
          <w:rFonts w:cs="Calibri"/>
          <w:sz w:val="20"/>
          <w:szCs w:val="20"/>
        </w:rPr>
      </w:pPr>
      <w:r w:rsidRPr="00E679D7">
        <w:rPr>
          <w:rFonts w:cs="Calibri"/>
          <w:sz w:val="20"/>
          <w:szCs w:val="20"/>
        </w:rPr>
        <w:t>Η τιμή στόχος του Δείκτη προκύπτει από τα  Σχέδια Διαχείρισης</w:t>
      </w:r>
      <w:r w:rsidRPr="00E679D7">
        <w:t xml:space="preserve"> </w:t>
      </w:r>
      <w:r w:rsidRPr="00E679D7">
        <w:rPr>
          <w:rFonts w:cs="Calibri"/>
          <w:sz w:val="20"/>
          <w:szCs w:val="20"/>
        </w:rPr>
        <w:t>των Λεκανών Απορροής Ποταμών, όπου σύμφωνα με τα οριζόμενα στο άρθρο 4 της Οδηγίας 2000/60/ΕΚ, καθορίζονται οι στόχοι για τη διαχειριστική περίοδο που αναφέρονται.</w:t>
      </w:r>
    </w:p>
    <w:p w14:paraId="02734A54" w14:textId="77777777" w:rsidR="00111581" w:rsidRDefault="00111581" w:rsidP="00111581">
      <w:pPr>
        <w:spacing w:before="120" w:after="0" w:line="240" w:lineRule="auto"/>
        <w:jc w:val="both"/>
        <w:rPr>
          <w:rFonts w:cs="Calibri"/>
          <w:sz w:val="20"/>
          <w:szCs w:val="20"/>
        </w:rPr>
      </w:pPr>
      <w:r w:rsidRPr="00E679D7">
        <w:rPr>
          <w:rFonts w:cs="Calibri"/>
          <w:sz w:val="20"/>
          <w:szCs w:val="20"/>
        </w:rPr>
        <w:t>Ο δείκτης υπολογίζεται με βάση τις προβλέψεις των Σχεδίων Διαχείρισης σχετικά με τους στόχους για την επίτευξη της καλής κατάστασης σε τουλάχιστον μία από τις προαναφερθείσες βασικές κατηγορίες ποιότητας των υδατικών συστημάτων (επιφανειακών και υπογείων υδάτων) τα οποία σήμερα εμφανίζουν κατάσταση κατώτερη της καλής</w:t>
      </w:r>
      <w:r>
        <w:rPr>
          <w:rFonts w:cs="Calibri"/>
          <w:sz w:val="20"/>
          <w:szCs w:val="20"/>
        </w:rPr>
        <w:t xml:space="preserve">. </w:t>
      </w:r>
    </w:p>
    <w:p w14:paraId="57504F34" w14:textId="731350B9" w:rsidR="008625BD" w:rsidRPr="00A955FC" w:rsidRDefault="00111581" w:rsidP="008625BD">
      <w:pPr>
        <w:spacing w:before="120" w:after="0" w:line="240" w:lineRule="auto"/>
        <w:jc w:val="both"/>
        <w:rPr>
          <w:rFonts w:cstheme="minorHAnsi"/>
          <w:sz w:val="20"/>
          <w:szCs w:val="20"/>
        </w:rPr>
      </w:pPr>
      <w:r w:rsidRPr="00E679D7">
        <w:rPr>
          <w:rFonts w:cs="Calibri"/>
          <w:sz w:val="20"/>
          <w:szCs w:val="20"/>
        </w:rPr>
        <w:t>.</w:t>
      </w:r>
      <w:r w:rsidRPr="00753FD0">
        <w:rPr>
          <w:rFonts w:cs="Calibri"/>
          <w:sz w:val="20"/>
          <w:szCs w:val="20"/>
        </w:rPr>
        <w:t>Ο στόχος του δείκτη διαμορφώνεται ως εξής:</w:t>
      </w:r>
    </w:p>
    <w:p w14:paraId="3B1EB4C9" w14:textId="77777777" w:rsidR="008625BD" w:rsidRPr="00A955FC" w:rsidRDefault="008625BD" w:rsidP="008625BD">
      <w:pPr>
        <w:spacing w:before="120" w:after="0" w:line="240" w:lineRule="auto"/>
        <w:jc w:val="both"/>
        <w:rPr>
          <w:rFonts w:cstheme="minorHAnsi"/>
          <w:sz w:val="20"/>
          <w:szCs w:val="20"/>
        </w:rPr>
      </w:pP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8625BD" w:rsidRPr="00753FD0" w14:paraId="2010092E" w14:textId="77777777" w:rsidTr="00111581">
        <w:trPr>
          <w:trHeight w:val="202"/>
        </w:trPr>
        <w:tc>
          <w:tcPr>
            <w:tcW w:w="594" w:type="pct"/>
          </w:tcPr>
          <w:p w14:paraId="3EFB6BBC" w14:textId="77777777" w:rsidR="008625BD" w:rsidRPr="00753FD0" w:rsidRDefault="008625BD" w:rsidP="00111581">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4E60F013" w14:textId="77777777" w:rsidR="008625BD" w:rsidRPr="00753FD0" w:rsidRDefault="008625BD"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77E6EE81" w14:textId="77777777" w:rsidR="008625BD" w:rsidRPr="00753FD0" w:rsidRDefault="008625BD" w:rsidP="00111581">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7158B063" w14:textId="77777777" w:rsidR="008625BD" w:rsidRPr="00753FD0" w:rsidRDefault="008625BD" w:rsidP="00111581">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7273CAF6" w14:textId="77777777" w:rsidR="008625BD" w:rsidRPr="00753FD0" w:rsidRDefault="008625BD"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5F3E2917" w14:textId="77777777" w:rsidR="008625BD" w:rsidRPr="00753FD0" w:rsidRDefault="008625BD" w:rsidP="00111581">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6EBB3C95" w14:textId="77777777" w:rsidR="008625BD" w:rsidRPr="00753FD0" w:rsidRDefault="008625BD"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8625BD" w:rsidRPr="00753FD0" w14:paraId="5848363D" w14:textId="77777777" w:rsidTr="00111581">
        <w:trPr>
          <w:trHeight w:val="653"/>
        </w:trPr>
        <w:tc>
          <w:tcPr>
            <w:tcW w:w="594" w:type="pct"/>
          </w:tcPr>
          <w:p w14:paraId="223CF6AA" w14:textId="77777777" w:rsidR="008625BD" w:rsidRPr="00753FD0" w:rsidRDefault="008625BD" w:rsidP="00111581">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Τ4435</w:t>
            </w:r>
          </w:p>
        </w:tc>
        <w:tc>
          <w:tcPr>
            <w:tcW w:w="1136" w:type="pct"/>
          </w:tcPr>
          <w:p w14:paraId="17CFA024" w14:textId="77777777" w:rsidR="008625BD" w:rsidRPr="00753FD0" w:rsidRDefault="008625BD" w:rsidP="00111581">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Υδατικά Συστήματα με καλή κατάσταση σε τουλάχιστον μία από τις κατηγορίες (οικολογική, χημική, ποσοτική) της Οδηγίας 2000/60/ΕΕ</w:t>
            </w:r>
          </w:p>
        </w:tc>
        <w:tc>
          <w:tcPr>
            <w:tcW w:w="782" w:type="pct"/>
          </w:tcPr>
          <w:p w14:paraId="133F4A64" w14:textId="77777777" w:rsidR="008625BD" w:rsidRPr="00753FD0" w:rsidRDefault="008625BD" w:rsidP="00111581">
            <w:pPr>
              <w:spacing w:before="120"/>
              <w:jc w:val="center"/>
              <w:rPr>
                <w:rFonts w:cstheme="minorHAnsi"/>
                <w:sz w:val="20"/>
                <w:szCs w:val="20"/>
              </w:rPr>
            </w:pPr>
            <w:r w:rsidRPr="00753FD0">
              <w:rPr>
                <w:rFonts w:cstheme="minorHAnsi"/>
                <w:sz w:val="20"/>
                <w:szCs w:val="20"/>
              </w:rPr>
              <w:t>Ποσοστό</w:t>
            </w:r>
          </w:p>
        </w:tc>
        <w:tc>
          <w:tcPr>
            <w:tcW w:w="772" w:type="pct"/>
          </w:tcPr>
          <w:p w14:paraId="7E15927A" w14:textId="77777777" w:rsidR="008625BD" w:rsidRPr="00753FD0" w:rsidRDefault="008625BD" w:rsidP="00111581">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Λιγότερο Ανεπτυγμένες Περιφέρειες σε μετάβαση Περισσότερο Ανεπτυγμένες</w:t>
            </w:r>
          </w:p>
        </w:tc>
        <w:tc>
          <w:tcPr>
            <w:tcW w:w="632" w:type="pct"/>
          </w:tcPr>
          <w:p w14:paraId="1CA13C59" w14:textId="77777777" w:rsidR="008625BD" w:rsidRPr="001A3778" w:rsidRDefault="008625BD" w:rsidP="00111581">
            <w:pPr>
              <w:spacing w:before="120"/>
              <w:jc w:val="center"/>
              <w:rPr>
                <w:rFonts w:cstheme="minorHAnsi"/>
                <w:sz w:val="20"/>
                <w:szCs w:val="20"/>
                <w:lang w:val="en-US"/>
              </w:rPr>
            </w:pPr>
            <w:r w:rsidRPr="0003442D">
              <w:rPr>
                <w:rFonts w:cstheme="minorHAnsi"/>
                <w:caps/>
                <w:sz w:val="20"/>
                <w:szCs w:val="20"/>
              </w:rPr>
              <w:t>46</w:t>
            </w:r>
            <w:r w:rsidRPr="001A3778">
              <w:rPr>
                <w:rFonts w:cstheme="minorHAnsi"/>
                <w:caps/>
                <w:sz w:val="20"/>
                <w:szCs w:val="20"/>
              </w:rPr>
              <w:t>%</w:t>
            </w:r>
          </w:p>
        </w:tc>
        <w:tc>
          <w:tcPr>
            <w:tcW w:w="449" w:type="pct"/>
          </w:tcPr>
          <w:p w14:paraId="7094D6B4" w14:textId="77777777" w:rsidR="008625BD" w:rsidRPr="001A3778" w:rsidRDefault="008625BD" w:rsidP="00111581">
            <w:pPr>
              <w:spacing w:before="120"/>
              <w:jc w:val="center"/>
              <w:rPr>
                <w:rFonts w:cstheme="minorHAnsi"/>
                <w:sz w:val="20"/>
                <w:szCs w:val="20"/>
              </w:rPr>
            </w:pPr>
            <w:r w:rsidRPr="001A3778">
              <w:rPr>
                <w:rFonts w:cstheme="minorHAnsi"/>
                <w:sz w:val="20"/>
                <w:szCs w:val="20"/>
              </w:rPr>
              <w:t>201</w:t>
            </w:r>
          </w:p>
        </w:tc>
        <w:tc>
          <w:tcPr>
            <w:tcW w:w="635" w:type="pct"/>
          </w:tcPr>
          <w:p w14:paraId="18FDB652" w14:textId="75C68E1A" w:rsidR="008625BD" w:rsidRPr="001A3778" w:rsidRDefault="00725E8C" w:rsidP="00111581">
            <w:pPr>
              <w:spacing w:before="120"/>
              <w:jc w:val="center"/>
              <w:rPr>
                <w:rFonts w:cstheme="minorHAnsi"/>
                <w:sz w:val="20"/>
                <w:szCs w:val="20"/>
              </w:rPr>
            </w:pPr>
            <w:r w:rsidRPr="00D30EDE">
              <w:rPr>
                <w:rFonts w:cstheme="minorHAnsi"/>
                <w:sz w:val="20"/>
                <w:szCs w:val="20"/>
              </w:rPr>
              <w:t>52</w:t>
            </w:r>
            <w:r w:rsidR="008625BD" w:rsidRPr="00D30EDE">
              <w:rPr>
                <w:rFonts w:cstheme="minorHAnsi"/>
                <w:sz w:val="20"/>
                <w:szCs w:val="20"/>
              </w:rPr>
              <w:t>%</w:t>
            </w:r>
          </w:p>
        </w:tc>
      </w:tr>
    </w:tbl>
    <w:p w14:paraId="3A9793BA" w14:textId="77777777" w:rsidR="003A516A" w:rsidRDefault="003A516A" w:rsidP="003A516A">
      <w:pPr>
        <w:spacing w:before="240" w:after="0" w:line="240" w:lineRule="auto"/>
        <w:jc w:val="both"/>
        <w:rPr>
          <w:rFonts w:cs="Calibri"/>
          <w:sz w:val="20"/>
          <w:szCs w:val="20"/>
          <w:u w:val="single"/>
        </w:rPr>
      </w:pPr>
      <w:r w:rsidRPr="001A3778">
        <w:rPr>
          <w:rFonts w:cs="Calibri"/>
          <w:sz w:val="20"/>
          <w:szCs w:val="20"/>
          <w:u w:val="single"/>
        </w:rPr>
        <w:t xml:space="preserve">Σύμφωνα με την Οδηγία 2000/60/ΕΚ, τα Σχέδια Διαχείρισης των Λεκανών Απορροής Ποταμών υπόκεινται σε αναθεώρηση ανά εξαετία. Με την ολοκλήρωση του κάθε κύκλου αναθεώρησης των ΣΔΛΑΠ, </w:t>
      </w:r>
      <w:r>
        <w:rPr>
          <w:rFonts w:cs="Calibri"/>
          <w:sz w:val="20"/>
          <w:szCs w:val="20"/>
          <w:u w:val="single"/>
        </w:rPr>
        <w:t>το</w:t>
      </w:r>
      <w:r w:rsidRPr="0036613D">
        <w:rPr>
          <w:rFonts w:cs="Calibri"/>
          <w:sz w:val="20"/>
          <w:szCs w:val="20"/>
        </w:rPr>
        <w:t xml:space="preserve"> </w:t>
      </w:r>
      <w:r w:rsidRPr="00E679D7">
        <w:rPr>
          <w:rFonts w:cs="Calibri"/>
          <w:sz w:val="20"/>
          <w:szCs w:val="20"/>
        </w:rPr>
        <w:t>ποσοστό των υδατικών συστημάτων τα οποία έχουν ταξινομηθεί σε καλή κατάσταση σε μία τουλάχιστον από τις κατηγορίες</w:t>
      </w:r>
      <w:r>
        <w:rPr>
          <w:rFonts w:cs="Calibri"/>
          <w:sz w:val="20"/>
          <w:szCs w:val="20"/>
        </w:rPr>
        <w:t xml:space="preserve"> (</w:t>
      </w:r>
      <w:r w:rsidRPr="00E679D7">
        <w:rPr>
          <w:rFonts w:cs="Calibri"/>
          <w:sz w:val="20"/>
          <w:szCs w:val="20"/>
        </w:rPr>
        <w:t>οικολογική και χημική κατάσταση για τα επιφανειακά Υδατικά συστήματα και  χημική και ποσοτική κατάσταση για τα υπόγεια</w:t>
      </w:r>
      <w:r>
        <w:rPr>
          <w:rFonts w:cs="Calibri"/>
          <w:sz w:val="20"/>
          <w:szCs w:val="20"/>
        </w:rPr>
        <w:t>)</w:t>
      </w:r>
      <w:r w:rsidRPr="00E679D7">
        <w:rPr>
          <w:rFonts w:cs="Calibri"/>
          <w:sz w:val="20"/>
          <w:szCs w:val="20"/>
        </w:rPr>
        <w:t xml:space="preserve"> σε σχέση με το σύνολο των υδατικών συστημάτων της χώρας</w:t>
      </w:r>
      <w:r>
        <w:rPr>
          <w:rFonts w:cs="Calibri"/>
          <w:sz w:val="20"/>
          <w:szCs w:val="20"/>
          <w:u w:val="single"/>
        </w:rPr>
        <w:t xml:space="preserve">  επικαιροποιεί</w:t>
      </w:r>
      <w:r w:rsidRPr="001A3778">
        <w:rPr>
          <w:rFonts w:cs="Calibri"/>
          <w:sz w:val="20"/>
          <w:szCs w:val="20"/>
          <w:u w:val="single"/>
        </w:rPr>
        <w:t xml:space="preserve">ται </w:t>
      </w:r>
      <w:r>
        <w:rPr>
          <w:rFonts w:cs="Calibri"/>
          <w:sz w:val="20"/>
          <w:szCs w:val="20"/>
          <w:u w:val="single"/>
        </w:rPr>
        <w:t>/</w:t>
      </w:r>
      <w:r w:rsidRPr="001A3778">
        <w:rPr>
          <w:rFonts w:cs="Calibri"/>
          <w:sz w:val="20"/>
          <w:szCs w:val="20"/>
          <w:u w:val="single"/>
        </w:rPr>
        <w:t xml:space="preserve"> αναπροσαρμόζεται</w:t>
      </w:r>
      <w:r>
        <w:rPr>
          <w:rFonts w:cs="Calibri"/>
          <w:sz w:val="20"/>
          <w:szCs w:val="20"/>
          <w:u w:val="single"/>
        </w:rPr>
        <w:t>. Ήδη, έχει ολοκληρωθεί η 1η</w:t>
      </w:r>
      <w:r w:rsidRPr="001A3778">
        <w:rPr>
          <w:rFonts w:cs="Calibri"/>
          <w:sz w:val="20"/>
          <w:szCs w:val="20"/>
          <w:u w:val="single"/>
        </w:rPr>
        <w:t xml:space="preserve"> αναθεώρηση των Σχεδίων Διαχείρισης</w:t>
      </w:r>
    </w:p>
    <w:p w14:paraId="640B1B3D" w14:textId="77777777" w:rsidR="003A516A" w:rsidRPr="00753FD0" w:rsidRDefault="003A516A" w:rsidP="003A516A">
      <w:pPr>
        <w:spacing w:before="120" w:after="0" w:line="240" w:lineRule="auto"/>
        <w:jc w:val="both"/>
        <w:rPr>
          <w:rFonts w:cs="Calibri"/>
          <w:sz w:val="20"/>
          <w:szCs w:val="20"/>
          <w:u w:val="single"/>
        </w:rPr>
      </w:pPr>
      <w:r w:rsidRPr="00753FD0">
        <w:rPr>
          <w:rFonts w:cs="Calibri"/>
          <w:sz w:val="20"/>
          <w:szCs w:val="20"/>
          <w:u w:val="single"/>
        </w:rPr>
        <w:t>Μονάδα Μέτρησης</w:t>
      </w:r>
      <w:r>
        <w:rPr>
          <w:rFonts w:cs="Calibri"/>
          <w:sz w:val="20"/>
          <w:szCs w:val="20"/>
          <w:u w:val="single"/>
        </w:rPr>
        <w:t>:</w:t>
      </w:r>
      <w:r w:rsidRPr="00753FD0">
        <w:rPr>
          <w:rFonts w:cs="Calibri"/>
          <w:sz w:val="20"/>
          <w:szCs w:val="20"/>
          <w:u w:val="single"/>
        </w:rPr>
        <w:t xml:space="preserve"> </w:t>
      </w:r>
    </w:p>
    <w:p w14:paraId="1920D6BE" w14:textId="77777777" w:rsidR="003A516A" w:rsidRPr="00753FD0" w:rsidRDefault="003A516A" w:rsidP="003A516A">
      <w:pPr>
        <w:autoSpaceDE w:val="0"/>
        <w:autoSpaceDN w:val="0"/>
        <w:adjustRightInd w:val="0"/>
        <w:spacing w:before="120" w:after="0" w:line="240" w:lineRule="auto"/>
        <w:jc w:val="both"/>
        <w:rPr>
          <w:rFonts w:cs="Calibri"/>
          <w:color w:val="000000"/>
          <w:sz w:val="20"/>
          <w:szCs w:val="20"/>
        </w:rPr>
      </w:pPr>
      <w:r w:rsidRPr="00753FD0">
        <w:rPr>
          <w:rFonts w:cs="Calibri"/>
          <w:color w:val="000000"/>
          <w:sz w:val="20"/>
          <w:szCs w:val="20"/>
        </w:rPr>
        <w:t xml:space="preserve">Ποσοστό (%) </w:t>
      </w:r>
    </w:p>
    <w:p w14:paraId="1BDAF9DD" w14:textId="5D4675CD" w:rsidR="003A516A" w:rsidRPr="00753FD0" w:rsidRDefault="003A516A" w:rsidP="003A516A">
      <w:pPr>
        <w:spacing w:before="120" w:after="0" w:line="240" w:lineRule="auto"/>
        <w:jc w:val="both"/>
        <w:rPr>
          <w:rFonts w:cs="Calibri"/>
          <w:sz w:val="20"/>
          <w:szCs w:val="20"/>
        </w:rPr>
      </w:pPr>
      <w:r w:rsidRPr="00753FD0">
        <w:rPr>
          <w:rFonts w:cs="Calibri"/>
          <w:sz w:val="20"/>
          <w:szCs w:val="20"/>
          <w:u w:val="single"/>
        </w:rPr>
        <w:t>Πηγή στοιχείων:</w:t>
      </w:r>
      <w:r w:rsidRPr="00753FD0">
        <w:rPr>
          <w:rFonts w:cs="Calibri"/>
          <w:sz w:val="20"/>
          <w:szCs w:val="20"/>
        </w:rPr>
        <w:t xml:space="preserve"> </w:t>
      </w:r>
      <w:r w:rsidRPr="00833E47">
        <w:rPr>
          <w:rFonts w:cs="Calibri"/>
          <w:sz w:val="20"/>
          <w:szCs w:val="20"/>
        </w:rPr>
        <w:t>ΥΠΕΝ/ΕΓΥ</w:t>
      </w:r>
      <w:r>
        <w:rPr>
          <w:rFonts w:cs="Calibri"/>
          <w:sz w:val="20"/>
          <w:szCs w:val="20"/>
        </w:rPr>
        <w:t>, πρώτα ΣΔΛΑΠ , 1</w:t>
      </w:r>
      <w:r w:rsidRPr="00F132B6">
        <w:rPr>
          <w:rFonts w:cs="Calibri"/>
          <w:sz w:val="20"/>
          <w:szCs w:val="20"/>
          <w:vertAlign w:val="superscript"/>
        </w:rPr>
        <w:t>η</w:t>
      </w:r>
      <w:r>
        <w:rPr>
          <w:rFonts w:cs="Calibri"/>
          <w:sz w:val="20"/>
          <w:szCs w:val="20"/>
        </w:rPr>
        <w:t xml:space="preserve"> Αναθεώρηση ΣΔΛΑΠ και 2</w:t>
      </w:r>
      <w:r w:rsidRPr="003A2037">
        <w:rPr>
          <w:rFonts w:cs="Calibri"/>
          <w:sz w:val="20"/>
          <w:szCs w:val="20"/>
          <w:vertAlign w:val="superscript"/>
        </w:rPr>
        <w:t>η</w:t>
      </w:r>
      <w:r>
        <w:rPr>
          <w:rFonts w:cs="Calibri"/>
          <w:sz w:val="20"/>
          <w:szCs w:val="20"/>
        </w:rPr>
        <w:t xml:space="preserve"> Αναθεώρηση</w:t>
      </w:r>
      <w:r w:rsidRPr="003A2037">
        <w:rPr>
          <w:rFonts w:cs="Calibri"/>
          <w:sz w:val="20"/>
          <w:szCs w:val="20"/>
        </w:rPr>
        <w:t xml:space="preserve"> </w:t>
      </w:r>
      <w:r>
        <w:rPr>
          <w:rFonts w:cs="Calibri"/>
          <w:sz w:val="20"/>
          <w:szCs w:val="20"/>
        </w:rPr>
        <w:t xml:space="preserve">ΣΔΛΑΠ, </w:t>
      </w:r>
      <w:r w:rsidR="00725E8C" w:rsidRPr="00753FD0">
        <w:rPr>
          <w:rFonts w:cstheme="minorHAnsi"/>
          <w:bCs/>
          <w:iCs/>
          <w:color w:val="222222"/>
          <w:sz w:val="20"/>
          <w:szCs w:val="20"/>
        </w:rPr>
        <w:t>Εκθέσεις Διαχειριστικής Αρχής</w:t>
      </w:r>
      <w:r w:rsidRPr="00753FD0">
        <w:rPr>
          <w:rFonts w:cs="Calibri"/>
          <w:sz w:val="20"/>
          <w:szCs w:val="20"/>
        </w:rPr>
        <w:t>.</w:t>
      </w:r>
    </w:p>
    <w:p w14:paraId="3AB047A9" w14:textId="00DDCC9D" w:rsidR="003A516A" w:rsidRPr="00753FD0" w:rsidRDefault="003A516A" w:rsidP="003A516A">
      <w:pPr>
        <w:spacing w:before="120" w:after="0" w:line="240" w:lineRule="auto"/>
        <w:jc w:val="both"/>
        <w:rPr>
          <w:rFonts w:cs="Calibri"/>
          <w:sz w:val="20"/>
          <w:szCs w:val="20"/>
        </w:rPr>
      </w:pPr>
      <w:r w:rsidRPr="00753FD0">
        <w:rPr>
          <w:rFonts w:cs="Calibri"/>
          <w:sz w:val="20"/>
          <w:szCs w:val="20"/>
          <w:u w:val="single"/>
        </w:rPr>
        <w:t>Συχνότητα εκθέσεων:</w:t>
      </w:r>
      <w:r w:rsidRPr="00753FD0">
        <w:rPr>
          <w:rFonts w:cs="Calibri"/>
          <w:sz w:val="20"/>
          <w:szCs w:val="20"/>
        </w:rPr>
        <w:t xml:space="preserve"> </w:t>
      </w:r>
      <w:r w:rsidR="009D0085">
        <w:rPr>
          <w:rFonts w:cs="Calibri"/>
          <w:sz w:val="20"/>
          <w:szCs w:val="20"/>
        </w:rPr>
        <w:t>Ετήσια</w:t>
      </w:r>
      <w:r w:rsidRPr="00753FD0">
        <w:rPr>
          <w:rFonts w:cs="Calibri"/>
          <w:sz w:val="20"/>
          <w:szCs w:val="20"/>
        </w:rPr>
        <w:t>.</w:t>
      </w:r>
    </w:p>
    <w:p w14:paraId="17B9F6F6" w14:textId="77777777" w:rsidR="003A516A" w:rsidRPr="00753FD0" w:rsidRDefault="003A516A" w:rsidP="003A516A">
      <w:pPr>
        <w:spacing w:before="120" w:after="0" w:line="240" w:lineRule="auto"/>
        <w:jc w:val="both"/>
        <w:rPr>
          <w:rFonts w:cs="Calibri"/>
          <w:sz w:val="20"/>
          <w:szCs w:val="20"/>
          <w:u w:val="single"/>
        </w:rPr>
      </w:pPr>
      <w:r w:rsidRPr="00753FD0">
        <w:rPr>
          <w:rFonts w:cs="Calibri"/>
          <w:sz w:val="20"/>
          <w:szCs w:val="20"/>
          <w:u w:val="single"/>
        </w:rPr>
        <w:t>Παρακολούθηση – Ταυτοποίηση</w:t>
      </w:r>
      <w:r>
        <w:rPr>
          <w:rFonts w:cs="Calibri"/>
          <w:sz w:val="20"/>
          <w:szCs w:val="20"/>
          <w:u w:val="single"/>
        </w:rPr>
        <w:t>:</w:t>
      </w:r>
    </w:p>
    <w:p w14:paraId="544409AB" w14:textId="77777777" w:rsidR="003A516A" w:rsidRPr="00753FD0" w:rsidRDefault="003A516A" w:rsidP="003A516A">
      <w:pPr>
        <w:spacing w:before="120" w:after="0" w:line="240" w:lineRule="auto"/>
        <w:jc w:val="both"/>
        <w:rPr>
          <w:rFonts w:cs="Calibri"/>
          <w:sz w:val="20"/>
          <w:szCs w:val="20"/>
        </w:rPr>
      </w:pPr>
      <w:r w:rsidRPr="00753FD0">
        <w:rPr>
          <w:rFonts w:cs="Calibri"/>
          <w:sz w:val="20"/>
          <w:szCs w:val="20"/>
        </w:rPr>
        <w:t>Η κατάσταση των υδατικών συστημάτων της χώρας παρακολουθείται σε πλαίσιο του Εθνικού Δικτύου Παρακολούθησης της ποιότητας και της ποσότητας των υδάτων της Χώρας το οποίο λειτουργεί βάσει:</w:t>
      </w:r>
    </w:p>
    <w:p w14:paraId="5133B7D7" w14:textId="77777777" w:rsidR="003A516A" w:rsidRPr="00753FD0" w:rsidRDefault="003A516A" w:rsidP="003A516A">
      <w:pPr>
        <w:pStyle w:val="a5"/>
        <w:numPr>
          <w:ilvl w:val="0"/>
          <w:numId w:val="4"/>
        </w:numPr>
        <w:spacing w:before="120" w:after="0" w:line="240" w:lineRule="auto"/>
        <w:contextualSpacing w:val="0"/>
        <w:jc w:val="both"/>
        <w:rPr>
          <w:rFonts w:cs="Calibri"/>
          <w:sz w:val="20"/>
          <w:szCs w:val="20"/>
        </w:rPr>
      </w:pPr>
      <w:r w:rsidRPr="00753FD0">
        <w:rPr>
          <w:rFonts w:cs="Calibri"/>
          <w:sz w:val="20"/>
          <w:szCs w:val="20"/>
        </w:rPr>
        <w:t xml:space="preserve">της Κοινής Υπουργικής Απόφασης, στις 9 Σεπτεμβρίου του 2011 (ΦΕΚ 2017 Β 09.09.2011), περί ορισμού του Εθνικού Δικτύου Παρακολούθησης της ποιότητας και της ποσότητας των υδάτων με καθορισμό των θέσεων (σταθμών) μετρήσεων και των φορέων που υποχρεούνται στην λειτουργία τους, κατά το άρθρο 4, παράγραφος 4 του Ν. 3199/2003 (Α΄ 280), και </w:t>
      </w:r>
    </w:p>
    <w:p w14:paraId="4820A153" w14:textId="77777777" w:rsidR="003A516A" w:rsidRPr="00753FD0" w:rsidRDefault="003A516A" w:rsidP="003A516A">
      <w:pPr>
        <w:pStyle w:val="a5"/>
        <w:numPr>
          <w:ilvl w:val="0"/>
          <w:numId w:val="4"/>
        </w:numPr>
        <w:spacing w:before="120" w:after="0" w:line="240" w:lineRule="auto"/>
        <w:contextualSpacing w:val="0"/>
        <w:jc w:val="both"/>
        <w:rPr>
          <w:rFonts w:cs="Calibri"/>
          <w:sz w:val="20"/>
          <w:szCs w:val="20"/>
        </w:rPr>
      </w:pPr>
      <w:r w:rsidRPr="00753FD0">
        <w:rPr>
          <w:rFonts w:cs="Calibri"/>
          <w:sz w:val="20"/>
          <w:szCs w:val="20"/>
        </w:rPr>
        <w:t>της Κοινής Υπουργικής Απόφασης τις 6 Σεπτεμβρίου</w:t>
      </w:r>
      <w:r w:rsidRPr="00E679D7">
        <w:t xml:space="preserve"> </w:t>
      </w:r>
      <w:r w:rsidRPr="00E679D7">
        <w:rPr>
          <w:rFonts w:cs="Calibri"/>
          <w:sz w:val="20"/>
          <w:szCs w:val="20"/>
        </w:rPr>
        <w:t xml:space="preserve">του 2011 (ΦΕΚ 1977 Β 06.09.2011),  </w:t>
      </w:r>
      <w:r w:rsidRPr="00753FD0">
        <w:rPr>
          <w:rFonts w:cs="Calibri"/>
          <w:sz w:val="20"/>
          <w:szCs w:val="20"/>
        </w:rPr>
        <w:t xml:space="preserve"> για τις τεχνικές προδιαγραφές και ελάχιστα κριτήρια επιδόσεων των αναλυτικών μεθόδων για τη χημική ανάλυση και παρακολούθηση της κατάστασης των υδάτων, σε συμμόρφωση προς τις διατάξεις της οδηγίας 2009/90/ΕΚ του Ευρωπαϊκού Κοινοβουλίου και του Συμβουλίου της 31ης Ιουλίου 2009 «για τη θέσπιση τεχνικών προδιαγραφών για τη χημική ανάλυση και παρακολούθηση της κατάστασης των υδάτων, σύμφωνα με την οδηγία 2000/60/ΕΚ του Ευρωπαϊκού Κοινοβουλίου και του Συμβουλίου».</w:t>
      </w:r>
    </w:p>
    <w:p w14:paraId="26D9CE69" w14:textId="77777777" w:rsidR="003A516A" w:rsidRPr="00753FD0" w:rsidRDefault="003A516A" w:rsidP="003A516A">
      <w:pPr>
        <w:spacing w:before="120" w:after="0" w:line="240" w:lineRule="auto"/>
        <w:jc w:val="both"/>
        <w:rPr>
          <w:rFonts w:cs="Calibri"/>
          <w:sz w:val="20"/>
          <w:szCs w:val="20"/>
        </w:rPr>
      </w:pPr>
      <w:r w:rsidRPr="00753FD0">
        <w:rPr>
          <w:rFonts w:cs="Calibri"/>
          <w:sz w:val="20"/>
          <w:szCs w:val="20"/>
        </w:rPr>
        <w:t>Το Δίκτυο περιλαμβάνει 2000 θέσεις δειγματοληψιών και μετρήσεων, με μετρήσεις τόσο χημικών όσο και βιολογικών παραμέτρων. Η χρηματοδότηση του για την περίοδο 2012‐2015, έγινε από το ΕΠΠΕΡΑΑ, στο οποίο είχε ενταχθεί το σχετικό έργο.</w:t>
      </w:r>
    </w:p>
    <w:p w14:paraId="0CD06325" w14:textId="77777777" w:rsidR="003A516A" w:rsidRPr="00753FD0" w:rsidRDefault="003A516A" w:rsidP="003A516A">
      <w:pPr>
        <w:spacing w:before="120" w:after="0" w:line="240" w:lineRule="auto"/>
        <w:jc w:val="both"/>
        <w:rPr>
          <w:rFonts w:cs="Calibri"/>
          <w:sz w:val="20"/>
          <w:szCs w:val="20"/>
        </w:rPr>
      </w:pPr>
      <w:r w:rsidRPr="00753FD0">
        <w:rPr>
          <w:rFonts w:cs="Calibri"/>
          <w:sz w:val="20"/>
          <w:szCs w:val="20"/>
        </w:rPr>
        <w:t>Φορείς υλοποίησης του προγράμματος, υπό την εποπτεία της Ειδικής Γραμματείας Υδάτων, είναι οι ακόλουθοι:</w:t>
      </w:r>
    </w:p>
    <w:p w14:paraId="3178437B"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Το Γενικό Χημείο του Κράτους (Γ.Χ.Κ.),</w:t>
      </w:r>
    </w:p>
    <w:p w14:paraId="6DC192A2"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Το Ελληνικό Κέντρο Θαλάσσιων Ερευνών (ΕΛ.ΚΕ.Θ.Ε.),</w:t>
      </w:r>
    </w:p>
    <w:p w14:paraId="36233F99"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Το Ινστιτούτο Γεωλογικών και Μεταλλευτικών Ερευνών (Ι.Γ.Μ.Ε.),</w:t>
      </w:r>
    </w:p>
    <w:p w14:paraId="014B960B"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Το Ελληνικό Κέντρο Βιοτόπων Υγροτόπων (Ε.Κ.Β.Υ.),</w:t>
      </w:r>
    </w:p>
    <w:p w14:paraId="4BC7E615"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Η Δημοτική Επιχείρηση Ύδρευσης Αποχέτευσης Λάρισας (Δ.Ε.Υ.Α.Λ.),</w:t>
      </w:r>
    </w:p>
    <w:p w14:paraId="4ED29569" w14:textId="77777777" w:rsidR="003A516A" w:rsidRPr="00753FD0" w:rsidRDefault="003A516A" w:rsidP="003A516A">
      <w:pPr>
        <w:pStyle w:val="a5"/>
        <w:numPr>
          <w:ilvl w:val="0"/>
          <w:numId w:val="5"/>
        </w:numPr>
        <w:spacing w:before="120" w:after="0" w:line="240" w:lineRule="auto"/>
        <w:contextualSpacing w:val="0"/>
        <w:jc w:val="both"/>
        <w:rPr>
          <w:rFonts w:cs="Calibri"/>
          <w:sz w:val="20"/>
          <w:szCs w:val="20"/>
        </w:rPr>
      </w:pPr>
      <w:r w:rsidRPr="00753FD0">
        <w:rPr>
          <w:rFonts w:cs="Calibri"/>
          <w:sz w:val="20"/>
          <w:szCs w:val="20"/>
        </w:rPr>
        <w:t>Το Ινστιτούτο Εγγείων Βελτιώσεων (Ι.Ε.Β.) του Εθνικού Ιδρύματος Αγροτικής Έρευνας.</w:t>
      </w:r>
    </w:p>
    <w:p w14:paraId="7FBAC404" w14:textId="77777777" w:rsidR="003A516A" w:rsidRPr="00753FD0" w:rsidRDefault="003A516A" w:rsidP="003A516A">
      <w:pPr>
        <w:spacing w:before="120" w:after="0" w:line="240" w:lineRule="auto"/>
        <w:jc w:val="both"/>
        <w:rPr>
          <w:rFonts w:cs="Calibri"/>
          <w:sz w:val="20"/>
          <w:szCs w:val="20"/>
        </w:rPr>
      </w:pPr>
      <w:r w:rsidRPr="00753FD0">
        <w:rPr>
          <w:rFonts w:cs="Calibri"/>
          <w:sz w:val="20"/>
          <w:szCs w:val="20"/>
        </w:rPr>
        <w:t>Με βάση τα αποτελέσματα του δικτύου παρακολούθησης η Ειδική Γραμματεία Υδάτων καταρτίζει ετήσιες εκθέσεις της κατάστασης των Υδατικών Συστημάτων της Χώρας, από τις οποίες είναι δυνατό να υπολογιστεί ο δείκτης.</w:t>
      </w:r>
    </w:p>
    <w:p w14:paraId="3AFEDCB7" w14:textId="77777777" w:rsidR="003A516A" w:rsidRPr="00753FD0" w:rsidRDefault="003A516A" w:rsidP="003A516A">
      <w:pPr>
        <w:spacing w:before="120" w:after="0" w:line="240" w:lineRule="auto"/>
        <w:jc w:val="both"/>
        <w:rPr>
          <w:rFonts w:cs="Calibri"/>
          <w:b/>
          <w:sz w:val="20"/>
          <w:szCs w:val="20"/>
        </w:rPr>
      </w:pPr>
      <w:r w:rsidRPr="00753FD0">
        <w:rPr>
          <w:rFonts w:cs="Calibri"/>
          <w:sz w:val="20"/>
          <w:szCs w:val="20"/>
          <w:u w:val="single"/>
        </w:rPr>
        <w:t>Σχόλια – Παρατηρήσεις</w:t>
      </w:r>
      <w:r>
        <w:rPr>
          <w:rFonts w:cs="Calibri"/>
          <w:sz w:val="20"/>
          <w:szCs w:val="20"/>
          <w:u w:val="single"/>
        </w:rPr>
        <w:t>:</w:t>
      </w:r>
    </w:p>
    <w:p w14:paraId="691CEBAE" w14:textId="6441B931" w:rsidR="008625BD" w:rsidRPr="00753FD0" w:rsidRDefault="003A516A" w:rsidP="008625BD">
      <w:pPr>
        <w:spacing w:before="120" w:after="0" w:line="240" w:lineRule="auto"/>
        <w:jc w:val="both"/>
        <w:rPr>
          <w:rFonts w:cstheme="minorHAnsi"/>
          <w:sz w:val="20"/>
          <w:szCs w:val="20"/>
        </w:rPr>
      </w:pPr>
      <w:r w:rsidRPr="00753FD0">
        <w:rPr>
          <w:rFonts w:cs="Calibri"/>
          <w:sz w:val="20"/>
          <w:szCs w:val="20"/>
        </w:rPr>
        <w:t>Δεν υπάρχουν ειδικά σχόλια ή παρατηρήσεις.</w:t>
      </w:r>
    </w:p>
    <w:p w14:paraId="33826A1E"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bookmarkStart w:id="21" w:name="_Toc518989451"/>
    </w:p>
    <w:p w14:paraId="7C07ED15" w14:textId="77777777" w:rsidR="00F07EE7" w:rsidRPr="00753FD0" w:rsidRDefault="00F07EE7" w:rsidP="0055379A">
      <w:pPr>
        <w:pStyle w:val="3"/>
        <w:spacing w:before="240" w:line="240" w:lineRule="auto"/>
        <w:ind w:left="709" w:hanging="709"/>
        <w:jc w:val="both"/>
        <w:rPr>
          <w:rFonts w:asciiTheme="minorHAnsi" w:hAnsiTheme="minorHAnsi" w:cstheme="minorHAnsi"/>
          <w:sz w:val="20"/>
          <w:szCs w:val="20"/>
        </w:rPr>
      </w:pPr>
      <w:bookmarkStart w:id="22" w:name="_Toc526781259"/>
      <w:r w:rsidRPr="00753FD0">
        <w:rPr>
          <w:rFonts w:asciiTheme="minorHAnsi" w:hAnsiTheme="minorHAnsi" w:cstheme="minorHAnsi"/>
          <w:sz w:val="20"/>
          <w:szCs w:val="20"/>
        </w:rPr>
        <w:t>T4436</w:t>
      </w:r>
      <w:r w:rsidRPr="00753FD0">
        <w:rPr>
          <w:rFonts w:asciiTheme="minorHAnsi" w:hAnsiTheme="minorHAnsi" w:cstheme="minorHAnsi"/>
          <w:sz w:val="20"/>
          <w:szCs w:val="20"/>
        </w:rPr>
        <w:tab/>
        <w:t>Ποσοστό Προστατευόμενων Περιοχών (σύνολο περιοχών NATURA 2000) με Εργαλεία Διαχείρισης</w:t>
      </w:r>
      <w:bookmarkEnd w:id="21"/>
      <w:bookmarkEnd w:id="22"/>
    </w:p>
    <w:p w14:paraId="571F37A3" w14:textId="77777777" w:rsidR="00F07EE7" w:rsidRPr="00753FD0" w:rsidRDefault="00F07EE7" w:rsidP="00F07EE7">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Pr>
          <w:rFonts w:cstheme="minorHAnsi"/>
          <w:sz w:val="20"/>
          <w:szCs w:val="20"/>
          <w:u w:val="single"/>
        </w:rPr>
        <w:t>:</w:t>
      </w:r>
    </w:p>
    <w:p w14:paraId="63A64F8A" w14:textId="77777777"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rPr>
        <w:t>Για τον υπολογισμό της τιμής βάσης του δείκτη έχουν γίνει οι ακόλουθες παραδοχές:</w:t>
      </w:r>
    </w:p>
    <w:p w14:paraId="7E464D7A" w14:textId="77777777" w:rsidR="00F07EE7" w:rsidRDefault="00F07EE7" w:rsidP="00F07EE7">
      <w:pPr>
        <w:pStyle w:val="a5"/>
        <w:numPr>
          <w:ilvl w:val="0"/>
          <w:numId w:val="6"/>
        </w:numPr>
        <w:spacing w:before="120" w:after="0" w:line="240" w:lineRule="auto"/>
        <w:contextualSpacing w:val="0"/>
        <w:jc w:val="both"/>
        <w:rPr>
          <w:rFonts w:cstheme="minorHAnsi"/>
          <w:sz w:val="20"/>
          <w:szCs w:val="20"/>
        </w:rPr>
      </w:pPr>
      <w:r w:rsidRPr="00753FD0">
        <w:rPr>
          <w:rFonts w:cstheme="minorHAnsi"/>
          <w:sz w:val="20"/>
          <w:szCs w:val="20"/>
        </w:rPr>
        <w:t xml:space="preserve">Προσμετρήθηκαν οι περιοχές </w:t>
      </w:r>
      <w:r>
        <w:rPr>
          <w:rFonts w:cstheme="minorHAnsi"/>
          <w:sz w:val="20"/>
          <w:szCs w:val="20"/>
        </w:rPr>
        <w:t xml:space="preserve">για τις οποίες υπάρχει έστω και ένα εργαλείο διαχείρισης, όπως </w:t>
      </w:r>
      <w:r w:rsidRPr="00753FD0">
        <w:rPr>
          <w:rFonts w:cstheme="minorHAnsi"/>
          <w:sz w:val="20"/>
          <w:szCs w:val="20"/>
        </w:rPr>
        <w:t>η Ε</w:t>
      </w:r>
      <w:r>
        <w:rPr>
          <w:rFonts w:cstheme="minorHAnsi"/>
          <w:sz w:val="20"/>
          <w:szCs w:val="20"/>
        </w:rPr>
        <w:t xml:space="preserve">ιδική </w:t>
      </w:r>
      <w:r w:rsidRPr="00753FD0">
        <w:rPr>
          <w:rFonts w:cstheme="minorHAnsi"/>
          <w:sz w:val="20"/>
          <w:szCs w:val="20"/>
        </w:rPr>
        <w:t>Π</w:t>
      </w:r>
      <w:r>
        <w:rPr>
          <w:rFonts w:cstheme="minorHAnsi"/>
          <w:sz w:val="20"/>
          <w:szCs w:val="20"/>
        </w:rPr>
        <w:t xml:space="preserve">εριβαλλοντική </w:t>
      </w:r>
      <w:r w:rsidRPr="00753FD0">
        <w:rPr>
          <w:rFonts w:cstheme="minorHAnsi"/>
          <w:sz w:val="20"/>
          <w:szCs w:val="20"/>
        </w:rPr>
        <w:t>Μ</w:t>
      </w:r>
      <w:r>
        <w:rPr>
          <w:rFonts w:cstheme="minorHAnsi"/>
          <w:sz w:val="20"/>
          <w:szCs w:val="20"/>
        </w:rPr>
        <w:t>ελέτη (ΕΠΜ)</w:t>
      </w:r>
      <w:r w:rsidRPr="004F6630">
        <w:rPr>
          <w:rFonts w:cstheme="minorHAnsi"/>
          <w:sz w:val="20"/>
          <w:szCs w:val="20"/>
        </w:rPr>
        <w:t>,</w:t>
      </w:r>
      <w:r>
        <w:rPr>
          <w:rFonts w:cstheme="minorHAnsi"/>
          <w:sz w:val="20"/>
          <w:szCs w:val="20"/>
        </w:rPr>
        <w:t xml:space="preserve"> ή η</w:t>
      </w:r>
      <w:r w:rsidRPr="00753FD0">
        <w:rPr>
          <w:rFonts w:cstheme="minorHAnsi"/>
          <w:sz w:val="20"/>
          <w:szCs w:val="20"/>
        </w:rPr>
        <w:t xml:space="preserve"> θεσμοθέτηση</w:t>
      </w:r>
      <w:r w:rsidRPr="004F6630">
        <w:rPr>
          <w:rFonts w:cstheme="minorHAnsi"/>
          <w:sz w:val="20"/>
          <w:szCs w:val="20"/>
        </w:rPr>
        <w:t>,</w:t>
      </w:r>
      <w:r w:rsidRPr="00753FD0">
        <w:rPr>
          <w:rFonts w:cstheme="minorHAnsi"/>
          <w:sz w:val="20"/>
          <w:szCs w:val="20"/>
        </w:rPr>
        <w:t xml:space="preserve"> </w:t>
      </w:r>
      <w:r>
        <w:rPr>
          <w:rFonts w:cstheme="minorHAnsi"/>
          <w:sz w:val="20"/>
          <w:szCs w:val="20"/>
        </w:rPr>
        <w:t xml:space="preserve">ή η ύπαρξη </w:t>
      </w:r>
      <w:r w:rsidRPr="00753FD0">
        <w:rPr>
          <w:rFonts w:cstheme="minorHAnsi"/>
          <w:sz w:val="20"/>
          <w:szCs w:val="20"/>
        </w:rPr>
        <w:t>Φ</w:t>
      </w:r>
      <w:r>
        <w:rPr>
          <w:rFonts w:cstheme="minorHAnsi"/>
          <w:sz w:val="20"/>
          <w:szCs w:val="20"/>
        </w:rPr>
        <w:t xml:space="preserve">ορέα </w:t>
      </w:r>
      <w:r w:rsidRPr="00753FD0">
        <w:rPr>
          <w:rFonts w:cstheme="minorHAnsi"/>
          <w:sz w:val="20"/>
          <w:szCs w:val="20"/>
        </w:rPr>
        <w:t>Δ</w:t>
      </w:r>
      <w:r>
        <w:rPr>
          <w:rFonts w:cstheme="minorHAnsi"/>
          <w:sz w:val="20"/>
          <w:szCs w:val="20"/>
        </w:rPr>
        <w:t>ιαχείρισης</w:t>
      </w:r>
      <w:r w:rsidRPr="004F6630">
        <w:rPr>
          <w:rFonts w:cstheme="minorHAnsi"/>
          <w:sz w:val="20"/>
          <w:szCs w:val="20"/>
        </w:rPr>
        <w:t>,</w:t>
      </w:r>
      <w:r w:rsidRPr="00753FD0">
        <w:rPr>
          <w:rFonts w:cstheme="minorHAnsi"/>
          <w:sz w:val="20"/>
          <w:szCs w:val="20"/>
        </w:rPr>
        <w:t xml:space="preserve"> </w:t>
      </w:r>
      <w:r>
        <w:rPr>
          <w:rFonts w:cstheme="minorHAnsi"/>
          <w:sz w:val="20"/>
          <w:szCs w:val="20"/>
        </w:rPr>
        <w:t xml:space="preserve">και το εργαλείο αυτό </w:t>
      </w:r>
      <w:r w:rsidRPr="00753FD0">
        <w:rPr>
          <w:rFonts w:cstheme="minorHAnsi"/>
          <w:sz w:val="20"/>
          <w:szCs w:val="20"/>
        </w:rPr>
        <w:t>καλύπτει πάνω από το 50% της έκτασής τους.</w:t>
      </w:r>
    </w:p>
    <w:p w14:paraId="6A17342F" w14:textId="77777777" w:rsidR="00F07EE7" w:rsidRPr="00753FD0" w:rsidRDefault="00F07EE7" w:rsidP="00F07EE7">
      <w:pPr>
        <w:pStyle w:val="a5"/>
        <w:numPr>
          <w:ilvl w:val="0"/>
          <w:numId w:val="6"/>
        </w:numPr>
        <w:spacing w:before="120" w:after="0" w:line="240" w:lineRule="auto"/>
        <w:contextualSpacing w:val="0"/>
        <w:jc w:val="both"/>
        <w:rPr>
          <w:rFonts w:cstheme="minorHAnsi"/>
          <w:sz w:val="20"/>
          <w:szCs w:val="20"/>
        </w:rPr>
      </w:pPr>
      <w:r w:rsidRPr="00753FD0">
        <w:rPr>
          <w:rFonts w:cstheme="minorHAnsi"/>
          <w:sz w:val="20"/>
          <w:szCs w:val="20"/>
        </w:rPr>
        <w:t>Προσμετρήθηκαν οι περιοχές με θεσμοθέτηση, ακόμη και αυτές που δεν έχουν οριστική έγκριση από το ΣτΕ.</w:t>
      </w:r>
    </w:p>
    <w:p w14:paraId="1739DA73" w14:textId="77777777" w:rsidR="00F07EE7" w:rsidRPr="00753FD0" w:rsidRDefault="00F07EE7" w:rsidP="00F07EE7">
      <w:pPr>
        <w:pStyle w:val="a5"/>
        <w:numPr>
          <w:ilvl w:val="0"/>
          <w:numId w:val="6"/>
        </w:numPr>
        <w:spacing w:before="120" w:after="0" w:line="240" w:lineRule="auto"/>
        <w:contextualSpacing w:val="0"/>
        <w:jc w:val="both"/>
        <w:rPr>
          <w:rFonts w:cstheme="minorHAnsi"/>
          <w:sz w:val="20"/>
          <w:szCs w:val="20"/>
        </w:rPr>
      </w:pPr>
      <w:r w:rsidRPr="00753FD0">
        <w:rPr>
          <w:rFonts w:cstheme="minorHAnsi"/>
          <w:sz w:val="20"/>
          <w:szCs w:val="20"/>
        </w:rPr>
        <w:t>Για κάθε ένα από τα τρία εργαλεία διαχείρισης η ύπαρξη του ή όχι είναι on/off και δίνει τιμή 1 ή 0. Επί παραδείγματι</w:t>
      </w:r>
      <w:r>
        <w:rPr>
          <w:rFonts w:cstheme="minorHAnsi"/>
          <w:sz w:val="20"/>
          <w:szCs w:val="20"/>
        </w:rPr>
        <w:t>,</w:t>
      </w:r>
      <w:r w:rsidRPr="00753FD0">
        <w:rPr>
          <w:rFonts w:cstheme="minorHAnsi"/>
          <w:sz w:val="20"/>
          <w:szCs w:val="20"/>
        </w:rPr>
        <w:t xml:space="preserve"> αν </w:t>
      </w:r>
      <w:r>
        <w:rPr>
          <w:rFonts w:cstheme="minorHAnsi"/>
          <w:sz w:val="20"/>
          <w:szCs w:val="20"/>
        </w:rPr>
        <w:t>μία προστατευόμενη περιοχή (τόπος)</w:t>
      </w:r>
      <w:r w:rsidRPr="00753FD0">
        <w:rPr>
          <w:rFonts w:cstheme="minorHAnsi"/>
          <w:sz w:val="20"/>
          <w:szCs w:val="20"/>
        </w:rPr>
        <w:t xml:space="preserve"> έχει ένα από τα τρία εργαλεία </w:t>
      </w:r>
      <w:r>
        <w:rPr>
          <w:rFonts w:cstheme="minorHAnsi"/>
          <w:sz w:val="20"/>
          <w:szCs w:val="20"/>
        </w:rPr>
        <w:t>(</w:t>
      </w:r>
      <w:r w:rsidRPr="00753FD0">
        <w:rPr>
          <w:rFonts w:cstheme="minorHAnsi"/>
          <w:sz w:val="20"/>
          <w:szCs w:val="20"/>
        </w:rPr>
        <w:t>π.χ. GR1320001 όπως φαίνεται στον πίνακα για τη λίμνη της Καστοριάς</w:t>
      </w:r>
      <w:r>
        <w:rPr>
          <w:rFonts w:cstheme="minorHAnsi"/>
          <w:sz w:val="20"/>
          <w:szCs w:val="20"/>
        </w:rPr>
        <w:t>)</w:t>
      </w:r>
      <w:r w:rsidRPr="00753FD0">
        <w:rPr>
          <w:rFonts w:cstheme="minorHAnsi"/>
          <w:sz w:val="20"/>
          <w:szCs w:val="20"/>
        </w:rPr>
        <w:t xml:space="preserve"> τότε το άθροισμα δίνει 1 και άρα ο συγκεκριμένο</w:t>
      </w:r>
      <w:r>
        <w:rPr>
          <w:rFonts w:cstheme="minorHAnsi"/>
          <w:sz w:val="20"/>
          <w:szCs w:val="20"/>
        </w:rPr>
        <w:t>ς</w:t>
      </w:r>
      <w:r w:rsidRPr="00753FD0">
        <w:rPr>
          <w:rFonts w:cstheme="minorHAnsi"/>
          <w:sz w:val="20"/>
          <w:szCs w:val="20"/>
        </w:rPr>
        <w:t xml:space="preserve"> </w:t>
      </w:r>
      <w:r>
        <w:rPr>
          <w:rFonts w:cstheme="minorHAnsi"/>
          <w:sz w:val="20"/>
          <w:szCs w:val="20"/>
        </w:rPr>
        <w:t>τόπος</w:t>
      </w:r>
      <w:r w:rsidRPr="00753FD0">
        <w:rPr>
          <w:rFonts w:cstheme="minorHAnsi"/>
          <w:sz w:val="20"/>
          <w:szCs w:val="20"/>
        </w:rPr>
        <w:t xml:space="preserve"> αθροίζεται στο σύνολο του Δ.Α</w:t>
      </w:r>
      <w:r>
        <w:rPr>
          <w:rFonts w:cstheme="minorHAnsi"/>
          <w:sz w:val="20"/>
          <w:szCs w:val="20"/>
        </w:rPr>
        <w:t>,</w:t>
      </w:r>
      <w:r w:rsidRPr="00753FD0">
        <w:rPr>
          <w:rFonts w:cstheme="minorHAnsi"/>
          <w:sz w:val="20"/>
          <w:szCs w:val="20"/>
        </w:rPr>
        <w:t xml:space="preserve"> όπως φαίνεται και στον πίνακα που ακολουθεί, μαζί με τ</w:t>
      </w:r>
      <w:r>
        <w:rPr>
          <w:rFonts w:cstheme="minorHAnsi"/>
          <w:sz w:val="20"/>
          <w:szCs w:val="20"/>
        </w:rPr>
        <w:t>α</w:t>
      </w:r>
      <w:r w:rsidRPr="00753FD0">
        <w:rPr>
          <w:rFonts w:cstheme="minorHAnsi"/>
          <w:sz w:val="20"/>
          <w:szCs w:val="20"/>
        </w:rPr>
        <w:t xml:space="preserve"> ενδεικτικά παραδείγματα των τριών </w:t>
      </w:r>
      <w:r>
        <w:rPr>
          <w:rFonts w:cstheme="minorHAnsi"/>
          <w:sz w:val="20"/>
          <w:szCs w:val="20"/>
        </w:rPr>
        <w:t>τόπων</w:t>
      </w:r>
      <w:r w:rsidRPr="00753FD0">
        <w:rPr>
          <w:rFonts w:cstheme="minorHAnsi"/>
          <w:sz w:val="20"/>
          <w:szCs w:val="20"/>
        </w:rPr>
        <w:t xml:space="preserve"> που παρατίθενται. </w:t>
      </w:r>
    </w:p>
    <w:p w14:paraId="217E2C6B" w14:textId="77777777" w:rsidR="00F07EE7" w:rsidRPr="00753FD0" w:rsidRDefault="00F07EE7" w:rsidP="00F07EE7">
      <w:pPr>
        <w:spacing w:before="120" w:after="0" w:line="240" w:lineRule="auto"/>
        <w:jc w:val="center"/>
        <w:rPr>
          <w:rFonts w:cstheme="minorHAnsi"/>
          <w:sz w:val="20"/>
          <w:szCs w:val="20"/>
        </w:rPr>
      </w:pPr>
      <w:r w:rsidRPr="00753FD0">
        <w:rPr>
          <w:rFonts w:cstheme="minorHAnsi"/>
          <w:noProof/>
          <w:sz w:val="20"/>
          <w:szCs w:val="20"/>
          <w:lang w:eastAsia="el-GR"/>
        </w:rPr>
        <w:drawing>
          <wp:inline distT="0" distB="0" distL="0" distR="0" wp14:anchorId="69404734" wp14:editId="61F8799E">
            <wp:extent cx="4919729" cy="2262511"/>
            <wp:effectExtent l="0" t="0" r="0" b="444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921860" cy="2263491"/>
                    </a:xfrm>
                    <a:prstGeom prst="rect">
                      <a:avLst/>
                    </a:prstGeom>
                  </pic:spPr>
                </pic:pic>
              </a:graphicData>
            </a:graphic>
          </wp:inline>
        </w:drawing>
      </w:r>
    </w:p>
    <w:p w14:paraId="007AD905" w14:textId="77777777" w:rsidR="00F07EE7" w:rsidRDefault="00F07EE7" w:rsidP="00F07EE7">
      <w:pPr>
        <w:spacing w:before="120" w:after="0" w:line="240" w:lineRule="auto"/>
        <w:jc w:val="both"/>
        <w:rPr>
          <w:rFonts w:cstheme="minorHAnsi"/>
          <w:sz w:val="20"/>
          <w:szCs w:val="20"/>
        </w:rPr>
      </w:pPr>
      <w:r w:rsidRPr="00753FD0">
        <w:rPr>
          <w:rFonts w:cstheme="minorHAnsi"/>
          <w:sz w:val="20"/>
          <w:szCs w:val="20"/>
        </w:rPr>
        <w:t>Ο Αριθμός των Π</w:t>
      </w:r>
      <w:r>
        <w:rPr>
          <w:rFonts w:cstheme="minorHAnsi"/>
          <w:sz w:val="20"/>
          <w:szCs w:val="20"/>
        </w:rPr>
        <w:t xml:space="preserve">ροστατευόμενων </w:t>
      </w:r>
      <w:r w:rsidRPr="00753FD0">
        <w:rPr>
          <w:rFonts w:cstheme="minorHAnsi"/>
          <w:sz w:val="20"/>
          <w:szCs w:val="20"/>
        </w:rPr>
        <w:t>Π</w:t>
      </w:r>
      <w:r>
        <w:rPr>
          <w:rFonts w:cstheme="minorHAnsi"/>
          <w:sz w:val="20"/>
          <w:szCs w:val="20"/>
        </w:rPr>
        <w:t>εριοχών</w:t>
      </w:r>
      <w:r w:rsidRPr="00753FD0">
        <w:rPr>
          <w:rFonts w:cstheme="minorHAnsi"/>
          <w:sz w:val="20"/>
          <w:szCs w:val="20"/>
        </w:rPr>
        <w:t xml:space="preserve"> </w:t>
      </w:r>
      <w:r>
        <w:rPr>
          <w:rFonts w:cstheme="minorHAnsi"/>
          <w:sz w:val="20"/>
          <w:szCs w:val="20"/>
        </w:rPr>
        <w:t xml:space="preserve">(Π.Π.) </w:t>
      </w:r>
      <w:r w:rsidRPr="00753FD0">
        <w:rPr>
          <w:rFonts w:cstheme="minorHAnsi"/>
          <w:sz w:val="20"/>
          <w:szCs w:val="20"/>
        </w:rPr>
        <w:t>της χώρας</w:t>
      </w:r>
      <w:r>
        <w:rPr>
          <w:rFonts w:cstheme="minorHAnsi"/>
          <w:sz w:val="20"/>
          <w:szCs w:val="20"/>
        </w:rPr>
        <w:t>,</w:t>
      </w:r>
      <w:r w:rsidRPr="00753FD0">
        <w:rPr>
          <w:rFonts w:cstheme="minorHAnsi"/>
          <w:sz w:val="20"/>
          <w:szCs w:val="20"/>
        </w:rPr>
        <w:t xml:space="preserve"> </w:t>
      </w:r>
      <w:r>
        <w:rPr>
          <w:rFonts w:cstheme="minorHAnsi"/>
          <w:sz w:val="20"/>
          <w:szCs w:val="20"/>
        </w:rPr>
        <w:t xml:space="preserve">το 2014, ήταν 419. </w:t>
      </w:r>
    </w:p>
    <w:p w14:paraId="03E4479F" w14:textId="77777777" w:rsidR="00F07EE7" w:rsidRPr="004F6630" w:rsidRDefault="00F07EE7" w:rsidP="00F07EE7">
      <w:pPr>
        <w:spacing w:before="120" w:after="0" w:line="240" w:lineRule="auto"/>
        <w:jc w:val="both"/>
        <w:rPr>
          <w:rFonts w:cstheme="minorHAnsi"/>
          <w:sz w:val="20"/>
          <w:szCs w:val="20"/>
        </w:rPr>
      </w:pPr>
      <w:r>
        <w:rPr>
          <w:rFonts w:cstheme="minorHAnsi"/>
          <w:sz w:val="20"/>
          <w:szCs w:val="20"/>
        </w:rPr>
        <w:t>Επειδή ω</w:t>
      </w:r>
      <w:r w:rsidRPr="004F6630">
        <w:rPr>
          <w:rFonts w:cstheme="minorHAnsi"/>
          <w:sz w:val="20"/>
          <w:szCs w:val="20"/>
        </w:rPr>
        <w:t xml:space="preserve">ς εργαλεία διαχείρισης ορίζονται: </w:t>
      </w:r>
    </w:p>
    <w:p w14:paraId="679C5815" w14:textId="77777777" w:rsidR="00F07EE7" w:rsidRPr="004F6630" w:rsidRDefault="00F07EE7" w:rsidP="00F07EE7">
      <w:pPr>
        <w:pStyle w:val="a5"/>
        <w:numPr>
          <w:ilvl w:val="0"/>
          <w:numId w:val="54"/>
        </w:numPr>
        <w:spacing w:before="120" w:after="0" w:line="240" w:lineRule="auto"/>
        <w:ind w:hanging="153"/>
        <w:jc w:val="both"/>
        <w:rPr>
          <w:rFonts w:cstheme="minorHAnsi"/>
          <w:sz w:val="20"/>
          <w:szCs w:val="20"/>
        </w:rPr>
      </w:pPr>
      <w:r w:rsidRPr="004F6630">
        <w:rPr>
          <w:rFonts w:cstheme="minorHAnsi"/>
          <w:sz w:val="20"/>
          <w:szCs w:val="20"/>
        </w:rPr>
        <w:t xml:space="preserve">η θεσμοθέτηση των περιοχών με νομοθετήματα (ΠΔ ή ΚΥΑ ή ΥΑ ή Απόφαση Αποκεντρωμένης Διοίκησης) </w:t>
      </w:r>
    </w:p>
    <w:p w14:paraId="73EC013D" w14:textId="77777777" w:rsidR="00F07EE7" w:rsidRPr="004F6630" w:rsidRDefault="00F07EE7" w:rsidP="00F07EE7">
      <w:pPr>
        <w:pStyle w:val="a5"/>
        <w:numPr>
          <w:ilvl w:val="0"/>
          <w:numId w:val="54"/>
        </w:numPr>
        <w:spacing w:before="120" w:after="0" w:line="240" w:lineRule="auto"/>
        <w:ind w:hanging="153"/>
        <w:jc w:val="both"/>
        <w:rPr>
          <w:rFonts w:cstheme="minorHAnsi"/>
          <w:sz w:val="20"/>
          <w:szCs w:val="20"/>
        </w:rPr>
      </w:pPr>
      <w:r w:rsidRPr="004F6630">
        <w:rPr>
          <w:rFonts w:cstheme="minorHAnsi"/>
          <w:sz w:val="20"/>
          <w:szCs w:val="20"/>
        </w:rPr>
        <w:t xml:space="preserve">η ύπαρξη σχήματος διοίκησης/διαχείρισης, </w:t>
      </w:r>
    </w:p>
    <w:p w14:paraId="3FF8796C" w14:textId="77777777" w:rsidR="00F07EE7" w:rsidRPr="004F6630" w:rsidRDefault="00F07EE7" w:rsidP="00F07EE7">
      <w:pPr>
        <w:pStyle w:val="a5"/>
        <w:numPr>
          <w:ilvl w:val="0"/>
          <w:numId w:val="54"/>
        </w:numPr>
        <w:spacing w:before="120" w:after="0" w:line="240" w:lineRule="auto"/>
        <w:ind w:hanging="153"/>
        <w:jc w:val="both"/>
        <w:rPr>
          <w:rFonts w:cstheme="minorHAnsi"/>
          <w:sz w:val="20"/>
          <w:szCs w:val="20"/>
        </w:rPr>
      </w:pPr>
      <w:r w:rsidRPr="004F6630">
        <w:rPr>
          <w:rFonts w:cstheme="minorHAnsi"/>
          <w:sz w:val="20"/>
          <w:szCs w:val="20"/>
        </w:rPr>
        <w:t>η ύπαρξη ΕΠΜ ή σχεδίου διαχείρισης για την περιοχή,</w:t>
      </w:r>
    </w:p>
    <w:p w14:paraId="3A56EC3E" w14:textId="268C0262" w:rsidR="00F07EE7" w:rsidRPr="00753FD0" w:rsidRDefault="00B10BC8" w:rsidP="00F07EE7">
      <w:pPr>
        <w:spacing w:before="120" w:after="0" w:line="240" w:lineRule="auto"/>
        <w:jc w:val="both"/>
        <w:rPr>
          <w:rFonts w:cstheme="minorHAnsi"/>
          <w:sz w:val="20"/>
          <w:szCs w:val="20"/>
        </w:rPr>
      </w:pPr>
      <w:r>
        <w:rPr>
          <w:rFonts w:cstheme="minorHAnsi"/>
          <w:sz w:val="20"/>
          <w:szCs w:val="20"/>
        </w:rPr>
        <w:t xml:space="preserve">και επειδή </w:t>
      </w:r>
      <w:r w:rsidR="00F07EE7">
        <w:rPr>
          <w:rFonts w:cstheme="minorHAnsi"/>
          <w:sz w:val="20"/>
          <w:szCs w:val="20"/>
        </w:rPr>
        <w:t>με βάση τα στοιχεία του ανωτέρω πίνακα 89 Π.Π. διέθεταν τουλάχιστον 1 εργαλείο,</w:t>
      </w:r>
      <w:r w:rsidR="00F07EE7" w:rsidRPr="00753FD0">
        <w:rPr>
          <w:rFonts w:cstheme="minorHAnsi"/>
          <w:sz w:val="20"/>
          <w:szCs w:val="20"/>
        </w:rPr>
        <w:t xml:space="preserve"> η τιμή βάσης για το 2014 </w:t>
      </w:r>
      <w:r w:rsidR="00F07EE7">
        <w:rPr>
          <w:rFonts w:cstheme="minorHAnsi"/>
          <w:sz w:val="20"/>
          <w:szCs w:val="20"/>
        </w:rPr>
        <w:t>υπολογίζεται σε</w:t>
      </w:r>
      <w:r w:rsidR="00F07EE7" w:rsidRPr="00753FD0">
        <w:rPr>
          <w:rFonts w:cstheme="minorHAnsi"/>
          <w:sz w:val="20"/>
          <w:szCs w:val="20"/>
        </w:rPr>
        <w:t xml:space="preserve"> 89/419 = 21,25%. </w:t>
      </w:r>
    </w:p>
    <w:p w14:paraId="33B1CF5B" w14:textId="77777777" w:rsidR="00F07EE7" w:rsidRDefault="00F07EE7" w:rsidP="00F07EE7">
      <w:pPr>
        <w:spacing w:before="120" w:after="0" w:line="240" w:lineRule="auto"/>
        <w:jc w:val="both"/>
        <w:rPr>
          <w:rFonts w:cstheme="minorHAnsi"/>
          <w:sz w:val="18"/>
          <w:szCs w:val="18"/>
        </w:rPr>
      </w:pPr>
      <w:r>
        <w:rPr>
          <w:rFonts w:cstheme="minorHAnsi"/>
          <w:sz w:val="20"/>
          <w:szCs w:val="20"/>
        </w:rPr>
        <w:t xml:space="preserve">Επισημαίνεται ότι με την </w:t>
      </w:r>
      <w:r w:rsidRPr="006D77EC">
        <w:rPr>
          <w:rFonts w:cstheme="minorHAnsi"/>
          <w:sz w:val="18"/>
          <w:szCs w:val="18"/>
        </w:rPr>
        <w:t xml:space="preserve"> Κ.Υ.Α. για την Αναθεώρηση του Εθνικού Καταλόγου των περιοχών του Δικτύου Natura 2000 (ΦΕΚ  Β΄ 4432/15.12.2017) εγκρίθηκε ο νέος εθνικός κατάλογος περιοχών του δικτύου Natura 2000</w:t>
      </w:r>
      <w:r>
        <w:rPr>
          <w:rFonts w:cstheme="minorHAnsi"/>
          <w:sz w:val="18"/>
          <w:szCs w:val="18"/>
        </w:rPr>
        <w:t>,</w:t>
      </w:r>
      <w:r w:rsidRPr="006D77EC">
        <w:rPr>
          <w:rFonts w:cstheme="minorHAnsi"/>
          <w:sz w:val="18"/>
          <w:szCs w:val="18"/>
        </w:rPr>
        <w:t xml:space="preserve"> που περιλαμβάνει πλέον 446 προστατευόμενες περιοχές</w:t>
      </w:r>
      <w:r>
        <w:rPr>
          <w:rFonts w:cstheme="minorHAnsi"/>
          <w:sz w:val="18"/>
          <w:szCs w:val="18"/>
        </w:rPr>
        <w:t xml:space="preserve"> .</w:t>
      </w:r>
    </w:p>
    <w:p w14:paraId="476C9ED0" w14:textId="77777777"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rPr>
        <w:t xml:space="preserve">Η τιμή στόχος για το 2023 </w:t>
      </w:r>
      <w:r>
        <w:rPr>
          <w:rFonts w:cstheme="minorHAnsi"/>
          <w:sz w:val="20"/>
          <w:szCs w:val="20"/>
        </w:rPr>
        <w:t xml:space="preserve">συνεχίζει να </w:t>
      </w:r>
      <w:r w:rsidRPr="00753FD0">
        <w:rPr>
          <w:rFonts w:cstheme="minorHAnsi"/>
          <w:sz w:val="20"/>
          <w:szCs w:val="20"/>
        </w:rPr>
        <w:t xml:space="preserve">είναι 100%, </w:t>
      </w:r>
      <w:r>
        <w:rPr>
          <w:rFonts w:cstheme="minorHAnsi"/>
          <w:sz w:val="20"/>
          <w:szCs w:val="20"/>
        </w:rPr>
        <w:t xml:space="preserve">καλύπτοντας πλέον το σύνολο των 446 Π.Π. Η τιμή </w:t>
      </w:r>
      <w:r w:rsidRPr="00753FD0">
        <w:rPr>
          <w:rFonts w:cstheme="minorHAnsi"/>
          <w:sz w:val="20"/>
          <w:szCs w:val="20"/>
        </w:rPr>
        <w:t xml:space="preserve">ορίζεται με βάση τις υποχρεώσεις της Χώρας που προκύπτουν από τις κοινοτικές Οδηγίες 92/43/ΕΚ και 2009/147/ΕΚ. </w:t>
      </w:r>
    </w:p>
    <w:p w14:paraId="2D1579B7" w14:textId="77777777" w:rsidR="00F07EE7" w:rsidRPr="00753FD0" w:rsidRDefault="00F07EE7" w:rsidP="00F07EE7">
      <w:pPr>
        <w:spacing w:before="120" w:after="0" w:line="240" w:lineRule="auto"/>
        <w:jc w:val="both"/>
        <w:rPr>
          <w:rFonts w:cstheme="minorHAnsi"/>
          <w:sz w:val="20"/>
          <w:szCs w:val="20"/>
        </w:rPr>
      </w:pPr>
      <w:r>
        <w:rPr>
          <w:rFonts w:cstheme="minorHAnsi"/>
          <w:sz w:val="20"/>
          <w:szCs w:val="20"/>
        </w:rPr>
        <w:t>Ο</w:t>
      </w:r>
      <w:r w:rsidRPr="00753FD0">
        <w:rPr>
          <w:rFonts w:cstheme="minorHAnsi"/>
          <w:sz w:val="20"/>
          <w:szCs w:val="20"/>
        </w:rPr>
        <w:t xml:space="preserve"> στόχος του δείκτη διαμορφώνεται ως εξής:</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F07EE7" w:rsidRPr="00753FD0" w14:paraId="5EE19157" w14:textId="77777777" w:rsidTr="007F15D5">
        <w:trPr>
          <w:trHeight w:val="202"/>
        </w:trPr>
        <w:tc>
          <w:tcPr>
            <w:tcW w:w="594" w:type="pct"/>
          </w:tcPr>
          <w:p w14:paraId="2BEB2764" w14:textId="77777777" w:rsidR="00F07EE7" w:rsidRPr="00753FD0" w:rsidRDefault="00F07EE7" w:rsidP="007F15D5">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7752ECDC" w14:textId="77777777" w:rsidR="00F07EE7" w:rsidRPr="00753FD0" w:rsidRDefault="00F07EE7" w:rsidP="007F15D5">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4355A357" w14:textId="77777777" w:rsidR="00F07EE7" w:rsidRPr="00753FD0" w:rsidRDefault="00F07EE7" w:rsidP="007F15D5">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47681E57" w14:textId="77777777" w:rsidR="00F07EE7" w:rsidRPr="00753FD0" w:rsidRDefault="00F07EE7" w:rsidP="007F15D5">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0060D25D" w14:textId="77777777" w:rsidR="00F07EE7" w:rsidRPr="00753FD0" w:rsidRDefault="00F07EE7" w:rsidP="007F15D5">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1D72FCB3" w14:textId="77777777" w:rsidR="00F07EE7" w:rsidRPr="00753FD0" w:rsidRDefault="00F07EE7" w:rsidP="007F15D5">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5F551A5F" w14:textId="77777777" w:rsidR="00F07EE7" w:rsidRPr="00753FD0" w:rsidRDefault="00F07EE7" w:rsidP="007F15D5">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F07EE7" w:rsidRPr="00753FD0" w14:paraId="0713757F" w14:textId="77777777" w:rsidTr="007F15D5">
        <w:trPr>
          <w:trHeight w:val="653"/>
        </w:trPr>
        <w:tc>
          <w:tcPr>
            <w:tcW w:w="594" w:type="pct"/>
          </w:tcPr>
          <w:p w14:paraId="0E91A6DA" w14:textId="77777777" w:rsidR="00F07EE7" w:rsidRPr="00753FD0" w:rsidRDefault="00F07EE7" w:rsidP="007F15D5">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Τ4436</w:t>
            </w:r>
          </w:p>
        </w:tc>
        <w:tc>
          <w:tcPr>
            <w:tcW w:w="1136" w:type="pct"/>
          </w:tcPr>
          <w:p w14:paraId="04BAB06C" w14:textId="77777777" w:rsidR="00F07EE7" w:rsidRPr="00753FD0" w:rsidRDefault="00F07EE7" w:rsidP="007F15D5">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Ποσοστό Προστατευόμενων Περιοχών (σύνολο περιοχών NATURA 2000) με Εργαλεία Διαχείρισης</w:t>
            </w:r>
          </w:p>
        </w:tc>
        <w:tc>
          <w:tcPr>
            <w:tcW w:w="782" w:type="pct"/>
          </w:tcPr>
          <w:p w14:paraId="090ECDB2" w14:textId="77777777" w:rsidR="00F07EE7" w:rsidRPr="00753FD0" w:rsidRDefault="00F07EE7" w:rsidP="007F15D5">
            <w:pPr>
              <w:spacing w:before="120"/>
              <w:jc w:val="center"/>
              <w:rPr>
                <w:rFonts w:cstheme="minorHAnsi"/>
                <w:sz w:val="20"/>
                <w:szCs w:val="20"/>
              </w:rPr>
            </w:pPr>
            <w:r w:rsidRPr="00753FD0">
              <w:rPr>
                <w:rFonts w:cstheme="minorHAnsi"/>
                <w:sz w:val="20"/>
                <w:szCs w:val="20"/>
              </w:rPr>
              <w:t>Ποσοστό</w:t>
            </w:r>
          </w:p>
        </w:tc>
        <w:tc>
          <w:tcPr>
            <w:tcW w:w="772" w:type="pct"/>
          </w:tcPr>
          <w:p w14:paraId="17F5CA75" w14:textId="77777777" w:rsidR="00F07EE7" w:rsidRPr="00753FD0" w:rsidRDefault="00F07EE7" w:rsidP="007F15D5">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Λιγότερο Ανεπτυγμένες</w:t>
            </w:r>
          </w:p>
          <w:p w14:paraId="4B64A519" w14:textId="77777777" w:rsidR="00F07EE7" w:rsidRPr="00753FD0" w:rsidRDefault="00F07EE7" w:rsidP="007F15D5">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Περιφέρειες σε Μετάβαση</w:t>
            </w:r>
          </w:p>
          <w:p w14:paraId="6F1E8B91" w14:textId="77777777" w:rsidR="00F07EE7" w:rsidRPr="00753FD0" w:rsidRDefault="00F07EE7" w:rsidP="007F15D5">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Περισσότερο Ανεπτυγμένες</w:t>
            </w:r>
          </w:p>
        </w:tc>
        <w:tc>
          <w:tcPr>
            <w:tcW w:w="632" w:type="pct"/>
          </w:tcPr>
          <w:p w14:paraId="01DD3191" w14:textId="77777777" w:rsidR="00F07EE7" w:rsidRPr="00753FD0" w:rsidRDefault="00F07EE7" w:rsidP="007F15D5">
            <w:pPr>
              <w:spacing w:before="120"/>
              <w:jc w:val="center"/>
              <w:rPr>
                <w:rFonts w:cstheme="minorHAnsi"/>
                <w:sz w:val="20"/>
                <w:szCs w:val="20"/>
                <w:lang w:val="en-US"/>
              </w:rPr>
            </w:pPr>
            <w:r w:rsidRPr="00753FD0">
              <w:rPr>
                <w:rFonts w:cstheme="minorHAnsi"/>
                <w:caps/>
                <w:sz w:val="20"/>
                <w:szCs w:val="20"/>
              </w:rPr>
              <w:t>21,25%</w:t>
            </w:r>
          </w:p>
        </w:tc>
        <w:tc>
          <w:tcPr>
            <w:tcW w:w="449" w:type="pct"/>
          </w:tcPr>
          <w:p w14:paraId="1DC32CC5" w14:textId="77777777" w:rsidR="00F07EE7" w:rsidRPr="00753FD0" w:rsidRDefault="00F07EE7" w:rsidP="007F15D5">
            <w:pPr>
              <w:spacing w:before="120"/>
              <w:jc w:val="center"/>
              <w:rPr>
                <w:rFonts w:cstheme="minorHAnsi"/>
                <w:sz w:val="20"/>
                <w:szCs w:val="20"/>
              </w:rPr>
            </w:pPr>
            <w:r w:rsidRPr="00753FD0">
              <w:rPr>
                <w:rFonts w:cstheme="minorHAnsi"/>
                <w:sz w:val="20"/>
                <w:szCs w:val="20"/>
              </w:rPr>
              <w:t>2014</w:t>
            </w:r>
          </w:p>
        </w:tc>
        <w:tc>
          <w:tcPr>
            <w:tcW w:w="635" w:type="pct"/>
          </w:tcPr>
          <w:p w14:paraId="639931AC" w14:textId="77777777" w:rsidR="00F07EE7" w:rsidRPr="00753FD0" w:rsidRDefault="00F07EE7" w:rsidP="007F15D5">
            <w:pPr>
              <w:spacing w:before="120"/>
              <w:jc w:val="center"/>
              <w:rPr>
                <w:rFonts w:cstheme="minorHAnsi"/>
                <w:sz w:val="20"/>
                <w:szCs w:val="20"/>
              </w:rPr>
            </w:pPr>
            <w:r w:rsidRPr="00753FD0">
              <w:rPr>
                <w:rFonts w:cstheme="minorHAnsi"/>
                <w:sz w:val="20"/>
                <w:szCs w:val="20"/>
              </w:rPr>
              <w:t>100%</w:t>
            </w:r>
          </w:p>
        </w:tc>
      </w:tr>
    </w:tbl>
    <w:p w14:paraId="108F2CBB" w14:textId="77777777" w:rsidR="00F07EE7" w:rsidRPr="00753FD0" w:rsidRDefault="00F07EE7" w:rsidP="00F07EE7">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Pr>
          <w:rFonts w:cstheme="minorHAnsi"/>
          <w:sz w:val="20"/>
          <w:szCs w:val="20"/>
          <w:u w:val="single"/>
        </w:rPr>
        <w:t>:</w:t>
      </w:r>
    </w:p>
    <w:p w14:paraId="5FB3C01F" w14:textId="77777777" w:rsidR="00F07EE7" w:rsidRPr="00753FD0" w:rsidRDefault="00F07EE7" w:rsidP="00F07EE7">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0DDE5C53" w14:textId="37136774"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b/>
          <w:sz w:val="20"/>
          <w:szCs w:val="20"/>
        </w:rPr>
        <w:t>:</w:t>
      </w:r>
      <w:r w:rsidRPr="00753FD0">
        <w:rPr>
          <w:rFonts w:cstheme="minorHAnsi"/>
          <w:sz w:val="20"/>
          <w:szCs w:val="20"/>
        </w:rPr>
        <w:t xml:space="preserve"> Δ/νση Διαχείρισης Φυσικού Περιβάλλοντος και Βιοποικιλότητας (ΔΔΦΠΒ), Έκθεση για την εφαρμογή της Οδηγίας 92/43/ΕΚ, Πλαίσιο Δράσεων Προτεραιότητας (PAF), </w:t>
      </w:r>
      <w:r>
        <w:rPr>
          <w:rFonts w:cstheme="minorHAnsi"/>
          <w:sz w:val="20"/>
          <w:szCs w:val="20"/>
        </w:rPr>
        <w:t>Ευρωπαϊκή</w:t>
      </w:r>
      <w:r w:rsidRPr="00753FD0">
        <w:rPr>
          <w:rFonts w:cstheme="minorHAnsi"/>
          <w:sz w:val="20"/>
          <w:szCs w:val="20"/>
        </w:rPr>
        <w:t xml:space="preserve"> Στρατηγική </w:t>
      </w:r>
      <w:r>
        <w:rPr>
          <w:rFonts w:cstheme="minorHAnsi"/>
          <w:sz w:val="20"/>
          <w:szCs w:val="20"/>
        </w:rPr>
        <w:t xml:space="preserve">για τη </w:t>
      </w:r>
      <w:r w:rsidRPr="00753FD0">
        <w:rPr>
          <w:rFonts w:cstheme="minorHAnsi"/>
          <w:sz w:val="20"/>
          <w:szCs w:val="20"/>
        </w:rPr>
        <w:t>Βιοποικιλότητα 2011‐2020, Στρατηγικό Σχέδιο για τη Βιοποικιλότητα 2011‐ 2020 (ΟΗΕ)</w:t>
      </w:r>
      <w:r w:rsidR="00D072AF">
        <w:rPr>
          <w:rFonts w:cstheme="minorHAnsi"/>
          <w:sz w:val="20"/>
          <w:szCs w:val="20"/>
        </w:rPr>
        <w:t xml:space="preserve">, </w:t>
      </w:r>
      <w:r w:rsidR="00D072AF" w:rsidRPr="00753FD0">
        <w:rPr>
          <w:rFonts w:cstheme="minorHAnsi"/>
          <w:bCs/>
          <w:iCs/>
          <w:color w:val="222222"/>
          <w:sz w:val="20"/>
          <w:szCs w:val="20"/>
        </w:rPr>
        <w:t>Εκθέσεις Διαχειριστικής Αρχής</w:t>
      </w:r>
      <w:r w:rsidRPr="00753FD0">
        <w:rPr>
          <w:rFonts w:cstheme="minorHAnsi"/>
          <w:sz w:val="20"/>
          <w:szCs w:val="20"/>
        </w:rPr>
        <w:t>.</w:t>
      </w:r>
    </w:p>
    <w:p w14:paraId="2688A7AF" w14:textId="5B357EAD"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w:t>
      </w:r>
      <w:r w:rsidR="009279C0" w:rsidRPr="009279C0">
        <w:rPr>
          <w:rFonts w:cstheme="minorHAnsi"/>
          <w:sz w:val="20"/>
          <w:szCs w:val="20"/>
        </w:rPr>
        <w:t>Ετήσια</w:t>
      </w:r>
      <w:r>
        <w:rPr>
          <w:rFonts w:cstheme="minorHAnsi"/>
          <w:sz w:val="20"/>
          <w:szCs w:val="20"/>
        </w:rPr>
        <w:t xml:space="preserve">. </w:t>
      </w:r>
    </w:p>
    <w:p w14:paraId="63959BA5" w14:textId="77777777" w:rsidR="00F07EE7" w:rsidRPr="00753FD0" w:rsidRDefault="00F07EE7" w:rsidP="00F07EE7">
      <w:pPr>
        <w:spacing w:before="120" w:after="0" w:line="240" w:lineRule="auto"/>
        <w:jc w:val="both"/>
        <w:rPr>
          <w:rFonts w:cstheme="minorHAnsi"/>
          <w:b/>
          <w:sz w:val="20"/>
          <w:szCs w:val="20"/>
        </w:rPr>
      </w:pPr>
      <w:r w:rsidRPr="00753FD0">
        <w:rPr>
          <w:rFonts w:cstheme="minorHAnsi"/>
          <w:sz w:val="20"/>
          <w:szCs w:val="20"/>
          <w:u w:val="single"/>
        </w:rPr>
        <w:t>Παρακολούθηση – Ταυτοποίηση</w:t>
      </w:r>
      <w:r w:rsidRPr="00753FD0">
        <w:rPr>
          <w:rFonts w:cstheme="minorHAnsi"/>
          <w:b/>
          <w:sz w:val="20"/>
          <w:szCs w:val="20"/>
        </w:rPr>
        <w:t>:</w:t>
      </w:r>
    </w:p>
    <w:p w14:paraId="7D80F62F" w14:textId="77777777"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rPr>
        <w:t xml:space="preserve">Η ΔΔΦΠΒ του </w:t>
      </w:r>
      <w:r>
        <w:rPr>
          <w:rFonts w:cstheme="minorHAnsi"/>
          <w:sz w:val="20"/>
          <w:szCs w:val="20"/>
        </w:rPr>
        <w:t xml:space="preserve">ΥΠΕΝ </w:t>
      </w:r>
      <w:r w:rsidRPr="00753FD0">
        <w:rPr>
          <w:rFonts w:cstheme="minorHAnsi"/>
          <w:sz w:val="20"/>
          <w:szCs w:val="20"/>
        </w:rPr>
        <w:t>είναι αρμόδια:</w:t>
      </w:r>
    </w:p>
    <w:p w14:paraId="577162D5" w14:textId="77777777" w:rsidR="00F07EE7" w:rsidRDefault="00F07EE7" w:rsidP="00F07EE7">
      <w:pPr>
        <w:pStyle w:val="a5"/>
        <w:numPr>
          <w:ilvl w:val="0"/>
          <w:numId w:val="7"/>
        </w:numPr>
        <w:spacing w:before="120" w:after="0" w:line="240" w:lineRule="auto"/>
        <w:contextualSpacing w:val="0"/>
        <w:jc w:val="both"/>
        <w:rPr>
          <w:rFonts w:cstheme="minorHAnsi"/>
          <w:sz w:val="20"/>
          <w:szCs w:val="20"/>
        </w:rPr>
      </w:pPr>
      <w:r w:rsidRPr="00753FD0">
        <w:rPr>
          <w:rFonts w:cstheme="minorHAnsi"/>
          <w:sz w:val="20"/>
          <w:szCs w:val="20"/>
        </w:rPr>
        <w:t>για τ</w:t>
      </w:r>
      <w:r>
        <w:rPr>
          <w:rFonts w:cstheme="minorHAnsi"/>
          <w:sz w:val="20"/>
          <w:szCs w:val="20"/>
        </w:rPr>
        <w:t>ην</w:t>
      </w:r>
      <w:r w:rsidRPr="00753FD0">
        <w:rPr>
          <w:rFonts w:cstheme="minorHAnsi"/>
          <w:sz w:val="20"/>
          <w:szCs w:val="20"/>
        </w:rPr>
        <w:t xml:space="preserve"> Οδηγί</w:t>
      </w:r>
      <w:r>
        <w:rPr>
          <w:rFonts w:cstheme="minorHAnsi"/>
          <w:sz w:val="20"/>
          <w:szCs w:val="20"/>
        </w:rPr>
        <w:t>α</w:t>
      </w:r>
      <w:r w:rsidRPr="00753FD0">
        <w:rPr>
          <w:rFonts w:cstheme="minorHAnsi"/>
          <w:sz w:val="20"/>
          <w:szCs w:val="20"/>
        </w:rPr>
        <w:t xml:space="preserve"> 92/43/ΕΚ </w:t>
      </w:r>
    </w:p>
    <w:p w14:paraId="33E965AA" w14:textId="77777777" w:rsidR="00F07EE7" w:rsidRPr="00753FD0" w:rsidRDefault="00F07EE7" w:rsidP="00F07EE7">
      <w:pPr>
        <w:pStyle w:val="a5"/>
        <w:numPr>
          <w:ilvl w:val="0"/>
          <w:numId w:val="7"/>
        </w:numPr>
        <w:spacing w:before="120" w:after="0" w:line="240" w:lineRule="auto"/>
        <w:contextualSpacing w:val="0"/>
        <w:jc w:val="both"/>
        <w:rPr>
          <w:rFonts w:cstheme="minorHAnsi"/>
          <w:sz w:val="20"/>
          <w:szCs w:val="20"/>
        </w:rPr>
      </w:pPr>
      <w:r>
        <w:rPr>
          <w:rFonts w:cstheme="minorHAnsi"/>
          <w:sz w:val="20"/>
          <w:szCs w:val="20"/>
        </w:rPr>
        <w:t xml:space="preserve">για την  Οδηγία </w:t>
      </w:r>
      <w:r w:rsidRPr="00753FD0">
        <w:rPr>
          <w:rFonts w:cstheme="minorHAnsi"/>
          <w:sz w:val="20"/>
          <w:szCs w:val="20"/>
        </w:rPr>
        <w:t xml:space="preserve"> </w:t>
      </w:r>
      <w:r w:rsidRPr="00954B30">
        <w:rPr>
          <w:rFonts w:cstheme="minorHAnsi"/>
          <w:sz w:val="20"/>
          <w:szCs w:val="20"/>
        </w:rPr>
        <w:t>2009/147/ΕΚ</w:t>
      </w:r>
      <w:r>
        <w:rPr>
          <w:rFonts w:cstheme="minorHAnsi"/>
          <w:sz w:val="20"/>
          <w:szCs w:val="20"/>
        </w:rPr>
        <w:t>, σε συναρμοδιότητα με τη</w:t>
      </w:r>
      <w:r w:rsidRPr="00954B30">
        <w:t xml:space="preserve"> </w:t>
      </w:r>
      <w:r w:rsidRPr="00954B30">
        <w:rPr>
          <w:rFonts w:cstheme="minorHAnsi"/>
          <w:sz w:val="20"/>
          <w:szCs w:val="20"/>
        </w:rPr>
        <w:t>Γ. Δ/νση Δασών</w:t>
      </w:r>
      <w:r w:rsidRPr="00753FD0">
        <w:rPr>
          <w:rFonts w:cstheme="minorHAnsi"/>
          <w:sz w:val="20"/>
          <w:szCs w:val="20"/>
        </w:rPr>
        <w:t>,</w:t>
      </w:r>
    </w:p>
    <w:p w14:paraId="1BEDEDE5" w14:textId="77777777" w:rsidR="00F07EE7" w:rsidRPr="00753FD0" w:rsidRDefault="00F07EE7" w:rsidP="00F07EE7">
      <w:pPr>
        <w:pStyle w:val="a5"/>
        <w:numPr>
          <w:ilvl w:val="0"/>
          <w:numId w:val="7"/>
        </w:numPr>
        <w:spacing w:before="120" w:after="0" w:line="240" w:lineRule="auto"/>
        <w:contextualSpacing w:val="0"/>
        <w:jc w:val="both"/>
        <w:rPr>
          <w:rFonts w:cstheme="minorHAnsi"/>
          <w:sz w:val="20"/>
          <w:szCs w:val="20"/>
        </w:rPr>
      </w:pPr>
      <w:r w:rsidRPr="00753FD0">
        <w:rPr>
          <w:rFonts w:cstheme="minorHAnsi"/>
          <w:sz w:val="20"/>
          <w:szCs w:val="20"/>
        </w:rPr>
        <w:t>για το πλαίσιο Δράσεων Προτεραιότητας (PAF),</w:t>
      </w:r>
    </w:p>
    <w:p w14:paraId="11CC3A71" w14:textId="77777777" w:rsidR="00F07EE7" w:rsidRPr="00753FD0" w:rsidRDefault="00F07EE7" w:rsidP="00F07EE7">
      <w:pPr>
        <w:pStyle w:val="a5"/>
        <w:numPr>
          <w:ilvl w:val="0"/>
          <w:numId w:val="7"/>
        </w:numPr>
        <w:spacing w:before="120" w:after="0" w:line="240" w:lineRule="auto"/>
        <w:contextualSpacing w:val="0"/>
        <w:jc w:val="both"/>
        <w:rPr>
          <w:rFonts w:cstheme="minorHAnsi"/>
          <w:sz w:val="20"/>
          <w:szCs w:val="20"/>
        </w:rPr>
      </w:pPr>
      <w:r w:rsidRPr="00753FD0">
        <w:rPr>
          <w:rFonts w:cstheme="minorHAnsi"/>
          <w:sz w:val="20"/>
          <w:szCs w:val="20"/>
        </w:rPr>
        <w:t xml:space="preserve">για την </w:t>
      </w:r>
      <w:r>
        <w:rPr>
          <w:rFonts w:cstheme="minorHAnsi"/>
          <w:sz w:val="20"/>
          <w:szCs w:val="20"/>
        </w:rPr>
        <w:t>Ευρωπαϊκή</w:t>
      </w:r>
      <w:r w:rsidRPr="00753FD0">
        <w:rPr>
          <w:rFonts w:cstheme="minorHAnsi"/>
          <w:sz w:val="20"/>
          <w:szCs w:val="20"/>
        </w:rPr>
        <w:t xml:space="preserve"> Στρατηγική </w:t>
      </w:r>
      <w:r>
        <w:rPr>
          <w:rFonts w:cstheme="minorHAnsi"/>
          <w:sz w:val="20"/>
          <w:szCs w:val="20"/>
        </w:rPr>
        <w:t xml:space="preserve">για τη </w:t>
      </w:r>
      <w:r w:rsidRPr="00753FD0">
        <w:rPr>
          <w:rFonts w:cstheme="minorHAnsi"/>
          <w:sz w:val="20"/>
          <w:szCs w:val="20"/>
        </w:rPr>
        <w:t>Βιοποικιλότητα 2011‐2020.</w:t>
      </w:r>
    </w:p>
    <w:p w14:paraId="62EAC921" w14:textId="77777777" w:rsidR="00F07EE7" w:rsidRPr="00753FD0" w:rsidRDefault="00F07EE7" w:rsidP="00F07EE7">
      <w:pPr>
        <w:spacing w:before="120" w:after="0" w:line="240" w:lineRule="auto"/>
        <w:jc w:val="both"/>
        <w:rPr>
          <w:rFonts w:cstheme="minorHAnsi"/>
          <w:sz w:val="20"/>
          <w:szCs w:val="20"/>
        </w:rPr>
      </w:pPr>
      <w:r w:rsidRPr="00753FD0">
        <w:rPr>
          <w:rFonts w:cstheme="minorHAnsi"/>
          <w:sz w:val="20"/>
          <w:szCs w:val="20"/>
        </w:rPr>
        <w:t xml:space="preserve">Η ΔΔΦΠΒ του </w:t>
      </w:r>
      <w:r>
        <w:rPr>
          <w:rFonts w:cstheme="minorHAnsi"/>
          <w:sz w:val="20"/>
          <w:szCs w:val="20"/>
        </w:rPr>
        <w:t xml:space="preserve">ΥΠΕΝ </w:t>
      </w:r>
      <w:r w:rsidRPr="00753FD0">
        <w:rPr>
          <w:rFonts w:cstheme="minorHAnsi"/>
          <w:sz w:val="20"/>
          <w:szCs w:val="20"/>
        </w:rPr>
        <w:t>παρακολουθεί και υποβάλλει:</w:t>
      </w:r>
    </w:p>
    <w:p w14:paraId="6432ED26" w14:textId="77777777" w:rsidR="00F07EE7" w:rsidRPr="00753FD0" w:rsidRDefault="00F07EE7" w:rsidP="00F07EE7">
      <w:pPr>
        <w:pStyle w:val="a5"/>
        <w:numPr>
          <w:ilvl w:val="0"/>
          <w:numId w:val="9"/>
        </w:numPr>
        <w:spacing w:before="120" w:after="0" w:line="240" w:lineRule="auto"/>
        <w:contextualSpacing w:val="0"/>
        <w:jc w:val="both"/>
        <w:rPr>
          <w:rFonts w:cstheme="minorHAnsi"/>
          <w:sz w:val="20"/>
          <w:szCs w:val="20"/>
        </w:rPr>
      </w:pPr>
      <w:r w:rsidRPr="00753FD0">
        <w:rPr>
          <w:rFonts w:cstheme="minorHAnsi"/>
          <w:sz w:val="20"/>
          <w:szCs w:val="20"/>
        </w:rPr>
        <w:t>έκθεση για την εφαρμογή της Οδηγίας 92/43/ΕΚ κάθε εξαετία. Η 3η εθνική έκθεση (περιόδου 2007-2014) υποβλήθηκε στην Ευρωπαϊκή Επιτροπή (ΕΕ) τον Δεκέμβριο 2014, υπό τη μορφή βάσης δεδομένων (Reporting Tool) η οποία αναπτύχθηκε για τον σκοπό αυτό από την Ευρωπαϊκή Υπηρεσία Περιβάλλοντος (European Environment  Agency-EEA). Οριστικοποιήθηκε το 2015 κατόπιν του προβλεπόμενου ελέγχου και αξιολόγησης από το Θεματικό Κέντρο Βιοποικιλότητας του ΕΕΑ.</w:t>
      </w:r>
      <w:r w:rsidRPr="00C161DD">
        <w:rPr>
          <w:rFonts w:cstheme="minorHAnsi"/>
          <w:sz w:val="20"/>
          <w:szCs w:val="20"/>
        </w:rPr>
        <w:t xml:space="preserve"> </w:t>
      </w:r>
      <w:r w:rsidRPr="00753FD0">
        <w:rPr>
          <w:rFonts w:cstheme="minorHAnsi"/>
          <w:sz w:val="20"/>
          <w:szCs w:val="20"/>
        </w:rPr>
        <w:t xml:space="preserve">Η επόμενη υποβολή προγραμματίζεται για τον </w:t>
      </w:r>
      <w:r>
        <w:rPr>
          <w:rFonts w:cstheme="minorHAnsi"/>
          <w:sz w:val="20"/>
          <w:szCs w:val="20"/>
        </w:rPr>
        <w:t>Μάρτιο του</w:t>
      </w:r>
      <w:r w:rsidRPr="00753FD0">
        <w:rPr>
          <w:rFonts w:cstheme="minorHAnsi"/>
          <w:sz w:val="20"/>
          <w:szCs w:val="20"/>
        </w:rPr>
        <w:t xml:space="preserve"> 2019</w:t>
      </w:r>
    </w:p>
    <w:p w14:paraId="10C0B5CE" w14:textId="77777777" w:rsidR="00F07EE7" w:rsidRPr="00753FD0" w:rsidRDefault="00F07EE7" w:rsidP="00F07EE7">
      <w:pPr>
        <w:pStyle w:val="a5"/>
        <w:numPr>
          <w:ilvl w:val="0"/>
          <w:numId w:val="9"/>
        </w:numPr>
        <w:spacing w:before="120" w:after="0" w:line="240" w:lineRule="auto"/>
        <w:contextualSpacing w:val="0"/>
        <w:jc w:val="both"/>
        <w:rPr>
          <w:rFonts w:cstheme="minorHAnsi"/>
          <w:sz w:val="20"/>
          <w:szCs w:val="20"/>
        </w:rPr>
      </w:pPr>
      <w:r w:rsidRPr="00753FD0">
        <w:rPr>
          <w:rFonts w:cstheme="minorHAnsi"/>
          <w:sz w:val="20"/>
          <w:szCs w:val="20"/>
        </w:rPr>
        <w:t>έκθεση της Οδηγίας 2009/147/ΕΚ. Η τελευταία έκθεση της Οδηγίας 2009/147/ΕΚ υπεβλήθη τον Οκτώβριο του 2016 (περίοδος αναφοράς 2008-2014). Η επόμενη υποβολή προγραμματίζεται για τον Ιούλιο 2019.</w:t>
      </w:r>
    </w:p>
    <w:p w14:paraId="4C0B61FF" w14:textId="77777777" w:rsidR="00F07EE7" w:rsidRPr="00753FD0" w:rsidRDefault="00F07EE7" w:rsidP="00F07EE7">
      <w:pPr>
        <w:pStyle w:val="a5"/>
        <w:numPr>
          <w:ilvl w:val="0"/>
          <w:numId w:val="9"/>
        </w:numPr>
        <w:spacing w:before="120" w:after="0" w:line="240" w:lineRule="auto"/>
        <w:contextualSpacing w:val="0"/>
        <w:jc w:val="both"/>
        <w:rPr>
          <w:rFonts w:cstheme="minorHAnsi"/>
          <w:sz w:val="20"/>
          <w:szCs w:val="20"/>
        </w:rPr>
      </w:pPr>
      <w:r w:rsidRPr="00753FD0">
        <w:rPr>
          <w:rFonts w:cstheme="minorHAnsi"/>
          <w:sz w:val="20"/>
          <w:szCs w:val="20"/>
        </w:rPr>
        <w:t xml:space="preserve">έκθεση στον Ευρωπαϊκό Οργανισμό Περιβάλλοντος για τις προστατευόμενες περιοχές της χώρας (CDDA, </w:t>
      </w:r>
      <w:hyperlink r:id="rId17" w:history="1">
        <w:r w:rsidRPr="00753FD0">
          <w:rPr>
            <w:sz w:val="20"/>
            <w:szCs w:val="20"/>
          </w:rPr>
          <w:t>http://cdr.eionet.europa.eu/gr/eea/cdda1/</w:t>
        </w:r>
      </w:hyperlink>
      <w:r w:rsidRPr="00753FD0">
        <w:rPr>
          <w:rFonts w:cstheme="minorHAnsi"/>
          <w:sz w:val="20"/>
          <w:szCs w:val="20"/>
        </w:rPr>
        <w:t>). Η έκθεση υποβάλλεται σε ετήσια βάση.</w:t>
      </w:r>
    </w:p>
    <w:p w14:paraId="6BBB5C62" w14:textId="77777777" w:rsidR="00F07EE7" w:rsidRPr="00954B30" w:rsidRDefault="00F07EE7" w:rsidP="00F07EE7">
      <w:pPr>
        <w:pStyle w:val="a5"/>
        <w:numPr>
          <w:ilvl w:val="0"/>
          <w:numId w:val="9"/>
        </w:numPr>
        <w:spacing w:before="120" w:after="0" w:line="240" w:lineRule="auto"/>
        <w:contextualSpacing w:val="0"/>
        <w:jc w:val="both"/>
        <w:rPr>
          <w:rFonts w:cstheme="minorHAnsi"/>
          <w:sz w:val="20"/>
          <w:szCs w:val="20"/>
        </w:rPr>
      </w:pPr>
      <w:r w:rsidRPr="00954B30">
        <w:rPr>
          <w:rFonts w:cstheme="minorHAnsi"/>
          <w:sz w:val="20"/>
          <w:szCs w:val="20"/>
        </w:rPr>
        <w:t>επικαιροποιημένη βάση δεδομένων του δικτύου Natura 2000 (</w:t>
      </w:r>
      <w:hyperlink r:id="rId18" w:history="1">
        <w:r w:rsidRPr="00954B30">
          <w:rPr>
            <w:sz w:val="20"/>
            <w:szCs w:val="20"/>
          </w:rPr>
          <w:t>http://www.ypeka.gr/Default.aspx?tabid=432&amp;language=el‐GR</w:t>
        </w:r>
      </w:hyperlink>
      <w:r w:rsidRPr="00954B30">
        <w:rPr>
          <w:rFonts w:cstheme="minorHAnsi"/>
          <w:sz w:val="20"/>
          <w:szCs w:val="20"/>
        </w:rPr>
        <w:t>)</w:t>
      </w:r>
      <w:r>
        <w:rPr>
          <w:rFonts w:cstheme="minorHAnsi"/>
          <w:sz w:val="20"/>
          <w:szCs w:val="20"/>
        </w:rPr>
        <w:t xml:space="preserve"> </w:t>
      </w:r>
      <w:r w:rsidRPr="00954B30">
        <w:rPr>
          <w:rFonts w:cstheme="minorHAnsi"/>
          <w:sz w:val="20"/>
          <w:szCs w:val="20"/>
        </w:rPr>
        <w:t>υποβάλλεται όταν υπάρξουν αλλαγές στο περιεχόμενό της. Η βάση δεδομένων υποβάλλεται επίσης στον ΕΟΠ και την ΕΕ..</w:t>
      </w:r>
    </w:p>
    <w:p w14:paraId="0DD41942" w14:textId="77777777" w:rsidR="00F07EE7" w:rsidRDefault="00F07EE7" w:rsidP="00F07EE7">
      <w:pPr>
        <w:spacing w:before="120" w:after="0" w:line="240" w:lineRule="auto"/>
        <w:jc w:val="both"/>
        <w:rPr>
          <w:rFonts w:cstheme="minorHAnsi"/>
          <w:b/>
          <w:sz w:val="20"/>
          <w:szCs w:val="20"/>
        </w:rPr>
      </w:pPr>
      <w:r w:rsidRPr="00753FD0">
        <w:rPr>
          <w:rFonts w:cstheme="minorHAnsi"/>
          <w:sz w:val="20"/>
          <w:szCs w:val="20"/>
          <w:u w:val="single"/>
        </w:rPr>
        <w:t>Σχόλια – Παρατηρήσεις</w:t>
      </w:r>
      <w:r w:rsidRPr="00753FD0">
        <w:rPr>
          <w:rFonts w:cstheme="minorHAnsi"/>
          <w:b/>
          <w:sz w:val="20"/>
          <w:szCs w:val="20"/>
        </w:rPr>
        <w:t>:</w:t>
      </w:r>
    </w:p>
    <w:p w14:paraId="1CD9C3FB" w14:textId="77777777" w:rsidR="00F07EE7" w:rsidRDefault="00F07EE7" w:rsidP="00F07EE7">
      <w:r w:rsidRPr="009106FB">
        <w:rPr>
          <w:rFonts w:cstheme="minorHAnsi"/>
          <w:sz w:val="20"/>
          <w:szCs w:val="20"/>
        </w:rPr>
        <w:t>Δεν υπάρχουν ειδικά σχόλια ή παρατηρήσεις</w:t>
      </w:r>
    </w:p>
    <w:p w14:paraId="49D35BED"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2A6E0ECF"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3" w:name="_Toc526781260"/>
      <w:r w:rsidRPr="00753FD0">
        <w:rPr>
          <w:rFonts w:asciiTheme="minorHAnsi" w:hAnsiTheme="minorHAnsi" w:cstheme="minorHAnsi"/>
          <w:sz w:val="20"/>
          <w:szCs w:val="20"/>
        </w:rPr>
        <w:t>T4437</w:t>
      </w:r>
      <w:r w:rsidRPr="00753FD0">
        <w:rPr>
          <w:rFonts w:asciiTheme="minorHAnsi" w:hAnsiTheme="minorHAnsi" w:cstheme="minorHAnsi"/>
          <w:sz w:val="20"/>
          <w:szCs w:val="20"/>
        </w:rPr>
        <w:tab/>
        <w:t>Κλάσμα χωριστά συλ</w:t>
      </w:r>
      <w:r w:rsidR="009F725F" w:rsidRPr="00753FD0">
        <w:rPr>
          <w:rFonts w:asciiTheme="minorHAnsi" w:hAnsiTheme="minorHAnsi" w:cstheme="minorHAnsi"/>
          <w:sz w:val="20"/>
          <w:szCs w:val="20"/>
        </w:rPr>
        <w:t>λ</w:t>
      </w:r>
      <w:r w:rsidRPr="00753FD0">
        <w:rPr>
          <w:rFonts w:asciiTheme="minorHAnsi" w:hAnsiTheme="minorHAnsi" w:cstheme="minorHAnsi"/>
          <w:sz w:val="20"/>
          <w:szCs w:val="20"/>
        </w:rPr>
        <w:t>εγέντων αστικών στερεών αποβλήτων που οδηγείται σε ανακύκλωση (ανακυκλώσιμα &amp; βιοαπόβλητα)</w:t>
      </w:r>
      <w:bookmarkEnd w:id="23"/>
    </w:p>
    <w:p w14:paraId="5B3AE17B" w14:textId="37B366A4" w:rsidR="004D6618" w:rsidRPr="00753FD0" w:rsidRDefault="004D6618"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0C62C640" w14:textId="77777777" w:rsidR="00AD20FC" w:rsidRPr="00762664" w:rsidRDefault="00AD20FC" w:rsidP="00AD20FC">
      <w:pPr>
        <w:spacing w:before="120" w:after="0" w:line="240" w:lineRule="auto"/>
        <w:jc w:val="both"/>
        <w:rPr>
          <w:rFonts w:cstheme="minorHAnsi"/>
          <w:strike/>
          <w:sz w:val="20"/>
          <w:szCs w:val="20"/>
        </w:rPr>
      </w:pPr>
      <w:r w:rsidRPr="00762664">
        <w:rPr>
          <w:rFonts w:cstheme="minorHAnsi"/>
          <w:sz w:val="20"/>
          <w:szCs w:val="20"/>
        </w:rPr>
        <w:t xml:space="preserve">Ο δείκτης αποτελέσματος αφορά στο ποσοστό των συνολικά παραγόμενων αστικών στερεών  αποβλήτων που οδηγείται σε ανακύκλωση (ανακυκλώσιμα &amp; βιοαπόβλητα). </w:t>
      </w:r>
    </w:p>
    <w:p w14:paraId="445C3009" w14:textId="6707C2AB" w:rsidR="00AD20FC" w:rsidRPr="00762664" w:rsidRDefault="00AD20FC" w:rsidP="00AD20FC">
      <w:pPr>
        <w:spacing w:before="120" w:after="0" w:line="240" w:lineRule="auto"/>
        <w:jc w:val="both"/>
        <w:rPr>
          <w:rFonts w:cstheme="minorHAnsi"/>
          <w:strike/>
          <w:sz w:val="20"/>
          <w:szCs w:val="20"/>
        </w:rPr>
      </w:pPr>
      <w:r w:rsidRPr="00762664">
        <w:rPr>
          <w:rFonts w:cstheme="minorHAnsi"/>
          <w:sz w:val="20"/>
          <w:szCs w:val="20"/>
        </w:rPr>
        <w:t xml:space="preserve">Η τιμή του δείκτη προκύπτει από την εθνική στρατηγική για τα απόβλητα που καθορίζεται από το σχετικό θεσμικό πλαίσιο και το αναθεωρημένο Εθνικό Σχέδιο Διαχείρισης Αποβλήτων (ΕΣΔΑ) (ΠΥΣ 49/15.12.2015). </w:t>
      </w:r>
    </w:p>
    <w:p w14:paraId="1FAB983F" w14:textId="77777777" w:rsidR="00AD20FC" w:rsidRPr="00762664" w:rsidRDefault="00AD20FC" w:rsidP="00AD20FC">
      <w:pPr>
        <w:spacing w:before="120" w:after="0" w:line="240" w:lineRule="auto"/>
        <w:jc w:val="both"/>
        <w:rPr>
          <w:rFonts w:cstheme="minorHAnsi"/>
          <w:sz w:val="20"/>
          <w:szCs w:val="20"/>
        </w:rPr>
      </w:pPr>
      <w:r w:rsidRPr="00762664">
        <w:rPr>
          <w:rFonts w:cstheme="minorHAnsi"/>
          <w:i/>
          <w:sz w:val="20"/>
          <w:szCs w:val="20"/>
        </w:rPr>
        <w:t>Τιμή βάσης</w:t>
      </w:r>
      <w:r w:rsidRPr="00762664">
        <w:rPr>
          <w:rFonts w:cstheme="minorHAnsi"/>
          <w:sz w:val="20"/>
          <w:szCs w:val="20"/>
        </w:rPr>
        <w:t>: Η τιμή βάσης αφορά το έτος 2011 και βασίζεται στα στοιχεία που περιέχονται στη μελέτη αναθεώρησης του ΕΣΔΑ (2ο παραδοτέο ‐ «Υφιστάμενη κατάσταση»). Τα στοιχεία του ΕΣΔΑ για την κατάσταση του έτους 2011 συμπεριλαμβάνονται στην υποβολή των δεδομένων και της Έκθεσης μεθοδολογίας για τα αστικά απόβλητα, μέσω του Διαρθρωτικού Δείκτη “Sustainable Development Indicator (SDI)”</w:t>
      </w:r>
    </w:p>
    <w:p w14:paraId="14FC6D99"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Η τιμή βάσης είναι 15%.</w:t>
      </w:r>
    </w:p>
    <w:p w14:paraId="33054FB7"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 xml:space="preserve">Με τον </w:t>
      </w:r>
      <w:r>
        <w:rPr>
          <w:rFonts w:cstheme="minorHAnsi"/>
          <w:sz w:val="20"/>
          <w:szCs w:val="20"/>
        </w:rPr>
        <w:t xml:space="preserve">αναθεωρημένο </w:t>
      </w:r>
      <w:r w:rsidRPr="00753FD0">
        <w:rPr>
          <w:rFonts w:cstheme="minorHAnsi"/>
          <w:sz w:val="20"/>
          <w:szCs w:val="20"/>
        </w:rPr>
        <w:t>ΕΣΔΑ, καθορίζονται εξειδικευμένες πολιτικές και στόχοι στην ολοκληρωμένη διαχείριση των ΑΣΑ. Οι τιμές στόχος αποτυπώνονται στον πίνακα που ακολουθεί:</w:t>
      </w:r>
    </w:p>
    <w:p w14:paraId="6DCFDDBE" w14:textId="77777777" w:rsidR="00AD20FC" w:rsidRPr="00753FD0" w:rsidRDefault="00AD20FC" w:rsidP="00AD20FC">
      <w:pPr>
        <w:spacing w:before="120" w:after="0" w:line="240" w:lineRule="auto"/>
        <w:ind w:left="-284"/>
        <w:jc w:val="center"/>
        <w:rPr>
          <w:rFonts w:cstheme="minorHAnsi"/>
          <w:sz w:val="20"/>
          <w:szCs w:val="20"/>
        </w:rPr>
      </w:pPr>
      <w:r w:rsidRPr="00753FD0">
        <w:rPr>
          <w:rFonts w:cstheme="minorHAnsi"/>
          <w:noProof/>
          <w:sz w:val="20"/>
          <w:szCs w:val="20"/>
          <w:lang w:eastAsia="el-GR"/>
        </w:rPr>
        <w:drawing>
          <wp:inline distT="0" distB="0" distL="0" distR="0" wp14:anchorId="6069FBE7" wp14:editId="5CF1AE9F">
            <wp:extent cx="6003640" cy="420052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2"/>
                    <pic:cNvPicPr>
                      <a:picLocks noChangeAspect="1"/>
                    </pic:cNvPicPr>
                  </pic:nvPicPr>
                  <pic:blipFill rotWithShape="1">
                    <a:blip r:embed="rId19" cstate="email">
                      <a:extLst>
                        <a:ext uri="{28A0092B-C50C-407E-A947-70E740481C1C}">
                          <a14:useLocalDpi xmlns:a14="http://schemas.microsoft.com/office/drawing/2010/main"/>
                        </a:ext>
                      </a:extLst>
                    </a:blip>
                    <a:srcRect/>
                    <a:stretch/>
                  </pic:blipFill>
                  <pic:spPr>
                    <a:xfrm>
                      <a:off x="0" y="0"/>
                      <a:ext cx="6008859" cy="4204176"/>
                    </a:xfrm>
                    <a:prstGeom prst="rect">
                      <a:avLst/>
                    </a:prstGeom>
                  </pic:spPr>
                </pic:pic>
              </a:graphicData>
            </a:graphic>
          </wp:inline>
        </w:drawing>
      </w:r>
    </w:p>
    <w:p w14:paraId="5A7AC00D" w14:textId="77777777" w:rsidR="00AD20FC" w:rsidRPr="00762664" w:rsidRDefault="00AD20FC" w:rsidP="00AD20FC">
      <w:pPr>
        <w:spacing w:before="120" w:after="0" w:line="240" w:lineRule="auto"/>
        <w:jc w:val="both"/>
        <w:rPr>
          <w:rFonts w:cstheme="minorHAnsi"/>
          <w:sz w:val="20"/>
          <w:szCs w:val="20"/>
        </w:rPr>
      </w:pPr>
      <w:r w:rsidRPr="00762664">
        <w:rPr>
          <w:rFonts w:cstheme="minorHAnsi"/>
          <w:i/>
          <w:sz w:val="20"/>
          <w:szCs w:val="20"/>
        </w:rPr>
        <w:t>Τιμή στόχος</w:t>
      </w:r>
      <w:r w:rsidRPr="00762664">
        <w:rPr>
          <w:rFonts w:cstheme="minorHAnsi"/>
          <w:sz w:val="20"/>
          <w:szCs w:val="20"/>
        </w:rPr>
        <w:t>: Η τιμή στόχος αφορά το έτος 2020 και βασίζεται στη στοχοθεσία του αναθεωρημένου ΕΣΔΑ (2015). Για τον υπολογισμό του ισχύουν τα εξής:</w:t>
      </w:r>
    </w:p>
    <w:p w14:paraId="3226A0A5" w14:textId="77777777" w:rsidR="00AD20FC" w:rsidRPr="00762664" w:rsidRDefault="00AD20FC" w:rsidP="00AD20FC">
      <w:pPr>
        <w:spacing w:before="120" w:after="0" w:line="240" w:lineRule="auto"/>
        <w:jc w:val="both"/>
        <w:rPr>
          <w:rFonts w:cs="Calibri"/>
          <w:sz w:val="20"/>
          <w:szCs w:val="20"/>
        </w:rPr>
      </w:pPr>
      <w:r w:rsidRPr="00762664">
        <w:rPr>
          <w:rFonts w:cstheme="minorHAnsi"/>
          <w:sz w:val="20"/>
          <w:szCs w:val="20"/>
        </w:rPr>
        <w:t xml:space="preserve"> Στον αριθμητή του δείκτη  </w:t>
      </w:r>
      <w:r w:rsidRPr="00762664">
        <w:rPr>
          <w:rFonts w:cs="Calibri"/>
          <w:sz w:val="20"/>
          <w:szCs w:val="20"/>
        </w:rPr>
        <w:t>αθροίζονται οι ποσότητες αστικών αποβλήτων που ανακτώνται προς ανακύκλωση, ήτοι:</w:t>
      </w:r>
    </w:p>
    <w:p w14:paraId="0EED9F54" w14:textId="77777777" w:rsidR="00AD20FC" w:rsidRPr="00762664" w:rsidRDefault="00AD20FC" w:rsidP="00AD20FC">
      <w:pPr>
        <w:pStyle w:val="a5"/>
        <w:numPr>
          <w:ilvl w:val="0"/>
          <w:numId w:val="51"/>
        </w:numPr>
        <w:autoSpaceDE w:val="0"/>
        <w:autoSpaceDN w:val="0"/>
        <w:adjustRightInd w:val="0"/>
        <w:spacing w:before="120" w:after="200" w:line="240" w:lineRule="auto"/>
        <w:ind w:left="601" w:hanging="425"/>
        <w:contextualSpacing w:val="0"/>
        <w:jc w:val="both"/>
        <w:rPr>
          <w:rFonts w:cs="Calibri"/>
          <w:sz w:val="20"/>
          <w:szCs w:val="20"/>
        </w:rPr>
      </w:pPr>
      <w:r w:rsidRPr="00762664">
        <w:rPr>
          <w:rFonts w:cs="Calibri"/>
          <w:sz w:val="20"/>
          <w:szCs w:val="20"/>
        </w:rPr>
        <w:t>Οι ροές αποβλήτων «Χωριστής Συλλογής και Επεξεργασίας» που συλλέγονται από δίκτυα χωριστής συλλογής ρευμάτων και οδηγούνται προς επαναχρησιμοποίηση / ανακύκλωση:</w:t>
      </w:r>
    </w:p>
    <w:p w14:paraId="4D0614A2" w14:textId="77777777" w:rsidR="00AD20FC" w:rsidRPr="00762664" w:rsidRDefault="00AD20FC" w:rsidP="00AD20FC">
      <w:pPr>
        <w:pStyle w:val="a5"/>
        <w:numPr>
          <w:ilvl w:val="0"/>
          <w:numId w:val="39"/>
        </w:numPr>
        <w:autoSpaceDE w:val="0"/>
        <w:autoSpaceDN w:val="0"/>
        <w:adjustRightInd w:val="0"/>
        <w:spacing w:before="120" w:after="200" w:line="240" w:lineRule="auto"/>
        <w:ind w:left="885" w:hanging="284"/>
        <w:contextualSpacing w:val="0"/>
        <w:jc w:val="both"/>
        <w:rPr>
          <w:rFonts w:cs="Calibri"/>
          <w:sz w:val="20"/>
          <w:szCs w:val="20"/>
        </w:rPr>
      </w:pPr>
      <w:r w:rsidRPr="00762664">
        <w:rPr>
          <w:rFonts w:cs="Calibri"/>
          <w:sz w:val="20"/>
          <w:szCs w:val="20"/>
        </w:rPr>
        <w:t>Ανακυκλώσιμες συσκευασίες δηλαδή 664.480 τόνοι</w:t>
      </w:r>
    </w:p>
    <w:p w14:paraId="7D5270C0" w14:textId="77777777" w:rsidR="00AD20FC" w:rsidRPr="00762664" w:rsidRDefault="00AD20FC" w:rsidP="00AD20FC">
      <w:pPr>
        <w:pStyle w:val="a5"/>
        <w:numPr>
          <w:ilvl w:val="0"/>
          <w:numId w:val="39"/>
        </w:numPr>
        <w:autoSpaceDE w:val="0"/>
        <w:autoSpaceDN w:val="0"/>
        <w:adjustRightInd w:val="0"/>
        <w:spacing w:before="120" w:after="200" w:line="240" w:lineRule="auto"/>
        <w:ind w:left="885" w:hanging="284"/>
        <w:contextualSpacing w:val="0"/>
        <w:jc w:val="both"/>
        <w:rPr>
          <w:rFonts w:cs="Calibri"/>
          <w:sz w:val="20"/>
          <w:szCs w:val="20"/>
        </w:rPr>
      </w:pPr>
      <w:r w:rsidRPr="00762664">
        <w:rPr>
          <w:rFonts w:cs="Calibri"/>
          <w:sz w:val="20"/>
          <w:szCs w:val="20"/>
        </w:rPr>
        <w:t>Λοιπά ανακυκλώσιμα υλικά (Ν. 4042/2012), δηλαδή 1.132.745 τόνοι</w:t>
      </w:r>
    </w:p>
    <w:p w14:paraId="5EBC7726" w14:textId="77777777" w:rsidR="00AD20FC" w:rsidRPr="00762664" w:rsidRDefault="00AD20FC" w:rsidP="00AD20FC">
      <w:pPr>
        <w:pStyle w:val="a5"/>
        <w:numPr>
          <w:ilvl w:val="0"/>
          <w:numId w:val="39"/>
        </w:numPr>
        <w:autoSpaceDE w:val="0"/>
        <w:autoSpaceDN w:val="0"/>
        <w:adjustRightInd w:val="0"/>
        <w:spacing w:before="120" w:after="200" w:line="240" w:lineRule="auto"/>
        <w:ind w:left="885" w:hanging="284"/>
        <w:contextualSpacing w:val="0"/>
        <w:jc w:val="both"/>
        <w:rPr>
          <w:rFonts w:cs="Calibri"/>
          <w:sz w:val="20"/>
          <w:szCs w:val="20"/>
        </w:rPr>
      </w:pPr>
      <w:r w:rsidRPr="00762664">
        <w:rPr>
          <w:rFonts w:cs="Calibri"/>
          <w:sz w:val="20"/>
          <w:szCs w:val="20"/>
        </w:rPr>
        <w:t>Βιοαπόβλητα (Ν. 4042/2012) από δίκτυα χωριστής συλλογής, δηλαδή 1.024.200 τόνοι</w:t>
      </w:r>
    </w:p>
    <w:p w14:paraId="7F33E151" w14:textId="77777777" w:rsidR="00AD20FC" w:rsidRPr="00762664" w:rsidRDefault="00AD20FC" w:rsidP="00AD20FC">
      <w:pPr>
        <w:pStyle w:val="a5"/>
        <w:numPr>
          <w:ilvl w:val="0"/>
          <w:numId w:val="51"/>
        </w:numPr>
        <w:autoSpaceDE w:val="0"/>
        <w:autoSpaceDN w:val="0"/>
        <w:adjustRightInd w:val="0"/>
        <w:spacing w:before="120" w:after="200" w:line="240" w:lineRule="auto"/>
        <w:ind w:left="601" w:hanging="425"/>
        <w:contextualSpacing w:val="0"/>
        <w:jc w:val="both"/>
        <w:rPr>
          <w:rFonts w:cs="Calibri"/>
          <w:sz w:val="20"/>
          <w:szCs w:val="20"/>
        </w:rPr>
      </w:pPr>
      <w:r w:rsidRPr="00762664">
        <w:rPr>
          <w:rFonts w:cs="Calibri"/>
          <w:sz w:val="20"/>
          <w:szCs w:val="20"/>
        </w:rPr>
        <w:t>Οι ροές ανακυκλώσιμων αποβλήτων που ανακτώνται σε μονάδες επεξεργασίας υπολειπομένων συμμείκτων (ΜΕΑ) και οδηγούνται προς ανακύκλωση:</w:t>
      </w:r>
    </w:p>
    <w:p w14:paraId="0457CB94" w14:textId="77777777" w:rsidR="00AD20FC" w:rsidRPr="00762664" w:rsidRDefault="00AD20FC" w:rsidP="00AD20FC">
      <w:pPr>
        <w:pStyle w:val="a5"/>
        <w:numPr>
          <w:ilvl w:val="0"/>
          <w:numId w:val="39"/>
        </w:numPr>
        <w:autoSpaceDE w:val="0"/>
        <w:autoSpaceDN w:val="0"/>
        <w:adjustRightInd w:val="0"/>
        <w:spacing w:before="120" w:after="200" w:line="240" w:lineRule="auto"/>
        <w:ind w:left="885" w:hanging="284"/>
        <w:contextualSpacing w:val="0"/>
        <w:jc w:val="both"/>
        <w:rPr>
          <w:rFonts w:cs="Calibri"/>
          <w:sz w:val="20"/>
          <w:szCs w:val="20"/>
        </w:rPr>
      </w:pPr>
      <w:r w:rsidRPr="00762664">
        <w:rPr>
          <w:rFonts w:cs="Calibri"/>
          <w:sz w:val="20"/>
          <w:szCs w:val="20"/>
        </w:rPr>
        <w:t>Ανακυκλώσιμα (Ν. 4042/2012)</w:t>
      </w:r>
      <w:r w:rsidRPr="00762664">
        <w:rPr>
          <w:rFonts w:cs="Calibri"/>
          <w:sz w:val="20"/>
          <w:szCs w:val="20"/>
          <w:lang w:val="en-US"/>
        </w:rPr>
        <w:t xml:space="preserve">, </w:t>
      </w:r>
      <w:r w:rsidRPr="00762664">
        <w:rPr>
          <w:rFonts w:cs="Calibri"/>
          <w:sz w:val="20"/>
          <w:szCs w:val="20"/>
        </w:rPr>
        <w:t>δηλαδή 201.090 τόνοι.</w:t>
      </w:r>
    </w:p>
    <w:p w14:paraId="372996A7" w14:textId="77777777" w:rsidR="00AD20FC" w:rsidRPr="00762664" w:rsidRDefault="00AD20FC" w:rsidP="00AD20FC">
      <w:pPr>
        <w:autoSpaceDE w:val="0"/>
        <w:autoSpaceDN w:val="0"/>
        <w:adjustRightInd w:val="0"/>
        <w:spacing w:before="120"/>
        <w:jc w:val="both"/>
        <w:rPr>
          <w:rFonts w:cs="Calibri"/>
          <w:sz w:val="20"/>
          <w:szCs w:val="20"/>
        </w:rPr>
      </w:pPr>
      <w:r w:rsidRPr="00762664">
        <w:rPr>
          <w:rFonts w:cs="Calibri"/>
          <w:sz w:val="20"/>
          <w:szCs w:val="20"/>
        </w:rPr>
        <w:t>Στον παρονομαστή λαμβάνεται η συνολική προβλεπόμενη ποσότητα των παραγόμενων ΑΣΑ για το έτος 2020, δηλαδή 5.780.000 τόνοι (σύμφωνα με τον αναθεωρημένο ΕΣΔΑ).</w:t>
      </w:r>
    </w:p>
    <w:p w14:paraId="01DE318E"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Υπολογισμός: (Συνολική ποσότητα ΑΣΑ που οδηγείται σε ανακύκλωση / Συνολική παραγόμενη ποσότητα ΑΣΑ για το έτος 2020) x 100=  ((664.480</w:t>
      </w:r>
      <w:r w:rsidRPr="00762664">
        <w:rPr>
          <w:rStyle w:val="aa"/>
          <w:rFonts w:cstheme="minorHAnsi"/>
          <w:sz w:val="20"/>
          <w:szCs w:val="20"/>
        </w:rPr>
        <w:footnoteReference w:id="1"/>
      </w:r>
      <w:r w:rsidRPr="00762664">
        <w:rPr>
          <w:rFonts w:cstheme="minorHAnsi"/>
          <w:sz w:val="20"/>
          <w:szCs w:val="20"/>
        </w:rPr>
        <w:t>+ 1.132.745</w:t>
      </w:r>
      <w:r w:rsidRPr="00762664">
        <w:rPr>
          <w:rStyle w:val="aa"/>
          <w:rFonts w:cstheme="minorHAnsi"/>
          <w:sz w:val="20"/>
          <w:szCs w:val="20"/>
        </w:rPr>
        <w:footnoteReference w:id="2"/>
      </w:r>
      <w:r w:rsidRPr="00762664">
        <w:rPr>
          <w:rFonts w:cstheme="minorHAnsi"/>
          <w:sz w:val="20"/>
          <w:szCs w:val="20"/>
        </w:rPr>
        <w:t>+1.024.200</w:t>
      </w:r>
      <w:r w:rsidRPr="00762664">
        <w:rPr>
          <w:rStyle w:val="aa"/>
          <w:rFonts w:cstheme="minorHAnsi"/>
          <w:sz w:val="20"/>
          <w:szCs w:val="20"/>
        </w:rPr>
        <w:footnoteReference w:id="3"/>
      </w:r>
      <w:r w:rsidRPr="00762664">
        <w:rPr>
          <w:rFonts w:cstheme="minorHAnsi"/>
          <w:sz w:val="20"/>
          <w:szCs w:val="20"/>
        </w:rPr>
        <w:t>+201.090</w:t>
      </w:r>
      <w:r w:rsidRPr="00762664">
        <w:rPr>
          <w:rStyle w:val="aa"/>
          <w:rFonts w:cstheme="minorHAnsi"/>
          <w:sz w:val="20"/>
          <w:szCs w:val="20"/>
        </w:rPr>
        <w:footnoteReference w:id="4"/>
      </w:r>
      <w:r w:rsidRPr="00762664">
        <w:rPr>
          <w:rFonts w:cstheme="minorHAnsi"/>
          <w:sz w:val="20"/>
          <w:szCs w:val="20"/>
        </w:rPr>
        <w:t>) τόνοι/5.780.000 τόνοι) x100= 52,3%.</w:t>
      </w:r>
    </w:p>
    <w:p w14:paraId="441FB2DB"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 xml:space="preserve">Ο στόχος του δείκτη διαμορφώνεται ως εξής: </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AD20FC" w:rsidRPr="00762664" w14:paraId="6C4CE371" w14:textId="77777777" w:rsidTr="00B22EC6">
        <w:trPr>
          <w:trHeight w:val="202"/>
        </w:trPr>
        <w:tc>
          <w:tcPr>
            <w:tcW w:w="594" w:type="pct"/>
          </w:tcPr>
          <w:p w14:paraId="0F1D6417" w14:textId="77777777" w:rsidR="00AD20FC" w:rsidRPr="00762664" w:rsidRDefault="00AD20FC" w:rsidP="00B22EC6">
            <w:pPr>
              <w:pStyle w:val="a7"/>
              <w:tabs>
                <w:tab w:val="clear" w:pos="360"/>
                <w:tab w:val="left" w:pos="720"/>
              </w:tabs>
              <w:spacing w:after="0"/>
              <w:ind w:left="0" w:firstLine="0"/>
              <w:jc w:val="center"/>
              <w:rPr>
                <w:rFonts w:asciiTheme="minorHAnsi" w:hAnsiTheme="minorHAnsi" w:cstheme="minorHAnsi"/>
                <w:i/>
                <w:iCs/>
                <w:sz w:val="20"/>
              </w:rPr>
            </w:pPr>
            <w:r w:rsidRPr="00762664">
              <w:rPr>
                <w:rFonts w:asciiTheme="minorHAnsi" w:hAnsiTheme="minorHAnsi" w:cstheme="minorHAnsi"/>
                <w:i/>
                <w:iCs/>
                <w:sz w:val="20"/>
              </w:rPr>
              <w:t>Κωδικός</w:t>
            </w:r>
          </w:p>
        </w:tc>
        <w:tc>
          <w:tcPr>
            <w:tcW w:w="1136" w:type="pct"/>
          </w:tcPr>
          <w:p w14:paraId="75957961" w14:textId="77777777" w:rsidR="00AD20FC" w:rsidRPr="00762664"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62664">
              <w:rPr>
                <w:rFonts w:asciiTheme="minorHAnsi" w:hAnsiTheme="minorHAnsi" w:cstheme="minorHAnsi"/>
                <w:i/>
                <w:iCs/>
                <w:sz w:val="20"/>
              </w:rPr>
              <w:t>Δείκτης</w:t>
            </w:r>
          </w:p>
        </w:tc>
        <w:tc>
          <w:tcPr>
            <w:tcW w:w="782" w:type="pct"/>
          </w:tcPr>
          <w:p w14:paraId="025E72D5" w14:textId="77777777" w:rsidR="00AD20FC" w:rsidRPr="00762664" w:rsidRDefault="00AD20FC" w:rsidP="00B22EC6">
            <w:pPr>
              <w:snapToGrid w:val="0"/>
              <w:spacing w:before="120"/>
              <w:jc w:val="center"/>
              <w:rPr>
                <w:rFonts w:cstheme="minorHAnsi"/>
                <w:b/>
                <w:bCs/>
                <w:i/>
                <w:iCs/>
                <w:sz w:val="20"/>
                <w:szCs w:val="20"/>
              </w:rPr>
            </w:pPr>
            <w:r w:rsidRPr="00762664">
              <w:rPr>
                <w:rFonts w:cstheme="minorHAnsi"/>
                <w:i/>
                <w:iCs/>
                <w:sz w:val="20"/>
                <w:szCs w:val="20"/>
              </w:rPr>
              <w:t>Μονάδα μέτρησης</w:t>
            </w:r>
          </w:p>
        </w:tc>
        <w:tc>
          <w:tcPr>
            <w:tcW w:w="772" w:type="pct"/>
          </w:tcPr>
          <w:p w14:paraId="7C67FAC4" w14:textId="77777777" w:rsidR="00AD20FC" w:rsidRPr="00762664" w:rsidRDefault="00AD20FC" w:rsidP="00B22EC6">
            <w:pPr>
              <w:snapToGrid w:val="0"/>
              <w:spacing w:before="120"/>
              <w:jc w:val="center"/>
              <w:rPr>
                <w:rFonts w:cstheme="minorHAnsi"/>
                <w:i/>
                <w:iCs/>
                <w:sz w:val="20"/>
                <w:szCs w:val="20"/>
              </w:rPr>
            </w:pPr>
            <w:r w:rsidRPr="00762664">
              <w:rPr>
                <w:rFonts w:cstheme="minorHAnsi"/>
                <w:i/>
                <w:iCs/>
                <w:sz w:val="20"/>
                <w:szCs w:val="20"/>
              </w:rPr>
              <w:t>Κατηγορία περιφέρειας (κατά περίπτωση)</w:t>
            </w:r>
          </w:p>
        </w:tc>
        <w:tc>
          <w:tcPr>
            <w:tcW w:w="632" w:type="pct"/>
          </w:tcPr>
          <w:p w14:paraId="3C0C238C" w14:textId="77777777" w:rsidR="00AD20FC" w:rsidRPr="00762664"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62664">
              <w:rPr>
                <w:rFonts w:asciiTheme="minorHAnsi" w:hAnsiTheme="minorHAnsi" w:cstheme="minorHAnsi"/>
                <w:i/>
                <w:iCs/>
                <w:sz w:val="20"/>
              </w:rPr>
              <w:t>Τιμή βάσης</w:t>
            </w:r>
          </w:p>
        </w:tc>
        <w:tc>
          <w:tcPr>
            <w:tcW w:w="449" w:type="pct"/>
          </w:tcPr>
          <w:p w14:paraId="38BC8375" w14:textId="77777777" w:rsidR="00AD20FC" w:rsidRPr="00762664" w:rsidRDefault="00AD20FC" w:rsidP="00B22EC6">
            <w:pPr>
              <w:snapToGrid w:val="0"/>
              <w:spacing w:before="120"/>
              <w:jc w:val="center"/>
              <w:rPr>
                <w:rFonts w:cstheme="minorHAnsi"/>
                <w:b/>
                <w:bCs/>
                <w:i/>
                <w:iCs/>
                <w:sz w:val="20"/>
                <w:szCs w:val="20"/>
              </w:rPr>
            </w:pPr>
            <w:r w:rsidRPr="00762664">
              <w:rPr>
                <w:rFonts w:cstheme="minorHAnsi"/>
                <w:i/>
                <w:iCs/>
                <w:sz w:val="20"/>
                <w:szCs w:val="20"/>
              </w:rPr>
              <w:t>Έτος βάσης</w:t>
            </w:r>
          </w:p>
        </w:tc>
        <w:tc>
          <w:tcPr>
            <w:tcW w:w="635" w:type="pct"/>
          </w:tcPr>
          <w:p w14:paraId="330BF1ED" w14:textId="77777777" w:rsidR="00AD20FC" w:rsidRPr="00762664"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62664">
              <w:rPr>
                <w:rFonts w:asciiTheme="minorHAnsi" w:hAnsiTheme="minorHAnsi" w:cstheme="minorHAnsi"/>
                <w:i/>
                <w:iCs/>
                <w:sz w:val="20"/>
              </w:rPr>
              <w:t>Τιμή-στόχος (2023)</w:t>
            </w:r>
          </w:p>
        </w:tc>
      </w:tr>
      <w:tr w:rsidR="00AD20FC" w:rsidRPr="00762664" w14:paraId="7A05700E" w14:textId="77777777" w:rsidTr="00B22EC6">
        <w:trPr>
          <w:trHeight w:val="653"/>
        </w:trPr>
        <w:tc>
          <w:tcPr>
            <w:tcW w:w="594" w:type="pct"/>
          </w:tcPr>
          <w:p w14:paraId="5CBE57CA" w14:textId="77777777" w:rsidR="00AD20FC" w:rsidRPr="00762664" w:rsidRDefault="00AD20FC" w:rsidP="00B22EC6">
            <w:pPr>
              <w:pStyle w:val="Text1"/>
              <w:spacing w:after="0"/>
              <w:ind w:left="0"/>
              <w:jc w:val="center"/>
              <w:rPr>
                <w:rFonts w:asciiTheme="minorHAnsi" w:hAnsiTheme="minorHAnsi" w:cstheme="minorHAnsi"/>
                <w:sz w:val="20"/>
                <w:szCs w:val="20"/>
              </w:rPr>
            </w:pPr>
            <w:r w:rsidRPr="00762664">
              <w:rPr>
                <w:rFonts w:asciiTheme="minorHAnsi" w:hAnsiTheme="minorHAnsi" w:cstheme="minorHAnsi"/>
                <w:sz w:val="20"/>
                <w:szCs w:val="20"/>
              </w:rPr>
              <w:t>Τ4437</w:t>
            </w:r>
          </w:p>
        </w:tc>
        <w:tc>
          <w:tcPr>
            <w:tcW w:w="1136" w:type="pct"/>
          </w:tcPr>
          <w:p w14:paraId="0D3AD666" w14:textId="77777777" w:rsidR="00AD20FC" w:rsidRPr="00762664" w:rsidRDefault="00AD20FC" w:rsidP="00B22EC6">
            <w:pPr>
              <w:pStyle w:val="Text1"/>
              <w:spacing w:after="0"/>
              <w:ind w:left="0"/>
              <w:jc w:val="center"/>
              <w:rPr>
                <w:rFonts w:asciiTheme="minorHAnsi" w:hAnsiTheme="minorHAnsi" w:cstheme="minorHAnsi"/>
                <w:sz w:val="20"/>
                <w:szCs w:val="20"/>
              </w:rPr>
            </w:pPr>
            <w:r w:rsidRPr="00762664">
              <w:rPr>
                <w:rFonts w:asciiTheme="minorHAnsi" w:hAnsiTheme="minorHAnsi" w:cstheme="minorHAnsi"/>
                <w:sz w:val="20"/>
                <w:szCs w:val="20"/>
              </w:rPr>
              <w:t>Κλάσμα αστικών στερεών αποβλήτων που οδηγείται σε ανακύκλωση (ανακυκλώσιμα &amp; βιοαπόβλητα)</w:t>
            </w:r>
          </w:p>
        </w:tc>
        <w:tc>
          <w:tcPr>
            <w:tcW w:w="782" w:type="pct"/>
          </w:tcPr>
          <w:p w14:paraId="253FBDC1" w14:textId="77777777" w:rsidR="00AD20FC" w:rsidRPr="00762664" w:rsidRDefault="00AD20FC" w:rsidP="00B22EC6">
            <w:pPr>
              <w:spacing w:before="120"/>
              <w:jc w:val="center"/>
              <w:rPr>
                <w:rFonts w:cstheme="minorHAnsi"/>
                <w:sz w:val="20"/>
                <w:szCs w:val="20"/>
              </w:rPr>
            </w:pPr>
            <w:r w:rsidRPr="00762664">
              <w:rPr>
                <w:rFonts w:cstheme="minorHAnsi"/>
                <w:sz w:val="20"/>
                <w:szCs w:val="20"/>
              </w:rPr>
              <w:t>Ποσοστό</w:t>
            </w:r>
          </w:p>
          <w:p w14:paraId="195F5F85" w14:textId="77777777" w:rsidR="00AD20FC" w:rsidRPr="00762664" w:rsidRDefault="00AD20FC" w:rsidP="00B22EC6">
            <w:pPr>
              <w:spacing w:before="120"/>
              <w:jc w:val="center"/>
              <w:rPr>
                <w:rFonts w:cstheme="minorHAnsi"/>
                <w:sz w:val="20"/>
                <w:szCs w:val="20"/>
              </w:rPr>
            </w:pPr>
            <w:r w:rsidRPr="00762664">
              <w:rPr>
                <w:rFonts w:cstheme="minorHAnsi"/>
                <w:sz w:val="20"/>
                <w:szCs w:val="20"/>
              </w:rPr>
              <w:t>(επί συνολικής παραγωγής ΑΣΑ)</w:t>
            </w:r>
          </w:p>
        </w:tc>
        <w:tc>
          <w:tcPr>
            <w:tcW w:w="772" w:type="pct"/>
          </w:tcPr>
          <w:p w14:paraId="7AE032F3" w14:textId="77777777" w:rsidR="00AD20FC" w:rsidRPr="00762664" w:rsidRDefault="00AD20FC" w:rsidP="00B22EC6">
            <w:pPr>
              <w:pStyle w:val="Text1"/>
              <w:spacing w:after="0"/>
              <w:ind w:left="0"/>
              <w:jc w:val="center"/>
              <w:rPr>
                <w:rFonts w:asciiTheme="minorHAnsi" w:hAnsiTheme="minorHAnsi" w:cstheme="minorHAnsi"/>
                <w:sz w:val="20"/>
                <w:szCs w:val="20"/>
                <w:lang w:val="en-US"/>
              </w:rPr>
            </w:pPr>
            <w:r w:rsidRPr="00762664">
              <w:rPr>
                <w:rFonts w:asciiTheme="minorHAnsi" w:hAnsiTheme="minorHAnsi" w:cstheme="minorHAnsi"/>
                <w:sz w:val="20"/>
                <w:szCs w:val="20"/>
                <w:lang w:val="en-US"/>
              </w:rPr>
              <w:t>Όλες οι κατηγορίες Περιφερειών</w:t>
            </w:r>
          </w:p>
        </w:tc>
        <w:tc>
          <w:tcPr>
            <w:tcW w:w="632" w:type="pct"/>
          </w:tcPr>
          <w:p w14:paraId="060F98FB" w14:textId="77777777" w:rsidR="00AD20FC" w:rsidRPr="00762664" w:rsidRDefault="00AD20FC" w:rsidP="00B22EC6">
            <w:pPr>
              <w:spacing w:before="120"/>
              <w:jc w:val="center"/>
              <w:rPr>
                <w:rFonts w:cstheme="minorHAnsi"/>
                <w:sz w:val="20"/>
                <w:szCs w:val="20"/>
                <w:lang w:val="en-US"/>
              </w:rPr>
            </w:pPr>
            <w:r w:rsidRPr="00762664">
              <w:rPr>
                <w:rFonts w:cstheme="minorHAnsi"/>
                <w:caps/>
                <w:sz w:val="20"/>
                <w:szCs w:val="20"/>
                <w:lang w:val="en-US"/>
              </w:rPr>
              <w:t>15</w:t>
            </w:r>
            <w:r w:rsidRPr="00762664">
              <w:rPr>
                <w:rFonts w:cstheme="minorHAnsi"/>
                <w:caps/>
                <w:sz w:val="20"/>
                <w:szCs w:val="20"/>
              </w:rPr>
              <w:t>%</w:t>
            </w:r>
          </w:p>
        </w:tc>
        <w:tc>
          <w:tcPr>
            <w:tcW w:w="449" w:type="pct"/>
          </w:tcPr>
          <w:p w14:paraId="1F6C7CAC" w14:textId="77777777" w:rsidR="00AD20FC" w:rsidRPr="00762664" w:rsidRDefault="00AD20FC" w:rsidP="00B22EC6">
            <w:pPr>
              <w:spacing w:before="120"/>
              <w:jc w:val="center"/>
              <w:rPr>
                <w:rFonts w:cstheme="minorHAnsi"/>
                <w:sz w:val="20"/>
                <w:szCs w:val="20"/>
              </w:rPr>
            </w:pPr>
            <w:r w:rsidRPr="00762664">
              <w:rPr>
                <w:rFonts w:cstheme="minorHAnsi"/>
                <w:sz w:val="20"/>
                <w:szCs w:val="20"/>
              </w:rPr>
              <w:t>2011</w:t>
            </w:r>
          </w:p>
        </w:tc>
        <w:tc>
          <w:tcPr>
            <w:tcW w:w="635" w:type="pct"/>
          </w:tcPr>
          <w:p w14:paraId="1FF7A1C3" w14:textId="77777777" w:rsidR="00AD20FC" w:rsidRPr="00762664" w:rsidRDefault="00AD20FC" w:rsidP="00B22EC6">
            <w:pPr>
              <w:spacing w:before="120"/>
              <w:jc w:val="center"/>
              <w:rPr>
                <w:rFonts w:cstheme="minorHAnsi"/>
                <w:sz w:val="20"/>
                <w:szCs w:val="20"/>
              </w:rPr>
            </w:pPr>
            <w:r w:rsidRPr="00762664">
              <w:rPr>
                <w:rFonts w:cstheme="minorHAnsi"/>
                <w:sz w:val="20"/>
                <w:szCs w:val="20"/>
              </w:rPr>
              <w:t>52,3%</w:t>
            </w:r>
          </w:p>
        </w:tc>
      </w:tr>
    </w:tbl>
    <w:p w14:paraId="3DA8CE75"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Pr>
          <w:rFonts w:cstheme="minorHAnsi"/>
          <w:sz w:val="20"/>
          <w:szCs w:val="20"/>
          <w:u w:val="single"/>
        </w:rPr>
        <w:t>:</w:t>
      </w:r>
      <w:r w:rsidRPr="00753FD0">
        <w:rPr>
          <w:rFonts w:cstheme="minorHAnsi"/>
          <w:sz w:val="20"/>
          <w:szCs w:val="20"/>
          <w:u w:val="single"/>
        </w:rPr>
        <w:t xml:space="preserve"> </w:t>
      </w:r>
    </w:p>
    <w:p w14:paraId="100544A2" w14:textId="77777777" w:rsidR="00AD20FC" w:rsidRPr="00753FD0" w:rsidRDefault="00AD20FC" w:rsidP="00AD20FC">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3526C46F" w14:textId="6C841814" w:rsidR="00AD20FC" w:rsidRPr="0099155B" w:rsidRDefault="00AD20FC" w:rsidP="00AD20FC">
      <w:pPr>
        <w:tabs>
          <w:tab w:val="left" w:pos="0"/>
        </w:tabs>
        <w:rPr>
          <w:rFonts w:cs="Arial"/>
          <w:sz w:val="20"/>
          <w:szCs w:val="20"/>
          <w:lang w:eastAsia="el-GR"/>
        </w:rPr>
      </w:pPr>
      <w:r w:rsidRPr="00762664">
        <w:rPr>
          <w:rFonts w:cstheme="minorHAnsi"/>
          <w:sz w:val="20"/>
          <w:szCs w:val="20"/>
          <w:u w:val="single"/>
        </w:rPr>
        <w:t>Πηγή στοιχείων</w:t>
      </w:r>
      <w:r w:rsidRPr="00762664">
        <w:rPr>
          <w:rFonts w:cstheme="minorHAnsi"/>
          <w:b/>
          <w:sz w:val="20"/>
          <w:szCs w:val="20"/>
        </w:rPr>
        <w:t>:</w:t>
      </w:r>
      <w:r w:rsidRPr="00762664">
        <w:rPr>
          <w:rFonts w:cstheme="minorHAnsi"/>
          <w:sz w:val="20"/>
          <w:szCs w:val="20"/>
        </w:rPr>
        <w:t xml:space="preserve"> </w:t>
      </w:r>
      <w:r>
        <w:rPr>
          <w:rFonts w:cstheme="minorHAnsi"/>
          <w:sz w:val="20"/>
          <w:szCs w:val="20"/>
        </w:rPr>
        <w:t xml:space="preserve"> </w:t>
      </w:r>
      <w:r w:rsidRPr="00762664">
        <w:rPr>
          <w:noProof/>
          <w:sz w:val="20"/>
          <w:szCs w:val="20"/>
        </w:rPr>
        <w:t>ΥΠΕΝ /</w:t>
      </w:r>
      <w:r w:rsidRPr="00762664">
        <w:rPr>
          <w:rFonts w:cs="Arial"/>
          <w:sz w:val="20"/>
          <w:szCs w:val="20"/>
        </w:rPr>
        <w:t xml:space="preserve"> </w:t>
      </w:r>
      <w:r w:rsidRPr="00762664">
        <w:rPr>
          <w:rFonts w:cs="Arial"/>
          <w:sz w:val="20"/>
          <w:szCs w:val="20"/>
          <w:lang w:eastAsia="el-GR"/>
        </w:rPr>
        <w:t>Διεύθυνση Διαχείρισης Αποβλήτων και Περιβαλλοντικών Πιστοποιήσεων / ΕΣΔΑ 2015</w:t>
      </w:r>
    </w:p>
    <w:p w14:paraId="2B4A980A" w14:textId="2E49A531"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w:t>
      </w:r>
      <w:r w:rsidR="000D3FA1">
        <w:rPr>
          <w:rFonts w:cstheme="minorHAnsi"/>
          <w:sz w:val="20"/>
          <w:szCs w:val="20"/>
        </w:rPr>
        <w:t>Ετήσια</w:t>
      </w:r>
      <w:r w:rsidR="000D3FA1" w:rsidRPr="00753FD0">
        <w:rPr>
          <w:rFonts w:cstheme="minorHAnsi"/>
          <w:sz w:val="20"/>
          <w:szCs w:val="20"/>
        </w:rPr>
        <w:t xml:space="preserve"> </w:t>
      </w:r>
      <w:r w:rsidRPr="00753FD0">
        <w:rPr>
          <w:rFonts w:cstheme="minorHAnsi"/>
          <w:sz w:val="20"/>
          <w:szCs w:val="20"/>
        </w:rPr>
        <w:t>(τα στοιχεία συλλέγονται σε ετήσια βάση για το προηγούμενο έτος).</w:t>
      </w:r>
    </w:p>
    <w:p w14:paraId="67B77692"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p>
    <w:p w14:paraId="044CAF10"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Ο δείκτης εξυπηρετεί (Legal Compliance) την Οδηγία 2008/98/ΕΚ (άρθρο 37) για τα απόβλητα.</w:t>
      </w:r>
    </w:p>
    <w:p w14:paraId="0CE49B22"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Ο δείκτης επιλέγεται από την υποχρέωση υποβολής των δεδομένων (Data) και της Έκθεσης μεθοδολογίας (data quality / methodology report) για τα αστικά απόβλητα, μέσω του Διαρθρωτικού Δείκτη “Sustainable Development Indicator (SDI)”, όπου υπολογίζονται οι ποσότητες αποβλήτων που ανακυκλώνονται. Συγκεκριμένα, οι εθνικές εκθέσεις στις οποίες περιλαμβάνεται ο Δ.Α.</w:t>
      </w:r>
    </w:p>
    <w:p w14:paraId="3920222C" w14:textId="77777777" w:rsidR="00AD20FC" w:rsidRPr="009512A1" w:rsidRDefault="00AD20FC" w:rsidP="00AD20FC">
      <w:pPr>
        <w:pStyle w:val="a5"/>
        <w:numPr>
          <w:ilvl w:val="0"/>
          <w:numId w:val="11"/>
        </w:numPr>
        <w:spacing w:before="120" w:after="0" w:line="240" w:lineRule="auto"/>
        <w:contextualSpacing w:val="0"/>
        <w:jc w:val="both"/>
        <w:rPr>
          <w:rFonts w:cstheme="minorHAnsi"/>
          <w:sz w:val="20"/>
          <w:szCs w:val="20"/>
        </w:rPr>
      </w:pPr>
      <w:r w:rsidRPr="009512A1">
        <w:rPr>
          <w:rFonts w:cstheme="minorHAnsi"/>
          <w:sz w:val="20"/>
          <w:szCs w:val="20"/>
        </w:rPr>
        <w:t>Έκθεση με βάση Ερωτηματολόγιο, σύμφωνα με την Εκτελεστική Απόφαση της Επιτροπής C(2012)2384/18‐4‐2012 για τις εκθέσεις των κρατών μελών σχετικά με την εφαρμογή της Οδηγίας 2008/98/ΕΚ (άρθρο 37) για τα απόβλητα.</w:t>
      </w:r>
    </w:p>
    <w:p w14:paraId="20CBBC04" w14:textId="77777777" w:rsidR="00AD20FC" w:rsidRPr="009512A1" w:rsidRDefault="00AD20FC" w:rsidP="00AD20FC">
      <w:pPr>
        <w:pStyle w:val="a5"/>
        <w:numPr>
          <w:ilvl w:val="0"/>
          <w:numId w:val="11"/>
        </w:numPr>
        <w:spacing w:before="120" w:after="0" w:line="240" w:lineRule="auto"/>
        <w:contextualSpacing w:val="0"/>
        <w:jc w:val="both"/>
        <w:rPr>
          <w:rFonts w:cstheme="minorHAnsi"/>
          <w:sz w:val="20"/>
          <w:szCs w:val="20"/>
        </w:rPr>
      </w:pPr>
      <w:r w:rsidRPr="009512A1">
        <w:rPr>
          <w:rFonts w:cstheme="minorHAnsi"/>
          <w:sz w:val="20"/>
          <w:szCs w:val="20"/>
        </w:rPr>
        <w:t>Δεδομένα (Data) και έκθεση μεθοδολογίας (data quality / methodology report), σε εφαρμογή της Απόφασης της Επιτροπής (2011/753/ΕΕ) για την συμμόρφωση προς τους στόχους του άρθρου 11 παράγραφος 2 της Οδηγίας 2008/98/ΕΚ.</w:t>
      </w:r>
    </w:p>
    <w:p w14:paraId="42F8AA9D" w14:textId="77777777" w:rsidR="00AD20FC" w:rsidRPr="009512A1" w:rsidRDefault="00AD20FC" w:rsidP="00AD20FC">
      <w:pPr>
        <w:pStyle w:val="a5"/>
        <w:numPr>
          <w:ilvl w:val="0"/>
          <w:numId w:val="11"/>
        </w:numPr>
        <w:spacing w:before="120" w:after="0" w:line="240" w:lineRule="auto"/>
        <w:contextualSpacing w:val="0"/>
        <w:jc w:val="both"/>
        <w:rPr>
          <w:rFonts w:cstheme="minorHAnsi"/>
          <w:sz w:val="20"/>
          <w:szCs w:val="20"/>
        </w:rPr>
      </w:pPr>
      <w:r w:rsidRPr="009512A1">
        <w:rPr>
          <w:rFonts w:cstheme="minorHAnsi"/>
          <w:sz w:val="20"/>
          <w:szCs w:val="20"/>
        </w:rPr>
        <w:t xml:space="preserve">Δεδομένα (Data) και Έκθεση μεθοδολογίας (data quality / methodology report) για τα αστικά απόβλητα, τα οποία υποβάλλονται μέσω του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 με την επικαιροποιημένη ονομασία των Στατιστικών για τα Αστικά Απόβλητα (“</w:t>
      </w:r>
      <w:r w:rsidRPr="009512A1">
        <w:rPr>
          <w:rFonts w:cs="Times New Roman"/>
          <w:b/>
          <w:bCs/>
          <w:iCs/>
          <w:color w:val="000000"/>
          <w:sz w:val="20"/>
          <w:szCs w:val="20"/>
        </w:rPr>
        <w:t>Municipal waste statistics”)</w:t>
      </w:r>
      <w:r w:rsidRPr="009512A1">
        <w:rPr>
          <w:rFonts w:cstheme="minorHAnsi"/>
          <w:sz w:val="20"/>
          <w:szCs w:val="20"/>
        </w:rPr>
        <w:t xml:space="preserve"> .</w:t>
      </w:r>
    </w:p>
    <w:p w14:paraId="58B6159C"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 xml:space="preserve">Οι εκθέσεις, κατά περίπτωση, διαβιβάζονται στην Ευρωπαϊκή Επιτροπή και στην EUROSTAT. Μέχρι και για το 2012 υποβάλλονταν στοιχεία στον ΟΟΣΑ σχετικά με την παραγωγή και διαχείριση των αστικών αποβλήτων. Από το έτος 2014, και αναφορικά με το έτος 2013 τα στοιχεία υποβάλλονται από κοινού στον ΟΟΣΑ και την EUROSTAT στο πλαίσιο του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 με την επικαιροποιημένη ονομασία των Στατιστικών για τα Αστικά Απόβλητα (“</w:t>
      </w:r>
      <w:r w:rsidRPr="009512A1">
        <w:rPr>
          <w:rFonts w:cs="Times New Roman"/>
          <w:b/>
          <w:bCs/>
          <w:iCs/>
          <w:color w:val="000000"/>
          <w:sz w:val="20"/>
          <w:szCs w:val="20"/>
        </w:rPr>
        <w:t>Municipal waste statistics”)</w:t>
      </w:r>
      <w:r w:rsidRPr="009512A1">
        <w:rPr>
          <w:rFonts w:cstheme="minorHAnsi"/>
          <w:sz w:val="20"/>
          <w:szCs w:val="20"/>
        </w:rPr>
        <w:t>.</w:t>
      </w:r>
    </w:p>
    <w:p w14:paraId="5C67F3F0"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Για τα Δεδομένα (Data) σε εφαρμογή της Απόφασης της Επιτροπής (2011/753/ΕΕ) με βάση τη μέθοδο υπολογισμού 2 που έχει επιλεχθεί, υπολογίζονται:</w:t>
      </w:r>
    </w:p>
    <w:p w14:paraId="1B06181B" w14:textId="77777777" w:rsidR="00AD20FC" w:rsidRPr="009512A1" w:rsidRDefault="00AD20FC" w:rsidP="00AD20FC">
      <w:pPr>
        <w:pStyle w:val="a5"/>
        <w:numPr>
          <w:ilvl w:val="0"/>
          <w:numId w:val="10"/>
        </w:numPr>
        <w:spacing w:before="120" w:after="0" w:line="240" w:lineRule="auto"/>
        <w:contextualSpacing w:val="0"/>
        <w:jc w:val="both"/>
        <w:rPr>
          <w:rFonts w:cstheme="minorHAnsi"/>
          <w:sz w:val="20"/>
          <w:szCs w:val="20"/>
        </w:rPr>
      </w:pPr>
      <w:r w:rsidRPr="009512A1">
        <w:rPr>
          <w:rFonts w:cstheme="minorHAnsi"/>
          <w:sz w:val="20"/>
          <w:szCs w:val="20"/>
        </w:rPr>
        <w:t>το ποσοστό ανακύκλωσης οικιακών αποβλήτων και συναφών αποβλήτων; εκφραζόμενο σε % ως το κλάσμα της ανακυκλωμένης ποσότητα χαρτιού; μετάλλων; πλαστικών και γυαλιού που περιλαμβάνονται σε οικιακά απόβλητα και σε άλλες επιμέρους ροές οικιακών αποβλήτων ή συναφείς ροές αποβλήτων προς τη συνολική παραγόμενη ποσότητα χαρτιού, μετάλλων, πλαστικών και γυαλιού από οικιακά απόβλητα και άλλες επιμέρους ροές οικιακών αποβλήτων ή συναφείς ροές αποβλήτων</w:t>
      </w:r>
    </w:p>
    <w:p w14:paraId="53D77616" w14:textId="77777777" w:rsidR="00AD20FC" w:rsidRPr="009512A1" w:rsidRDefault="00AD20FC" w:rsidP="00AD20FC">
      <w:pPr>
        <w:pStyle w:val="a5"/>
        <w:numPr>
          <w:ilvl w:val="0"/>
          <w:numId w:val="10"/>
        </w:numPr>
        <w:spacing w:before="120" w:after="0" w:line="240" w:lineRule="auto"/>
        <w:contextualSpacing w:val="0"/>
        <w:jc w:val="both"/>
        <w:rPr>
          <w:rFonts w:cstheme="minorHAnsi"/>
          <w:sz w:val="20"/>
          <w:szCs w:val="20"/>
        </w:rPr>
      </w:pPr>
      <w:r w:rsidRPr="009512A1">
        <w:rPr>
          <w:rFonts w:cstheme="minorHAnsi"/>
          <w:sz w:val="20"/>
          <w:szCs w:val="20"/>
        </w:rPr>
        <w:t>το ποσοστό ανάκτησης αποβλήτων κατασκευών και κατεδαφίσεων εκφραζόμενο σε %.  Ποσότητα αποβλήτων κατασκευών και κατεδαφίσεων που υποβλήθηκαν σε ανάκτηση υλικών προς τη συνολική ποσότητα παραγόμενων αποβλήτων κατασκευών και κατεδαφίσεων.</w:t>
      </w:r>
    </w:p>
    <w:p w14:paraId="0BD9FF44"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 xml:space="preserve">Για τα Δεδομένα (Data) για τα αστικά απόβλητα, τα οποία υποβάλλονται μέσω του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 υπολογίζεται η συνολική παραγόμενη ποσότητα αστικών αποβλήτων καθώς και η ποσότητα αστικών αποβλήτων που οδηγούνται προς ανακύκλωση, κομποστοποίηση, αποτέφρωση (με ή χωρίς ανάκτηση ενέργειας), διάθεση, υγειονομική ταφή.</w:t>
      </w:r>
    </w:p>
    <w:p w14:paraId="45227BF1" w14:textId="77777777" w:rsidR="00AD20FC" w:rsidRPr="009512A1" w:rsidRDefault="00AD20FC" w:rsidP="00AD20FC">
      <w:pPr>
        <w:spacing w:before="120" w:after="0" w:line="240" w:lineRule="auto"/>
        <w:jc w:val="both"/>
        <w:rPr>
          <w:rFonts w:cstheme="minorHAnsi"/>
          <w:sz w:val="20"/>
          <w:szCs w:val="20"/>
          <w:u w:val="single"/>
        </w:rPr>
      </w:pPr>
      <w:r w:rsidRPr="009512A1">
        <w:rPr>
          <w:rFonts w:cstheme="minorHAnsi"/>
          <w:sz w:val="20"/>
          <w:szCs w:val="20"/>
          <w:u w:val="single"/>
        </w:rPr>
        <w:t>Σχόλια – Παρατηρήσεις:</w:t>
      </w:r>
    </w:p>
    <w:p w14:paraId="56F994C8"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Ο δείκτης αποτελέσματος T4437 αντιπροσωπεύει το ποσοστό των αποβλήτων που  ανακτώνται προς ανακύκλωση επί των συνολικά παραγόμενων αστικών αποβλήτων (ΑΣΑ) και τέθηκε στο πρόγραμμα προκειμένου να υπάρχει, κατά το δυνατόν, ευθεία αντιστοίχιση με δράσεις που προβλέπεται να χρηματοδοτηθούν στο πλαίσιο των ειδικών στόχων 26 &amp; 27.</w:t>
      </w:r>
    </w:p>
    <w:p w14:paraId="3FCD9A64"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 xml:space="preserve">Ο δείκτης δεν μετρά </w:t>
      </w:r>
      <w:r w:rsidRPr="00AD20FC">
        <w:rPr>
          <w:rFonts w:cstheme="minorHAnsi"/>
          <w:sz w:val="20"/>
          <w:szCs w:val="20"/>
        </w:rPr>
        <w:t xml:space="preserve">αποκλειστικά </w:t>
      </w:r>
      <w:r w:rsidRPr="009512A1">
        <w:rPr>
          <w:rFonts w:cstheme="minorHAnsi"/>
          <w:sz w:val="20"/>
          <w:szCs w:val="20"/>
        </w:rPr>
        <w:t>το στόχο του άρθρου 11.2 της οδηγίας 2008/98/ΕΚ που προβλέπει: «έως το 2020 η προετοιμασία για την επαναχρησιμοποίηση και την ανακύκλωση των υλικών αποβλήτων, όπως τουλάχιστον το χαρτί, το μέταλλο, το πλαστικό και το γυαλί από τα νοικοκυριά και ενδεχομένως άλλης προέλευσης στο βαθμό που τα απόβλητα αυτά είναι παρόμοια με τα απόβλητα των νοικοκυριών, πρέπει να αυξηθεί κατ’ ελάχιστον στο 50 ως προς το συνολικό βάρος».</w:t>
      </w:r>
    </w:p>
    <w:p w14:paraId="014655E7" w14:textId="1121325A" w:rsidR="004D6618" w:rsidRPr="00753FD0" w:rsidRDefault="00AD20FC" w:rsidP="00267C59">
      <w:pPr>
        <w:spacing w:before="120" w:after="0" w:line="240" w:lineRule="auto"/>
        <w:jc w:val="both"/>
        <w:rPr>
          <w:rFonts w:cstheme="minorHAnsi"/>
          <w:sz w:val="20"/>
          <w:szCs w:val="20"/>
        </w:rPr>
      </w:pPr>
      <w:r w:rsidRPr="009512A1">
        <w:rPr>
          <w:rFonts w:cstheme="minorHAnsi"/>
          <w:sz w:val="20"/>
          <w:szCs w:val="20"/>
        </w:rPr>
        <w:t>Οι κανόνες και η μεθοδολογία με βάση την οποία πιστοποιείται η επίτευξη του στόχου αυτού προσδιορίζονται στην Απόφαση 2011/753/EΕ.</w:t>
      </w:r>
    </w:p>
    <w:p w14:paraId="109E7CA3"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025A36BE"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4" w:name="_Toc526781261"/>
      <w:r w:rsidRPr="00753FD0">
        <w:rPr>
          <w:rFonts w:asciiTheme="minorHAnsi" w:hAnsiTheme="minorHAnsi" w:cstheme="minorHAnsi"/>
          <w:sz w:val="20"/>
          <w:szCs w:val="20"/>
        </w:rPr>
        <w:t>T4438</w:t>
      </w:r>
      <w:r w:rsidRPr="00753FD0">
        <w:rPr>
          <w:rFonts w:asciiTheme="minorHAnsi" w:hAnsiTheme="minorHAnsi" w:cstheme="minorHAnsi"/>
          <w:sz w:val="20"/>
          <w:szCs w:val="20"/>
        </w:rPr>
        <w:tab/>
        <w:t>Αστικά στερεά απόβλητα που οδηγούνται σε ασφαλή διάθεση</w:t>
      </w:r>
      <w:bookmarkEnd w:id="24"/>
    </w:p>
    <w:p w14:paraId="59F2D6DD" w14:textId="77777777" w:rsidR="00C53ECA" w:rsidRPr="00753FD0" w:rsidRDefault="00C53ECA"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p>
    <w:p w14:paraId="0B4C1AD3" w14:textId="77777777" w:rsidR="00AD20FC" w:rsidRPr="00762664" w:rsidRDefault="00AD20FC" w:rsidP="00AD20FC">
      <w:pPr>
        <w:spacing w:before="120" w:after="0" w:line="240" w:lineRule="auto"/>
        <w:jc w:val="both"/>
        <w:rPr>
          <w:rFonts w:cstheme="minorHAnsi"/>
          <w:strike/>
          <w:sz w:val="20"/>
          <w:szCs w:val="20"/>
        </w:rPr>
      </w:pPr>
      <w:r w:rsidRPr="00762664">
        <w:rPr>
          <w:rFonts w:cstheme="minorHAnsi"/>
          <w:sz w:val="20"/>
          <w:szCs w:val="20"/>
        </w:rPr>
        <w:t xml:space="preserve">Ο δείκτης αποτελέσματος αφορά στο ποσοστό των παραγόμενων αστικών στερεών αποβλήτων που οδηγείται σε ασφαλή διάθεση (υγειονομική ταφή ή άλλη εργασία </w:t>
      </w:r>
      <w:r w:rsidRPr="00762664">
        <w:rPr>
          <w:rFonts w:cstheme="minorHAnsi"/>
          <w:sz w:val="20"/>
          <w:szCs w:val="20"/>
          <w:lang w:val="en-US"/>
        </w:rPr>
        <w:t>D</w:t>
      </w:r>
      <w:r w:rsidRPr="00762664">
        <w:rPr>
          <w:rFonts w:cstheme="minorHAnsi"/>
          <w:sz w:val="20"/>
          <w:szCs w:val="20"/>
        </w:rPr>
        <w:t>).</w:t>
      </w:r>
    </w:p>
    <w:p w14:paraId="01ADC51B" w14:textId="77777777" w:rsidR="00AD20FC" w:rsidRPr="00762664" w:rsidRDefault="00AD20FC" w:rsidP="00AD20FC">
      <w:pPr>
        <w:spacing w:before="120" w:after="0" w:line="240" w:lineRule="auto"/>
        <w:jc w:val="both"/>
        <w:rPr>
          <w:rFonts w:cstheme="minorHAnsi"/>
          <w:sz w:val="20"/>
          <w:szCs w:val="20"/>
        </w:rPr>
      </w:pPr>
      <w:r w:rsidRPr="00762664">
        <w:rPr>
          <w:rFonts w:cstheme="minorHAnsi"/>
          <w:i/>
          <w:sz w:val="20"/>
          <w:szCs w:val="20"/>
        </w:rPr>
        <w:t>Τιμή βάσης</w:t>
      </w:r>
      <w:r w:rsidRPr="00762664">
        <w:rPr>
          <w:rFonts w:cstheme="minorHAnsi"/>
          <w:sz w:val="20"/>
          <w:szCs w:val="20"/>
        </w:rPr>
        <w:t>: Η τιμή βάσης αφορά το έτος 2011 και βασίζεται στα στοιχεία που περιέχονται στη μελέτη αναθεώρησης του ΕΣΔΑ (2ο παραδοτέο‐ υφιστάμενη κατάσταση). Τα στοιχεία του ΕΣΔΑ για την κατάσταση του έτους 2011 ως προς τα αστικά απόβλητα που οδηγήθηκαν σε διάθεση (κυρίως ταφή), περιλαμβάνονται στην υποβολή των δεδομένων και της Έκθεσης μεθοδολογίας για τα αστικά απόβλητα, μέσω του Διαρθρωτικού Δείκτη “Sustainable Development Indicator (SDI)</w:t>
      </w:r>
      <w:r w:rsidRPr="009B0476">
        <w:rPr>
          <w:rFonts w:cstheme="minorHAnsi"/>
          <w:sz w:val="20"/>
          <w:szCs w:val="20"/>
        </w:rPr>
        <w:t xml:space="preserve"> </w:t>
      </w:r>
      <w:r>
        <w:rPr>
          <w:rFonts w:cstheme="minorHAnsi"/>
          <w:sz w:val="20"/>
          <w:szCs w:val="20"/>
          <w:lang w:val="en-US"/>
        </w:rPr>
        <w:t>on</w:t>
      </w:r>
      <w:r w:rsidRPr="009B0476">
        <w:rPr>
          <w:rFonts w:cstheme="minorHAnsi"/>
          <w:sz w:val="20"/>
          <w:szCs w:val="20"/>
        </w:rPr>
        <w:t xml:space="preserve"> </w:t>
      </w:r>
      <w:r>
        <w:rPr>
          <w:rFonts w:cstheme="minorHAnsi"/>
          <w:sz w:val="20"/>
          <w:szCs w:val="20"/>
          <w:lang w:val="en-US"/>
        </w:rPr>
        <w:t>Municipal</w:t>
      </w:r>
      <w:r w:rsidRPr="009B0476">
        <w:rPr>
          <w:rFonts w:cstheme="minorHAnsi"/>
          <w:sz w:val="20"/>
          <w:szCs w:val="20"/>
        </w:rPr>
        <w:t xml:space="preserve"> </w:t>
      </w:r>
      <w:r>
        <w:rPr>
          <w:rFonts w:cstheme="minorHAnsi"/>
          <w:sz w:val="20"/>
          <w:szCs w:val="20"/>
          <w:lang w:val="en-US"/>
        </w:rPr>
        <w:t>Waste</w:t>
      </w:r>
      <w:r w:rsidRPr="00762664">
        <w:rPr>
          <w:rFonts w:cstheme="minorHAnsi"/>
          <w:sz w:val="20"/>
          <w:szCs w:val="20"/>
        </w:rPr>
        <w:t>” και στην έκθεση εφαρμογής της Οδηγίας 99/31/ΕΚ.</w:t>
      </w:r>
    </w:p>
    <w:p w14:paraId="026F55FC"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Υπολογισμός: Ποσότητα αστικών αποβλήτων που οδηγήθηκαν σε ταφή / Συνολική ποσότητα παραγομένων αστικών αποβλήτων x 100 = (4.570.00 τόνοι/5.574.757 τόνοι) x100 = 82%</w:t>
      </w:r>
    </w:p>
    <w:p w14:paraId="0442485E" w14:textId="77777777" w:rsidR="00AD20FC" w:rsidRPr="00762664" w:rsidRDefault="00AD20FC" w:rsidP="00AD20FC">
      <w:pPr>
        <w:spacing w:before="120" w:after="0" w:line="240" w:lineRule="auto"/>
        <w:jc w:val="both"/>
        <w:rPr>
          <w:rFonts w:cs="Calibri"/>
          <w:sz w:val="20"/>
          <w:szCs w:val="20"/>
        </w:rPr>
      </w:pPr>
      <w:r w:rsidRPr="00762664">
        <w:rPr>
          <w:rFonts w:cstheme="minorHAnsi"/>
          <w:i/>
          <w:sz w:val="20"/>
          <w:szCs w:val="20"/>
        </w:rPr>
        <w:t>Τιμή στόχος</w:t>
      </w:r>
      <w:r w:rsidRPr="00762664">
        <w:rPr>
          <w:rFonts w:cstheme="minorHAnsi"/>
          <w:sz w:val="20"/>
          <w:szCs w:val="20"/>
        </w:rPr>
        <w:t xml:space="preserve">: Η τιμή στόχος για τα αστικά απόβλητα που θα οδηγηθούν σε ασφαλή διάθεση το έτος 2020, προκύπτει από τον αναθεωρημένο ΕΣΔΑ </w:t>
      </w:r>
      <w:r w:rsidRPr="00762664">
        <w:rPr>
          <w:rFonts w:cs="Calibri"/>
          <w:sz w:val="20"/>
          <w:szCs w:val="20"/>
        </w:rPr>
        <w:t xml:space="preserve">Στον υπολογισμό της τιμής του δείκτη ως αριθμητής λαμβάνεται η συνολική προβλεπόμενη ποσότητα των ΑΣΑ προς </w:t>
      </w:r>
      <w:r w:rsidRPr="00762664">
        <w:rPr>
          <w:rFonts w:cstheme="minorHAnsi"/>
          <w:sz w:val="20"/>
          <w:szCs w:val="20"/>
        </w:rPr>
        <w:t xml:space="preserve">διάθεση </w:t>
      </w:r>
      <w:r w:rsidRPr="00762664">
        <w:rPr>
          <w:rFonts w:cs="Calibri"/>
          <w:sz w:val="20"/>
          <w:szCs w:val="20"/>
        </w:rPr>
        <w:t>το έτος 2020, δηλαδή 1.524.140 τόνοι.  Ως παρονομαστής λαμβάνεται η συνολική τιμή παραγόμενων ΑΣΑ το έτος 2020, δηλαδή 5.780.000 τόνοι (σύμφωνα με τον αναθεωρημένο ΕΣΔΑ).</w:t>
      </w:r>
    </w:p>
    <w:p w14:paraId="7DDF01E0"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 xml:space="preserve">Υπολογισμός: </w:t>
      </w:r>
      <w:r>
        <w:rPr>
          <w:rFonts w:cstheme="minorHAnsi"/>
          <w:sz w:val="20"/>
          <w:szCs w:val="20"/>
        </w:rPr>
        <w:t>(Σ</w:t>
      </w:r>
      <w:r w:rsidRPr="009C068E">
        <w:rPr>
          <w:rFonts w:cs="Calibri"/>
          <w:color w:val="0D0D0D"/>
          <w:sz w:val="20"/>
          <w:szCs w:val="20"/>
        </w:rPr>
        <w:t xml:space="preserve">υνολική προβλεπόμενη ποσότητα των διατιθέμενων ΑΣΑ προς </w:t>
      </w:r>
      <w:r w:rsidRPr="00762664">
        <w:rPr>
          <w:rFonts w:cstheme="minorHAnsi"/>
          <w:sz w:val="20"/>
          <w:szCs w:val="20"/>
        </w:rPr>
        <w:t xml:space="preserve">διάθεση </w:t>
      </w:r>
      <w:r w:rsidRPr="00762664">
        <w:rPr>
          <w:rFonts w:cs="Calibri"/>
          <w:sz w:val="20"/>
          <w:szCs w:val="20"/>
        </w:rPr>
        <w:t xml:space="preserve">το έτος </w:t>
      </w:r>
      <w:r w:rsidRPr="009C068E">
        <w:rPr>
          <w:rFonts w:cs="Calibri"/>
          <w:color w:val="0D0D0D"/>
          <w:sz w:val="20"/>
          <w:szCs w:val="20"/>
        </w:rPr>
        <w:t>2020</w:t>
      </w:r>
      <w:r w:rsidRPr="00753FD0">
        <w:rPr>
          <w:rFonts w:cstheme="minorHAnsi"/>
          <w:sz w:val="20"/>
          <w:szCs w:val="20"/>
        </w:rPr>
        <w:t xml:space="preserve">/ </w:t>
      </w:r>
      <w:r w:rsidRPr="009C068E">
        <w:rPr>
          <w:rFonts w:cs="Calibri"/>
          <w:color w:val="0D0D0D"/>
          <w:sz w:val="20"/>
          <w:szCs w:val="20"/>
        </w:rPr>
        <w:t>συνολική τιμή παραγόμενων ΑΣΑ το έτος 2020</w:t>
      </w:r>
      <w:r>
        <w:rPr>
          <w:rFonts w:cs="Calibri"/>
          <w:color w:val="0D0D0D"/>
          <w:sz w:val="20"/>
          <w:szCs w:val="20"/>
        </w:rPr>
        <w:t>)</w:t>
      </w:r>
      <w:r w:rsidRPr="00753FD0">
        <w:rPr>
          <w:rFonts w:cstheme="minorHAnsi"/>
          <w:sz w:val="20"/>
          <w:szCs w:val="20"/>
        </w:rPr>
        <w:t xml:space="preserve"> x 100 = (1.524.140 τόνοι/5.780.000 τόνοι) x100 = 26%.</w:t>
      </w:r>
    </w:p>
    <w:p w14:paraId="6F57EEBD"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Ο στόχος του δείκτη διαμορφώνεται ως εξής:</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AD20FC" w:rsidRPr="00753FD0" w14:paraId="054552C9" w14:textId="77777777" w:rsidTr="00B22EC6">
        <w:trPr>
          <w:trHeight w:val="202"/>
        </w:trPr>
        <w:tc>
          <w:tcPr>
            <w:tcW w:w="594" w:type="pct"/>
          </w:tcPr>
          <w:p w14:paraId="1B6EBF46"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02ACA897"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34CC5943"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1E891FDC" w14:textId="77777777" w:rsidR="00AD20FC" w:rsidRPr="00753FD0" w:rsidRDefault="00AD20FC" w:rsidP="00B22EC6">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0D97EE1A"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1896113F"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50206165"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AD20FC" w:rsidRPr="00753FD0" w14:paraId="7644584B" w14:textId="77777777" w:rsidTr="00B22EC6">
        <w:trPr>
          <w:trHeight w:val="653"/>
        </w:trPr>
        <w:tc>
          <w:tcPr>
            <w:tcW w:w="594" w:type="pct"/>
          </w:tcPr>
          <w:p w14:paraId="4F859C7F" w14:textId="77777777" w:rsidR="00AD20FC" w:rsidRPr="00753FD0" w:rsidRDefault="00AD20FC" w:rsidP="00B22EC6">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Τ4438</w:t>
            </w:r>
          </w:p>
        </w:tc>
        <w:tc>
          <w:tcPr>
            <w:tcW w:w="1136" w:type="pct"/>
          </w:tcPr>
          <w:p w14:paraId="53D185CF" w14:textId="77777777" w:rsidR="00AD20FC" w:rsidRPr="00753FD0" w:rsidRDefault="00AD20FC" w:rsidP="00B22EC6">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Αστικά στερεά απόβλητα που οδηγούνται σε ασφαλή διάθεση</w:t>
            </w:r>
          </w:p>
        </w:tc>
        <w:tc>
          <w:tcPr>
            <w:tcW w:w="782" w:type="pct"/>
          </w:tcPr>
          <w:p w14:paraId="28072F97" w14:textId="77777777" w:rsidR="00AD20FC" w:rsidRPr="00753FD0" w:rsidRDefault="00AD20FC" w:rsidP="00B22EC6">
            <w:pPr>
              <w:spacing w:before="120"/>
              <w:jc w:val="center"/>
              <w:rPr>
                <w:rFonts w:cstheme="minorHAnsi"/>
                <w:sz w:val="20"/>
                <w:szCs w:val="20"/>
              </w:rPr>
            </w:pPr>
            <w:r w:rsidRPr="00753FD0">
              <w:rPr>
                <w:rFonts w:cstheme="minorHAnsi"/>
                <w:sz w:val="20"/>
                <w:szCs w:val="20"/>
              </w:rPr>
              <w:t>Ποσοστό</w:t>
            </w:r>
          </w:p>
          <w:p w14:paraId="36B98215" w14:textId="77777777" w:rsidR="00AD20FC" w:rsidRPr="00753FD0" w:rsidRDefault="00AD20FC" w:rsidP="00B22EC6">
            <w:pPr>
              <w:spacing w:before="120"/>
              <w:jc w:val="center"/>
              <w:rPr>
                <w:rFonts w:cstheme="minorHAnsi"/>
                <w:sz w:val="20"/>
                <w:szCs w:val="20"/>
              </w:rPr>
            </w:pPr>
            <w:r w:rsidRPr="00753FD0">
              <w:rPr>
                <w:rFonts w:cstheme="minorHAnsi"/>
                <w:sz w:val="20"/>
                <w:szCs w:val="20"/>
              </w:rPr>
              <w:t>(επί συνολικής παραγωγής ΑΣΑ)</w:t>
            </w:r>
          </w:p>
        </w:tc>
        <w:tc>
          <w:tcPr>
            <w:tcW w:w="772" w:type="pct"/>
          </w:tcPr>
          <w:p w14:paraId="05C02B63" w14:textId="77777777" w:rsidR="00AD20FC" w:rsidRPr="00753FD0" w:rsidRDefault="00AD20FC" w:rsidP="00B22EC6">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lang w:val="en-US"/>
              </w:rPr>
              <w:t>Όλες οι κατηγορίες Περιφερειών</w:t>
            </w:r>
          </w:p>
        </w:tc>
        <w:tc>
          <w:tcPr>
            <w:tcW w:w="632" w:type="pct"/>
          </w:tcPr>
          <w:p w14:paraId="384D1A94" w14:textId="77777777" w:rsidR="00AD20FC" w:rsidRPr="00753FD0" w:rsidRDefault="00AD20FC" w:rsidP="00B22EC6">
            <w:pPr>
              <w:spacing w:before="120"/>
              <w:jc w:val="center"/>
              <w:rPr>
                <w:rFonts w:cstheme="minorHAnsi"/>
                <w:sz w:val="20"/>
                <w:szCs w:val="20"/>
                <w:lang w:val="en-US"/>
              </w:rPr>
            </w:pPr>
            <w:r w:rsidRPr="00753FD0">
              <w:rPr>
                <w:rFonts w:cstheme="minorHAnsi"/>
                <w:caps/>
                <w:sz w:val="20"/>
                <w:szCs w:val="20"/>
              </w:rPr>
              <w:t>82%</w:t>
            </w:r>
          </w:p>
        </w:tc>
        <w:tc>
          <w:tcPr>
            <w:tcW w:w="449" w:type="pct"/>
          </w:tcPr>
          <w:p w14:paraId="010180A7" w14:textId="77777777" w:rsidR="00AD20FC" w:rsidRPr="00753FD0" w:rsidRDefault="00AD20FC" w:rsidP="00B22EC6">
            <w:pPr>
              <w:spacing w:before="120"/>
              <w:jc w:val="center"/>
              <w:rPr>
                <w:rFonts w:cstheme="minorHAnsi"/>
                <w:sz w:val="20"/>
                <w:szCs w:val="20"/>
              </w:rPr>
            </w:pPr>
            <w:r w:rsidRPr="00753FD0">
              <w:rPr>
                <w:rFonts w:cstheme="minorHAnsi"/>
                <w:sz w:val="20"/>
                <w:szCs w:val="20"/>
              </w:rPr>
              <w:t>2011</w:t>
            </w:r>
          </w:p>
        </w:tc>
        <w:tc>
          <w:tcPr>
            <w:tcW w:w="635" w:type="pct"/>
          </w:tcPr>
          <w:p w14:paraId="31B134D3" w14:textId="77777777" w:rsidR="00AD20FC" w:rsidRPr="00753FD0" w:rsidRDefault="00AD20FC" w:rsidP="00B22EC6">
            <w:pPr>
              <w:spacing w:before="120"/>
              <w:jc w:val="center"/>
              <w:rPr>
                <w:rFonts w:cstheme="minorHAnsi"/>
                <w:sz w:val="20"/>
                <w:szCs w:val="20"/>
              </w:rPr>
            </w:pPr>
            <w:r w:rsidRPr="00753FD0">
              <w:rPr>
                <w:rFonts w:cstheme="minorHAnsi"/>
                <w:sz w:val="20"/>
                <w:szCs w:val="20"/>
                <w:lang w:val="en-US"/>
              </w:rPr>
              <w:t>26</w:t>
            </w:r>
            <w:r w:rsidRPr="00753FD0">
              <w:rPr>
                <w:rFonts w:cstheme="minorHAnsi"/>
                <w:sz w:val="20"/>
                <w:szCs w:val="20"/>
              </w:rPr>
              <w:t>%</w:t>
            </w:r>
          </w:p>
        </w:tc>
      </w:tr>
    </w:tbl>
    <w:p w14:paraId="36FC3231"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Pr>
          <w:rFonts w:cstheme="minorHAnsi"/>
          <w:sz w:val="20"/>
          <w:szCs w:val="20"/>
          <w:u w:val="single"/>
        </w:rPr>
        <w:t>;</w:t>
      </w:r>
    </w:p>
    <w:p w14:paraId="041E441E" w14:textId="77777777" w:rsidR="00AD20FC" w:rsidRPr="00753FD0" w:rsidRDefault="00AD20FC" w:rsidP="00AD20FC">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1827DCDC" w14:textId="77777777" w:rsidR="00AD20FC" w:rsidRPr="00762664" w:rsidRDefault="00AD20FC" w:rsidP="00AD20FC">
      <w:pPr>
        <w:tabs>
          <w:tab w:val="left" w:pos="0"/>
        </w:tabs>
        <w:rPr>
          <w:rFonts w:cs="Arial"/>
          <w:sz w:val="20"/>
          <w:szCs w:val="20"/>
          <w:lang w:eastAsia="el-GR"/>
        </w:rPr>
      </w:pPr>
      <w:r w:rsidRPr="00762664">
        <w:rPr>
          <w:rFonts w:cstheme="minorHAnsi"/>
          <w:sz w:val="20"/>
          <w:szCs w:val="20"/>
          <w:u w:val="single"/>
        </w:rPr>
        <w:t>Πηγή στοιχείων</w:t>
      </w:r>
      <w:r w:rsidRPr="00762664">
        <w:rPr>
          <w:rFonts w:cstheme="minorHAnsi"/>
          <w:sz w:val="20"/>
          <w:szCs w:val="20"/>
        </w:rPr>
        <w:t xml:space="preserve">: / </w:t>
      </w:r>
      <w:r w:rsidRPr="00762664">
        <w:rPr>
          <w:noProof/>
          <w:sz w:val="20"/>
          <w:szCs w:val="20"/>
        </w:rPr>
        <w:t>ΥΠΕΝ /</w:t>
      </w:r>
      <w:r w:rsidRPr="00762664">
        <w:rPr>
          <w:rFonts w:cs="Arial"/>
          <w:sz w:val="20"/>
          <w:szCs w:val="20"/>
        </w:rPr>
        <w:t xml:space="preserve"> </w:t>
      </w:r>
      <w:r w:rsidRPr="00762664">
        <w:rPr>
          <w:rFonts w:cs="Arial"/>
          <w:sz w:val="20"/>
          <w:szCs w:val="20"/>
          <w:lang w:eastAsia="el-GR"/>
        </w:rPr>
        <w:t>Διεύθυνση Διαχείρισης Αποβλήτων και Περιβαλλοντικών Πιστοποιήσεων / ΕΣΔΑ 2015</w:t>
      </w:r>
    </w:p>
    <w:p w14:paraId="4C50B2F9" w14:textId="5A530352"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sz w:val="20"/>
          <w:szCs w:val="20"/>
        </w:rPr>
        <w:t xml:space="preserve">: </w:t>
      </w:r>
      <w:r w:rsidR="000D3FA1">
        <w:rPr>
          <w:rFonts w:cstheme="minorHAnsi"/>
          <w:sz w:val="20"/>
          <w:szCs w:val="20"/>
        </w:rPr>
        <w:t>Ετήσια</w:t>
      </w:r>
      <w:r w:rsidR="000D3FA1" w:rsidRPr="00753FD0">
        <w:rPr>
          <w:rFonts w:cstheme="minorHAnsi"/>
          <w:sz w:val="20"/>
          <w:szCs w:val="20"/>
        </w:rPr>
        <w:t xml:space="preserve"> </w:t>
      </w:r>
      <w:r w:rsidRPr="00753FD0">
        <w:rPr>
          <w:rFonts w:cstheme="minorHAnsi"/>
          <w:sz w:val="20"/>
          <w:szCs w:val="20"/>
        </w:rPr>
        <w:t>(τα στοιχεία συλλέγονται σε ετήσια βάση για το προηγούμενο έτος).</w:t>
      </w:r>
    </w:p>
    <w:p w14:paraId="4EEEC622" w14:textId="77777777" w:rsidR="00AD20FC" w:rsidRPr="009512A1" w:rsidRDefault="00AD20FC" w:rsidP="00AD20FC">
      <w:pPr>
        <w:spacing w:before="120" w:after="0" w:line="240" w:lineRule="auto"/>
        <w:jc w:val="both"/>
        <w:rPr>
          <w:rFonts w:cstheme="minorHAnsi"/>
          <w:sz w:val="20"/>
          <w:szCs w:val="20"/>
          <w:u w:val="single"/>
        </w:rPr>
      </w:pPr>
      <w:r w:rsidRPr="009512A1">
        <w:rPr>
          <w:rFonts w:cstheme="minorHAnsi"/>
          <w:sz w:val="20"/>
          <w:szCs w:val="20"/>
          <w:u w:val="single"/>
        </w:rPr>
        <w:t>Παρακολούθηση – Ταυτοποίηση:</w:t>
      </w:r>
    </w:p>
    <w:p w14:paraId="3933F1B9"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Ο δείκτης αποτελέσματος προκύπτει από την εθνική στρατηγική για τα απόβλητα που καθορίζεται από το σχετικό θεσμικό πλαίσιο και το νέο Εθνικό Σχέδιο Διαχείρισης Αποβλήτων (ΕΣΔΑ) που προβλέπεται στο άρθρο 35 του Νόμου 4042/2012 (Α’24) και το οποίο εφαρμόζει τις αρχές και τις κατευθύνσεις της Οδηγίας Πλαίσιο για τα απόβλητα 2008/98/ΕΚ, όπως αυτές ενσωματώθηκαν στο εθνικό δίκαιο, ενώ καλύπτει ελλείψεις στην υλοποίηση του υφιστάμενου εθνικού σχεδιασμού.</w:t>
      </w:r>
    </w:p>
    <w:p w14:paraId="18CD2B37"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Ο δείκτης εξυπηρετεί (Legal Compliance) τις ακόλουθες οδηγίες, (άμεσα –έμμεσα):</w:t>
      </w:r>
    </w:p>
    <w:p w14:paraId="11FF8AC4" w14:textId="77777777" w:rsidR="00AD20FC" w:rsidRPr="009512A1" w:rsidRDefault="00AD20FC" w:rsidP="00AD20FC">
      <w:pPr>
        <w:pStyle w:val="a5"/>
        <w:numPr>
          <w:ilvl w:val="0"/>
          <w:numId w:val="12"/>
        </w:numPr>
        <w:spacing w:before="120" w:after="0" w:line="240" w:lineRule="auto"/>
        <w:contextualSpacing w:val="0"/>
        <w:jc w:val="both"/>
        <w:rPr>
          <w:rFonts w:cstheme="minorHAnsi"/>
          <w:sz w:val="20"/>
          <w:szCs w:val="20"/>
        </w:rPr>
      </w:pPr>
      <w:r w:rsidRPr="009512A1">
        <w:rPr>
          <w:rFonts w:cstheme="minorHAnsi"/>
          <w:sz w:val="20"/>
          <w:szCs w:val="20"/>
        </w:rPr>
        <w:t>Οδηγία 1999/31/ΕΚ για την υγειονομική ταφή των αποβλήτων</w:t>
      </w:r>
    </w:p>
    <w:p w14:paraId="137B3402" w14:textId="77777777" w:rsidR="00AD20FC" w:rsidRPr="009512A1" w:rsidRDefault="00AD20FC" w:rsidP="00AD20FC">
      <w:pPr>
        <w:pStyle w:val="a5"/>
        <w:numPr>
          <w:ilvl w:val="0"/>
          <w:numId w:val="12"/>
        </w:numPr>
        <w:spacing w:before="120" w:after="0" w:line="240" w:lineRule="auto"/>
        <w:contextualSpacing w:val="0"/>
        <w:jc w:val="both"/>
        <w:rPr>
          <w:rFonts w:cstheme="minorHAnsi"/>
          <w:sz w:val="20"/>
          <w:szCs w:val="20"/>
        </w:rPr>
      </w:pPr>
      <w:r w:rsidRPr="009512A1">
        <w:rPr>
          <w:rFonts w:cstheme="minorHAnsi"/>
          <w:sz w:val="20"/>
          <w:szCs w:val="20"/>
        </w:rPr>
        <w:t>Οδηγία 2008/98/ΕΚ (άρθρο 37) για τα απόβλητα</w:t>
      </w:r>
    </w:p>
    <w:p w14:paraId="7886EA0B"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 xml:space="preserve">Ο δείκτης επιλέγεται από την υποχρέωση υποβολής των δεδομένων και της Έκθεσης μεθοδολογίας για τα αστικά απόβλητα, μέσω του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 καθώς και από την υποχρέωση υποβολής της Έκθεσης για την εφαρμογή της Οδηγίας 1999/31/ΕΚ όπου υπολογίζονται ποσότητες αστικών αποβλήτων που διατίθενται σε ΧΥΤΑ.</w:t>
      </w:r>
    </w:p>
    <w:p w14:paraId="6ACDA679"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Συγκεκριμένα, οι εθνικές εκθέσεις στις οποίες περιλαμβάνεται ο Δ.Α.:</w:t>
      </w:r>
    </w:p>
    <w:p w14:paraId="6E78612C" w14:textId="77777777" w:rsidR="00AD20FC" w:rsidRPr="009512A1" w:rsidRDefault="00AD20FC" w:rsidP="00AD20FC">
      <w:pPr>
        <w:pStyle w:val="a5"/>
        <w:numPr>
          <w:ilvl w:val="0"/>
          <w:numId w:val="14"/>
        </w:numPr>
        <w:spacing w:before="120" w:after="0" w:line="240" w:lineRule="auto"/>
        <w:contextualSpacing w:val="0"/>
        <w:jc w:val="both"/>
        <w:rPr>
          <w:rFonts w:cstheme="minorHAnsi"/>
          <w:sz w:val="20"/>
          <w:szCs w:val="20"/>
        </w:rPr>
      </w:pPr>
      <w:r w:rsidRPr="009512A1">
        <w:rPr>
          <w:rFonts w:cstheme="minorHAnsi"/>
          <w:sz w:val="20"/>
          <w:szCs w:val="20"/>
        </w:rPr>
        <w:t>Έκθεση με βάση Ερωτηματολόγιο, σύμφωνα με την Απόφαση της Επιτροπής 2000/738/ΕΚ, σχετικά με τις εκθέσεις των κρατών μελών περί της εφαρμογής της οδηγίας 1999/31/ΕΚ (άρθρο 15) για την υγειονομική ταφή των αποβλήτων.</w:t>
      </w:r>
    </w:p>
    <w:p w14:paraId="1B34C082" w14:textId="77777777" w:rsidR="00AD20FC" w:rsidRPr="009512A1" w:rsidRDefault="00AD20FC" w:rsidP="00AD20FC">
      <w:pPr>
        <w:pStyle w:val="a5"/>
        <w:numPr>
          <w:ilvl w:val="0"/>
          <w:numId w:val="14"/>
        </w:numPr>
        <w:spacing w:before="120" w:after="0" w:line="240" w:lineRule="auto"/>
        <w:contextualSpacing w:val="0"/>
        <w:jc w:val="both"/>
        <w:rPr>
          <w:rFonts w:cstheme="minorHAnsi"/>
          <w:sz w:val="20"/>
          <w:szCs w:val="20"/>
        </w:rPr>
      </w:pPr>
      <w:r w:rsidRPr="009512A1">
        <w:rPr>
          <w:rFonts w:cstheme="minorHAnsi"/>
          <w:sz w:val="20"/>
          <w:szCs w:val="20"/>
        </w:rPr>
        <w:t>Έκθεση με βάση Ερωτηματολόγιο, σύμφωνα με την Εκτελεστική Απόφαση της Επιτροπής C(2012)2384/18‐4‐2012 για τις εκθέσεις των κρατών μελών σχετικά με την εφαρμογή της Οδηγίας 2008/98/ΕΚ (άρθρο 37) για τα απόβλητα.</w:t>
      </w:r>
    </w:p>
    <w:p w14:paraId="51CA07E1" w14:textId="77777777" w:rsidR="00AD20FC" w:rsidRPr="009512A1" w:rsidRDefault="00AD20FC" w:rsidP="00AD20FC">
      <w:pPr>
        <w:pStyle w:val="a5"/>
        <w:numPr>
          <w:ilvl w:val="0"/>
          <w:numId w:val="14"/>
        </w:numPr>
        <w:spacing w:before="120" w:after="0" w:line="240" w:lineRule="auto"/>
        <w:contextualSpacing w:val="0"/>
        <w:jc w:val="both"/>
        <w:rPr>
          <w:rFonts w:cstheme="minorHAnsi"/>
          <w:sz w:val="20"/>
          <w:szCs w:val="20"/>
        </w:rPr>
      </w:pPr>
      <w:r w:rsidRPr="009512A1">
        <w:rPr>
          <w:rFonts w:cstheme="minorHAnsi"/>
          <w:sz w:val="20"/>
          <w:szCs w:val="20"/>
        </w:rPr>
        <w:t xml:space="preserve">Δεδομένα (Data) και Έκθεση μεθοδολογίας (data quality / methodology report) για τα αστικά απόβλητα, τα οποία υποβάλλονται μέσω του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 με την επικαιροποιημένη ονομασία των Στατιστικών για τα Αστικά Απόβλητα (“</w:t>
      </w:r>
      <w:r w:rsidRPr="009512A1">
        <w:rPr>
          <w:rFonts w:cs="Times New Roman"/>
          <w:b/>
          <w:bCs/>
          <w:iCs/>
          <w:color w:val="000000"/>
          <w:sz w:val="20"/>
          <w:szCs w:val="20"/>
        </w:rPr>
        <w:t>Municipal waste statistics”)</w:t>
      </w:r>
      <w:r w:rsidRPr="009512A1">
        <w:rPr>
          <w:rFonts w:cstheme="minorHAnsi"/>
          <w:sz w:val="20"/>
          <w:szCs w:val="20"/>
        </w:rPr>
        <w:t>.</w:t>
      </w:r>
    </w:p>
    <w:p w14:paraId="4E9D159C" w14:textId="77777777" w:rsidR="00AD20FC" w:rsidRPr="009512A1" w:rsidRDefault="00AD20FC" w:rsidP="00AD20FC">
      <w:pPr>
        <w:spacing w:before="120" w:after="0" w:line="240" w:lineRule="auto"/>
        <w:jc w:val="both"/>
        <w:rPr>
          <w:rFonts w:cstheme="minorHAnsi"/>
          <w:sz w:val="20"/>
          <w:szCs w:val="20"/>
        </w:rPr>
      </w:pPr>
      <w:r w:rsidRPr="009512A1">
        <w:rPr>
          <w:rFonts w:cstheme="minorHAnsi"/>
          <w:sz w:val="20"/>
          <w:szCs w:val="20"/>
        </w:rPr>
        <w:t xml:space="preserve">Για τα Δεδομένα (Data) για τα αστικά απόβλητα, τα οποία υποβάλλονται μέσω του Διαρθρωτικού Δείκτη “Sustainable Development Indicator (SDI)” (5, παράγραφος Β2) υπολογίζεται η συνολική παραγόμενη ποσότητα αστικών αποβλήτων καθώς και η ποσότητα αστικών αποβλήτων που οδηγούνται προς ανακύκλωση, κομποστοποίηση, αποτέφρωση (με ή χωρίς ανάκτηση ενέργειας), διάθεση, υγειονομική ταφή. </w:t>
      </w:r>
    </w:p>
    <w:p w14:paraId="7B52D776" w14:textId="731F22CA" w:rsidR="00AD20FC" w:rsidRPr="00F07EE7" w:rsidRDefault="00AD20FC" w:rsidP="00AD20FC">
      <w:pPr>
        <w:spacing w:before="120" w:after="0" w:line="240" w:lineRule="auto"/>
        <w:jc w:val="both"/>
        <w:rPr>
          <w:rFonts w:cstheme="minorHAnsi"/>
          <w:sz w:val="20"/>
          <w:szCs w:val="20"/>
        </w:rPr>
      </w:pPr>
      <w:r w:rsidRPr="009512A1">
        <w:rPr>
          <w:rFonts w:cstheme="minorHAnsi"/>
          <w:sz w:val="20"/>
          <w:szCs w:val="20"/>
        </w:rPr>
        <w:t xml:space="preserve">Μέχρι και για το 2012 υποβάλλονταν στοιχεία στον ΟΟΣΑ σχετικά με την παραγωγή και διαχείριση των αστικών αποβλήτων. Από το έτος 2014, και αναφορικά με το έτος 2013 τα στοιχεία υποβάλλονται από κοινού στον ΟΟΣΑ και την EUROSTAT στο πλαίσιο του και στην EUROSTAT. Διαρθρωτικού Δείκτη “Sustainable Development Indicator (SDI) </w:t>
      </w:r>
      <w:r w:rsidRPr="009512A1">
        <w:rPr>
          <w:rFonts w:cstheme="minorHAnsi"/>
          <w:sz w:val="20"/>
          <w:szCs w:val="20"/>
          <w:lang w:val="en-US"/>
        </w:rPr>
        <w:t>on</w:t>
      </w:r>
      <w:r w:rsidRPr="009512A1">
        <w:rPr>
          <w:rFonts w:cstheme="minorHAnsi"/>
          <w:sz w:val="20"/>
          <w:szCs w:val="20"/>
        </w:rPr>
        <w:t xml:space="preserve"> </w:t>
      </w:r>
      <w:r w:rsidRPr="009512A1">
        <w:rPr>
          <w:rFonts w:cstheme="minorHAnsi"/>
          <w:sz w:val="20"/>
          <w:szCs w:val="20"/>
          <w:lang w:val="en-US"/>
        </w:rPr>
        <w:t>Municipal</w:t>
      </w:r>
      <w:r w:rsidRPr="009512A1">
        <w:rPr>
          <w:rFonts w:cstheme="minorHAnsi"/>
          <w:sz w:val="20"/>
          <w:szCs w:val="20"/>
        </w:rPr>
        <w:t xml:space="preserve"> </w:t>
      </w:r>
      <w:r w:rsidRPr="009512A1">
        <w:rPr>
          <w:rFonts w:cstheme="minorHAnsi"/>
          <w:sz w:val="20"/>
          <w:szCs w:val="20"/>
          <w:lang w:val="en-US"/>
        </w:rPr>
        <w:t>Waste</w:t>
      </w:r>
      <w:r w:rsidRPr="009512A1">
        <w:rPr>
          <w:rFonts w:cstheme="minorHAnsi"/>
          <w:sz w:val="20"/>
          <w:szCs w:val="20"/>
        </w:rPr>
        <w:t>”όπως αναφέρεται και παραπάνω, με την επικαιροποιημένη ονομασία των Στατιστικών για τα Αστικά Απόβλητα (“</w:t>
      </w:r>
      <w:r w:rsidRPr="009512A1">
        <w:rPr>
          <w:rFonts w:cs="Times New Roman"/>
          <w:b/>
          <w:bCs/>
          <w:iCs/>
          <w:color w:val="000000"/>
          <w:sz w:val="20"/>
          <w:szCs w:val="20"/>
        </w:rPr>
        <w:t>Municipal waste statistics”)</w:t>
      </w:r>
      <w:r w:rsidRPr="004E3FCF">
        <w:rPr>
          <w:rFonts w:cstheme="minorHAnsi"/>
          <w:sz w:val="20"/>
          <w:szCs w:val="20"/>
        </w:rPr>
        <w:t>.. Οι εκθέσεις, κατά περίπτωση, διαβιβάζονται στην Ευρωπαϊκή Επιτροπή</w:t>
      </w:r>
      <w:r w:rsidR="00B22EC6" w:rsidRPr="00F07EE7">
        <w:rPr>
          <w:rFonts w:cstheme="minorHAnsi"/>
          <w:sz w:val="20"/>
          <w:szCs w:val="20"/>
        </w:rPr>
        <w:t>.</w:t>
      </w:r>
    </w:p>
    <w:p w14:paraId="3420C93F" w14:textId="77777777" w:rsidR="00AD20FC" w:rsidRPr="004E3FCF" w:rsidRDefault="00AD20FC" w:rsidP="00AD20FC">
      <w:pPr>
        <w:spacing w:before="120" w:after="0" w:line="240" w:lineRule="auto"/>
        <w:jc w:val="both"/>
        <w:rPr>
          <w:rFonts w:cstheme="minorHAnsi"/>
          <w:b/>
          <w:sz w:val="20"/>
          <w:szCs w:val="20"/>
        </w:rPr>
      </w:pPr>
      <w:r w:rsidRPr="004E3FCF">
        <w:rPr>
          <w:rFonts w:cstheme="minorHAnsi"/>
          <w:sz w:val="20"/>
          <w:szCs w:val="20"/>
          <w:u w:val="single"/>
        </w:rPr>
        <w:t>Σχόλια – Παρατηρήσεις:</w:t>
      </w:r>
    </w:p>
    <w:p w14:paraId="73D5A976" w14:textId="68D547A2" w:rsidR="00C53ECA" w:rsidRPr="00753FD0" w:rsidRDefault="00AD20FC" w:rsidP="00AD20FC">
      <w:pPr>
        <w:spacing w:before="120" w:after="0" w:line="240" w:lineRule="auto"/>
        <w:jc w:val="both"/>
        <w:rPr>
          <w:rFonts w:cstheme="minorHAnsi"/>
          <w:sz w:val="20"/>
          <w:szCs w:val="20"/>
        </w:rPr>
      </w:pPr>
      <w:r w:rsidRPr="004E3FCF">
        <w:rPr>
          <w:rFonts w:cstheme="minorHAnsi"/>
          <w:sz w:val="20"/>
          <w:szCs w:val="20"/>
        </w:rPr>
        <w:t>Δεν υπάρχουν ειδικά σχόλια ή παρατηρήσεις.</w:t>
      </w:r>
    </w:p>
    <w:p w14:paraId="5755A8F6"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66D31604"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5" w:name="_Toc526781262"/>
      <w:r w:rsidRPr="00753FD0">
        <w:rPr>
          <w:rFonts w:asciiTheme="minorHAnsi" w:hAnsiTheme="minorHAnsi" w:cstheme="minorHAnsi"/>
          <w:sz w:val="20"/>
          <w:szCs w:val="20"/>
        </w:rPr>
        <w:t>T4439</w:t>
      </w:r>
      <w:r w:rsidRPr="00753FD0">
        <w:rPr>
          <w:rFonts w:asciiTheme="minorHAnsi" w:hAnsiTheme="minorHAnsi" w:cstheme="minorHAnsi"/>
          <w:sz w:val="20"/>
          <w:szCs w:val="20"/>
        </w:rPr>
        <w:tab/>
        <w:t>Βιοαποδομήσια Αστικά Απόβλητα (ΒΑΑ) που εκτρέπονται από την ταφή</w:t>
      </w:r>
      <w:bookmarkEnd w:id="25"/>
    </w:p>
    <w:p w14:paraId="4B0084EC" w14:textId="6AD0A4DA" w:rsidR="00934D31" w:rsidRPr="00753FD0" w:rsidRDefault="00934D31"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46F34507"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Ο Δείκτης Αποτελέσματος αφορά στο ποσοστό βιοαποδομήσιμων αστικών στερεών αποβλήτων που εκτρέπονται από την ταφή και υπολογίζεται ως η ποσότητα βιοαποδομήσιμων αστικών αποβλήτων που ανακτώνται και δεν οδηγούνται σε χώρους υγειονομικής ταφής προς τη συνολικά ετησίως παραγόμενη ποσότητα βιοαποδομησίμων αστικών αποβλήτων.</w:t>
      </w:r>
    </w:p>
    <w:p w14:paraId="7DABF129" w14:textId="77777777" w:rsidR="00AD20FC" w:rsidRPr="00762664" w:rsidRDefault="00AD20FC" w:rsidP="00AD20FC">
      <w:pPr>
        <w:spacing w:before="120" w:after="0" w:line="240" w:lineRule="auto"/>
        <w:jc w:val="both"/>
        <w:rPr>
          <w:rFonts w:cstheme="minorHAnsi"/>
          <w:sz w:val="20"/>
          <w:szCs w:val="20"/>
        </w:rPr>
      </w:pPr>
      <w:r w:rsidRPr="00762664">
        <w:rPr>
          <w:rFonts w:cstheme="minorHAnsi"/>
          <w:i/>
          <w:sz w:val="20"/>
          <w:szCs w:val="20"/>
        </w:rPr>
        <w:t>Τιμή βάσης</w:t>
      </w:r>
      <w:r w:rsidRPr="00762664">
        <w:rPr>
          <w:rFonts w:cstheme="minorHAnsi"/>
          <w:sz w:val="20"/>
          <w:szCs w:val="20"/>
        </w:rPr>
        <w:t>: Η τιμή βάσης αφορά το έτος 2010 (αποτελεί έτος στόχο σύμφωνα με την Οδηγία 99/31/ΕΚ) και βασίζεται στα στοιχεία που περιέχονται στη μελέτη αναθεώρησης του ΕΣΔΑ (2ο παραδοτέο‐ υφιστάμενη κατάσταση). Τα στοιχεία του ΕΣΔΑ για την κατάσταση του έτους 2010 ως προς τα βιοαποδομήσιμα αστικά απόβλητα που οδηγήθηκαν σε ταφή, περιλαμβάνονται στην έκθεση εφαρμογής της Οδηγίας 99/31/ΕΚ.</w:t>
      </w:r>
    </w:p>
    <w:p w14:paraId="484FA702"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Υπολογισμός: Ποσότητα βιοαποδομήσιμων αστικών αποβλήτων που ανακτάται / Συνολική ποσότητα παραγομένων βιοαποδομήσιμων αστικών αποβλήτων x 100 = (</w:t>
      </w:r>
      <w:r w:rsidRPr="00AE06DF">
        <w:rPr>
          <w:rFonts w:cstheme="minorHAnsi"/>
          <w:sz w:val="20"/>
          <w:szCs w:val="20"/>
        </w:rPr>
        <w:t>793.543τόνοι/3.917.959τόνοι</w:t>
      </w:r>
      <w:r w:rsidRPr="00762664">
        <w:rPr>
          <w:rFonts w:cstheme="minorHAnsi"/>
          <w:sz w:val="20"/>
          <w:szCs w:val="20"/>
        </w:rPr>
        <w:t>) x100 = 20%</w:t>
      </w:r>
    </w:p>
    <w:p w14:paraId="32C6CDF8" w14:textId="77777777" w:rsidR="00AD20FC" w:rsidRPr="00762664" w:rsidRDefault="00AD20FC" w:rsidP="00AD20FC">
      <w:pPr>
        <w:spacing w:before="120" w:after="0" w:line="240" w:lineRule="auto"/>
        <w:jc w:val="both"/>
        <w:rPr>
          <w:rFonts w:cstheme="minorHAnsi"/>
          <w:sz w:val="20"/>
          <w:szCs w:val="20"/>
        </w:rPr>
      </w:pPr>
      <w:r w:rsidRPr="00762664">
        <w:rPr>
          <w:rFonts w:cstheme="minorHAnsi"/>
          <w:i/>
          <w:sz w:val="20"/>
          <w:szCs w:val="20"/>
        </w:rPr>
        <w:t>Τιμή στόχος</w:t>
      </w:r>
      <w:r w:rsidRPr="00762664">
        <w:rPr>
          <w:rFonts w:cstheme="minorHAnsi"/>
          <w:sz w:val="20"/>
          <w:szCs w:val="20"/>
        </w:rPr>
        <w:t>: Η τιμή στόχος για το έτος 2020 αφορά στην αντίστοιχη πρόβλεψη του αναθεωρημένου ΕΣΔΑ αναφορικά με το σχεδιασμό των δικτύων διαχείρισης βιοαποδομήσιμων αστικών αποβλήτων με βάση εκτίμηση της εξέλιξης της παραγωγής των ΑΣΑ και την επίτευξη των θεσμοθετημένων ποσοτικών στόχων της Οδηγίας 99/31/ΕΚ, δεδομένου ότι ο ΕΣΔΑ περιλαμβάνει την επιβεβαίωση και επικαιροποίηση της Εθνικής Στρατηγικής για τη διαχείριση των βιοαποδομήσιμων αστικών αποβλήτων που είναι εθνική υποχρέωση με βάση την Οδηγία 99/31/ΕΚ.</w:t>
      </w:r>
    </w:p>
    <w:p w14:paraId="0FD87F8F" w14:textId="77777777" w:rsidR="00AD20FC" w:rsidRPr="00762664" w:rsidRDefault="00AD20FC" w:rsidP="00AD20FC">
      <w:pPr>
        <w:autoSpaceDE w:val="0"/>
        <w:autoSpaceDN w:val="0"/>
        <w:adjustRightInd w:val="0"/>
        <w:spacing w:before="120"/>
        <w:jc w:val="both"/>
        <w:rPr>
          <w:rFonts w:cs="Calibri"/>
          <w:sz w:val="20"/>
          <w:szCs w:val="20"/>
        </w:rPr>
      </w:pPr>
      <w:r w:rsidRPr="00762664">
        <w:rPr>
          <w:rFonts w:cs="Calibri"/>
          <w:sz w:val="20"/>
          <w:szCs w:val="20"/>
        </w:rPr>
        <w:t xml:space="preserve">Ειδικότερα για τον υπολογισμό της τιμής του δείκτη Τ4439 αθροίζονται στον αριθμητή η συνολική ποσότητα βιοπαποδομήσιμων αστικών αποβλήτων που ανακτάται ήτοι: </w:t>
      </w:r>
    </w:p>
    <w:p w14:paraId="7FA249F7" w14:textId="77777777" w:rsidR="00AD20FC" w:rsidRPr="00762664" w:rsidRDefault="00AD20FC" w:rsidP="00AD20FC">
      <w:pPr>
        <w:pStyle w:val="a5"/>
        <w:numPr>
          <w:ilvl w:val="0"/>
          <w:numId w:val="52"/>
        </w:numPr>
        <w:autoSpaceDE w:val="0"/>
        <w:autoSpaceDN w:val="0"/>
        <w:adjustRightInd w:val="0"/>
        <w:spacing w:before="120" w:after="200" w:line="276" w:lineRule="auto"/>
        <w:ind w:left="567" w:hanging="283"/>
        <w:jc w:val="both"/>
        <w:rPr>
          <w:rFonts w:cs="Calibri"/>
          <w:sz w:val="20"/>
          <w:szCs w:val="20"/>
        </w:rPr>
      </w:pPr>
      <w:r w:rsidRPr="00762664">
        <w:rPr>
          <w:rFonts w:cs="Calibri"/>
          <w:sz w:val="20"/>
          <w:szCs w:val="20"/>
        </w:rPr>
        <w:t>Η συνολική ποσότητα χαρτιού – χαρτονιού που ανακτάται από διαδικασίες χωριστής συλλογής και επεξεργασίας, δηλαδή 333.600 τόνοι από ανακυκλώσιμες συσκευασίες (ΚΥΑ 9268/2007) και 417.000 τόνοι από λοιπά ανακυκλώσιμα υλικά (Ν. 4042/2012).</w:t>
      </w:r>
    </w:p>
    <w:p w14:paraId="0FFC91B4" w14:textId="77777777" w:rsidR="00AD20FC" w:rsidRPr="00762664" w:rsidRDefault="00AD20FC" w:rsidP="00AD20FC">
      <w:pPr>
        <w:pStyle w:val="a5"/>
        <w:numPr>
          <w:ilvl w:val="0"/>
          <w:numId w:val="52"/>
        </w:numPr>
        <w:autoSpaceDE w:val="0"/>
        <w:autoSpaceDN w:val="0"/>
        <w:adjustRightInd w:val="0"/>
        <w:spacing w:before="120" w:after="200" w:line="276" w:lineRule="auto"/>
        <w:ind w:left="567" w:hanging="283"/>
        <w:jc w:val="both"/>
        <w:rPr>
          <w:rFonts w:cs="Calibri"/>
          <w:sz w:val="20"/>
          <w:szCs w:val="20"/>
        </w:rPr>
      </w:pPr>
      <w:r w:rsidRPr="00762664">
        <w:rPr>
          <w:rFonts w:cs="Calibri"/>
          <w:sz w:val="20"/>
          <w:szCs w:val="20"/>
        </w:rPr>
        <w:t>Η συνολική ποσότητα βιοαποβλήτων που ανακτώνται από δίκτυα χωριστής συλλογής (Ν. 4042/2012), δηλαδή 1.024.200 τόνοι.</w:t>
      </w:r>
    </w:p>
    <w:p w14:paraId="676E5B5D" w14:textId="77777777" w:rsidR="00AD20FC" w:rsidRPr="00762664" w:rsidRDefault="00AD20FC" w:rsidP="00AD20FC">
      <w:pPr>
        <w:pStyle w:val="a5"/>
        <w:numPr>
          <w:ilvl w:val="0"/>
          <w:numId w:val="52"/>
        </w:numPr>
        <w:autoSpaceDE w:val="0"/>
        <w:autoSpaceDN w:val="0"/>
        <w:adjustRightInd w:val="0"/>
        <w:spacing w:before="120" w:after="200" w:line="276" w:lineRule="auto"/>
        <w:ind w:left="567" w:hanging="283"/>
        <w:jc w:val="both"/>
        <w:rPr>
          <w:rFonts w:cs="Calibri"/>
          <w:sz w:val="20"/>
          <w:szCs w:val="20"/>
        </w:rPr>
      </w:pPr>
      <w:r w:rsidRPr="00762664">
        <w:rPr>
          <w:rFonts w:cs="Calibri"/>
          <w:sz w:val="20"/>
          <w:szCs w:val="20"/>
        </w:rPr>
        <w:t>Η συνολική ποσότητα των εκτρεπόμενων από ταφή βιοπαποδομήσιμων αστικών αποβλήτων (ΚΥΑ 29407/3508/2003) που προκύπτουν από διαδικασίες συλλογής και επεξεργασίας υπολειπομένων συμμείκτων, δηλαδή 1.158.900 τόνοι.</w:t>
      </w:r>
    </w:p>
    <w:p w14:paraId="0FB3E8BD" w14:textId="77777777" w:rsidR="00AD20FC" w:rsidRPr="00762664" w:rsidRDefault="00AD20FC" w:rsidP="00AD20FC">
      <w:pPr>
        <w:autoSpaceDE w:val="0"/>
        <w:autoSpaceDN w:val="0"/>
        <w:adjustRightInd w:val="0"/>
        <w:spacing w:before="120"/>
        <w:jc w:val="both"/>
        <w:rPr>
          <w:rFonts w:cs="Calibri"/>
          <w:sz w:val="20"/>
          <w:szCs w:val="20"/>
        </w:rPr>
      </w:pPr>
      <w:r w:rsidRPr="00762664">
        <w:rPr>
          <w:rFonts w:cs="Calibri"/>
          <w:sz w:val="20"/>
          <w:szCs w:val="20"/>
        </w:rPr>
        <w:t>Ως παρονομαστής λαμβάνεται η συνολική ποσότητα βιοαποδομησίμων αστικών αποβλήτων το 2020, δηλαδή 3.843.700 τόνοι (άθροισμα οργανικού κλάσματος και χαρτιού/χαρτονιού).</w:t>
      </w:r>
    </w:p>
    <w:p w14:paraId="03F447FF" w14:textId="77777777" w:rsidR="00AD20FC" w:rsidRDefault="00AD20FC" w:rsidP="00AD20FC">
      <w:pPr>
        <w:spacing w:before="120" w:after="0" w:line="240" w:lineRule="auto"/>
        <w:jc w:val="both"/>
        <w:rPr>
          <w:rFonts w:cstheme="minorHAnsi"/>
          <w:sz w:val="20"/>
          <w:szCs w:val="20"/>
        </w:rPr>
      </w:pPr>
      <w:r w:rsidRPr="00F56AB8">
        <w:rPr>
          <w:rFonts w:cstheme="minorHAnsi"/>
          <w:sz w:val="20"/>
          <w:szCs w:val="20"/>
          <w:u w:val="single"/>
        </w:rPr>
        <w:t>Υπολογισμός</w:t>
      </w:r>
      <w:r w:rsidRPr="00753FD0">
        <w:rPr>
          <w:rFonts w:cstheme="minorHAnsi"/>
          <w:sz w:val="20"/>
          <w:szCs w:val="20"/>
        </w:rPr>
        <w:t xml:space="preserve">: </w:t>
      </w:r>
    </w:p>
    <w:p w14:paraId="4D7AB0FE" w14:textId="77777777" w:rsidR="00AD20FC" w:rsidRPr="00762664" w:rsidRDefault="00AD20FC" w:rsidP="00AD20FC">
      <w:pPr>
        <w:spacing w:before="120" w:after="0" w:line="240" w:lineRule="auto"/>
        <w:jc w:val="both"/>
        <w:rPr>
          <w:rFonts w:cstheme="minorHAnsi"/>
          <w:sz w:val="20"/>
          <w:szCs w:val="20"/>
        </w:rPr>
      </w:pPr>
      <w:r w:rsidRPr="00762664">
        <w:rPr>
          <w:rFonts w:cstheme="minorHAnsi"/>
          <w:sz w:val="20"/>
          <w:szCs w:val="20"/>
        </w:rPr>
        <w:t>Συνολική ποσότητα βιοαποδομήσιμων αστικών αποβλήτων που ανακτάται/ Συνολική ποσότητα παραγομένων βιοαποδομησίμων αστικών αποβλήτων x 100 = (2.934.000 τόνοι/3.844.000 τόνοι) x100 = 76%.</w:t>
      </w:r>
      <w:r w:rsidRPr="00762664">
        <w:rPr>
          <w:sz w:val="20"/>
          <w:szCs w:val="20"/>
        </w:rPr>
        <w:t xml:space="preserve"> </w:t>
      </w:r>
    </w:p>
    <w:p w14:paraId="76E4D251"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Ο στόχος του δείκτη διαμορφώνεται ως εξής:</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AD20FC" w:rsidRPr="00753FD0" w14:paraId="33818E00" w14:textId="77777777" w:rsidTr="00B22EC6">
        <w:trPr>
          <w:trHeight w:val="202"/>
        </w:trPr>
        <w:tc>
          <w:tcPr>
            <w:tcW w:w="594" w:type="pct"/>
          </w:tcPr>
          <w:p w14:paraId="436569A8"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2493322B"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3DF850D2"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7A4160C7" w14:textId="77777777" w:rsidR="00AD20FC" w:rsidRPr="00753FD0" w:rsidRDefault="00AD20FC" w:rsidP="00B22EC6">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392A9FFD"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334883C1"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7FF34A97"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AD20FC" w:rsidRPr="00753FD0" w14:paraId="2A549457" w14:textId="77777777" w:rsidTr="00B22EC6">
        <w:trPr>
          <w:trHeight w:val="653"/>
        </w:trPr>
        <w:tc>
          <w:tcPr>
            <w:tcW w:w="594" w:type="pct"/>
          </w:tcPr>
          <w:p w14:paraId="0C315551" w14:textId="77777777" w:rsidR="00AD20FC" w:rsidRPr="00753FD0" w:rsidRDefault="00AD20FC" w:rsidP="00B22EC6">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Τ4439</w:t>
            </w:r>
          </w:p>
        </w:tc>
        <w:tc>
          <w:tcPr>
            <w:tcW w:w="1136" w:type="pct"/>
          </w:tcPr>
          <w:p w14:paraId="5BA2CA8F" w14:textId="77777777" w:rsidR="00AD20FC" w:rsidRPr="00753FD0" w:rsidRDefault="00AD20FC" w:rsidP="00B22EC6">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Βιοαποδομήσι</w:t>
            </w:r>
            <w:r>
              <w:rPr>
                <w:rFonts w:asciiTheme="minorHAnsi" w:hAnsiTheme="minorHAnsi" w:cstheme="minorHAnsi"/>
                <w:sz w:val="20"/>
                <w:szCs w:val="20"/>
              </w:rPr>
              <w:t>μ</w:t>
            </w:r>
            <w:r w:rsidRPr="00753FD0">
              <w:rPr>
                <w:rFonts w:asciiTheme="minorHAnsi" w:hAnsiTheme="minorHAnsi" w:cstheme="minorHAnsi"/>
                <w:sz w:val="20"/>
                <w:szCs w:val="20"/>
              </w:rPr>
              <w:t>α Αστικά Απόβλητα (ΒΑΑ) που εκτρέπονται από την ταφή</w:t>
            </w:r>
          </w:p>
        </w:tc>
        <w:tc>
          <w:tcPr>
            <w:tcW w:w="782" w:type="pct"/>
          </w:tcPr>
          <w:p w14:paraId="0F41AA64" w14:textId="77777777" w:rsidR="00AD20FC" w:rsidRPr="00753FD0" w:rsidRDefault="00AD20FC" w:rsidP="00B22EC6">
            <w:pPr>
              <w:spacing w:before="120"/>
              <w:jc w:val="center"/>
              <w:rPr>
                <w:rFonts w:cstheme="minorHAnsi"/>
                <w:sz w:val="20"/>
                <w:szCs w:val="20"/>
              </w:rPr>
            </w:pPr>
            <w:r w:rsidRPr="00753FD0">
              <w:rPr>
                <w:rFonts w:cstheme="minorHAnsi"/>
                <w:sz w:val="20"/>
                <w:szCs w:val="20"/>
              </w:rPr>
              <w:t>Ποσοστό (επί παραγωγής ΒΑΑ έτους αναφοράς)</w:t>
            </w:r>
          </w:p>
        </w:tc>
        <w:tc>
          <w:tcPr>
            <w:tcW w:w="772" w:type="pct"/>
          </w:tcPr>
          <w:p w14:paraId="65327B05" w14:textId="77777777" w:rsidR="00AD20FC" w:rsidRPr="00753FD0" w:rsidRDefault="00AD20FC" w:rsidP="00B22EC6">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lang w:val="en-US"/>
              </w:rPr>
              <w:t>Όλες οι κατηγορίες Περιφερειών</w:t>
            </w:r>
          </w:p>
        </w:tc>
        <w:tc>
          <w:tcPr>
            <w:tcW w:w="632" w:type="pct"/>
          </w:tcPr>
          <w:p w14:paraId="5CA64D99" w14:textId="77777777" w:rsidR="00AD20FC" w:rsidRPr="00753FD0" w:rsidRDefault="00AD20FC" w:rsidP="00B22EC6">
            <w:pPr>
              <w:spacing w:before="120"/>
              <w:jc w:val="center"/>
              <w:rPr>
                <w:rFonts w:cstheme="minorHAnsi"/>
                <w:sz w:val="20"/>
                <w:szCs w:val="20"/>
                <w:lang w:val="en-US"/>
              </w:rPr>
            </w:pPr>
            <w:r w:rsidRPr="00753FD0">
              <w:rPr>
                <w:rFonts w:cstheme="minorHAnsi"/>
                <w:caps/>
                <w:sz w:val="20"/>
                <w:szCs w:val="20"/>
              </w:rPr>
              <w:t>20%</w:t>
            </w:r>
          </w:p>
        </w:tc>
        <w:tc>
          <w:tcPr>
            <w:tcW w:w="449" w:type="pct"/>
          </w:tcPr>
          <w:p w14:paraId="72FBDE2A" w14:textId="77777777" w:rsidR="00AD20FC" w:rsidRPr="00753FD0" w:rsidRDefault="00AD20FC" w:rsidP="00B22EC6">
            <w:pPr>
              <w:spacing w:before="120"/>
              <w:jc w:val="center"/>
              <w:rPr>
                <w:rFonts w:cstheme="minorHAnsi"/>
                <w:sz w:val="20"/>
                <w:szCs w:val="20"/>
              </w:rPr>
            </w:pPr>
            <w:r w:rsidRPr="00753FD0">
              <w:rPr>
                <w:rFonts w:cstheme="minorHAnsi"/>
                <w:sz w:val="20"/>
                <w:szCs w:val="20"/>
              </w:rPr>
              <w:t>2010</w:t>
            </w:r>
          </w:p>
        </w:tc>
        <w:tc>
          <w:tcPr>
            <w:tcW w:w="635" w:type="pct"/>
          </w:tcPr>
          <w:p w14:paraId="4386ED90" w14:textId="77777777" w:rsidR="00AD20FC" w:rsidRPr="00753FD0" w:rsidRDefault="00AD20FC" w:rsidP="00B22EC6">
            <w:pPr>
              <w:spacing w:before="120"/>
              <w:jc w:val="center"/>
              <w:rPr>
                <w:rFonts w:cstheme="minorHAnsi"/>
                <w:sz w:val="20"/>
                <w:szCs w:val="20"/>
              </w:rPr>
            </w:pPr>
            <w:r w:rsidRPr="00753FD0">
              <w:rPr>
                <w:rFonts w:cstheme="minorHAnsi"/>
                <w:sz w:val="20"/>
                <w:szCs w:val="20"/>
              </w:rPr>
              <w:t>76%</w:t>
            </w:r>
          </w:p>
        </w:tc>
      </w:tr>
    </w:tbl>
    <w:p w14:paraId="09CB9E15"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Pr>
          <w:rFonts w:cstheme="minorHAnsi"/>
          <w:sz w:val="20"/>
          <w:szCs w:val="20"/>
          <w:u w:val="single"/>
        </w:rPr>
        <w:t>;</w:t>
      </w:r>
    </w:p>
    <w:p w14:paraId="637C4240" w14:textId="77777777" w:rsidR="00AD20FC" w:rsidRPr="00753FD0" w:rsidRDefault="00AD20FC" w:rsidP="00AD20FC">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31067B0D" w14:textId="77777777" w:rsidR="00AD20FC" w:rsidRPr="007E0F97" w:rsidRDefault="00AD20FC" w:rsidP="00AD20FC">
      <w:pPr>
        <w:tabs>
          <w:tab w:val="left" w:pos="0"/>
        </w:tabs>
        <w:rPr>
          <w:rFonts w:cs="Arial"/>
          <w:sz w:val="20"/>
          <w:szCs w:val="20"/>
          <w:lang w:eastAsia="el-GR"/>
        </w:rPr>
      </w:pPr>
      <w:r w:rsidRPr="007E0F97">
        <w:rPr>
          <w:rFonts w:cstheme="minorHAnsi"/>
          <w:sz w:val="20"/>
          <w:szCs w:val="20"/>
          <w:u w:val="single"/>
        </w:rPr>
        <w:t>Πηγή στοιχείων</w:t>
      </w:r>
      <w:r w:rsidRPr="007E0F97">
        <w:rPr>
          <w:rFonts w:cstheme="minorHAnsi"/>
          <w:sz w:val="20"/>
          <w:szCs w:val="20"/>
        </w:rPr>
        <w:t xml:space="preserve">: / </w:t>
      </w:r>
      <w:r w:rsidRPr="007E0F97">
        <w:rPr>
          <w:noProof/>
          <w:sz w:val="20"/>
          <w:szCs w:val="20"/>
        </w:rPr>
        <w:t>ΥΠΕΝ /</w:t>
      </w:r>
      <w:r w:rsidRPr="007E0F97">
        <w:rPr>
          <w:rFonts w:cs="Arial"/>
          <w:sz w:val="20"/>
          <w:szCs w:val="20"/>
        </w:rPr>
        <w:t xml:space="preserve"> </w:t>
      </w:r>
      <w:r w:rsidRPr="007E0F97">
        <w:rPr>
          <w:rFonts w:cs="Arial"/>
          <w:sz w:val="20"/>
          <w:szCs w:val="20"/>
          <w:lang w:eastAsia="el-GR"/>
        </w:rPr>
        <w:t>Διεύθυνση Διαχείρισης Αποβλήτων και Περιβαλλοντικών Πιστοποιήσεων / ΕΣΔΑ 2015</w:t>
      </w:r>
    </w:p>
    <w:p w14:paraId="60AB677B" w14:textId="3DB3354F"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sz w:val="20"/>
          <w:szCs w:val="20"/>
        </w:rPr>
        <w:t xml:space="preserve">: </w:t>
      </w:r>
      <w:r w:rsidR="000D3FA1">
        <w:rPr>
          <w:rFonts w:cstheme="minorHAnsi"/>
          <w:sz w:val="20"/>
          <w:szCs w:val="20"/>
        </w:rPr>
        <w:t>Ετήσια</w:t>
      </w:r>
      <w:r w:rsidR="000D3FA1" w:rsidRPr="00753FD0">
        <w:rPr>
          <w:rFonts w:cstheme="minorHAnsi"/>
          <w:sz w:val="20"/>
          <w:szCs w:val="20"/>
        </w:rPr>
        <w:t xml:space="preserve"> </w:t>
      </w:r>
      <w:r w:rsidRPr="00753FD0">
        <w:rPr>
          <w:rFonts w:cstheme="minorHAnsi"/>
          <w:sz w:val="20"/>
          <w:szCs w:val="20"/>
        </w:rPr>
        <w:t>(τα στοιχεία συλλέγονται σε ετήσια βάση για το προηγούμενο έτος).</w:t>
      </w:r>
    </w:p>
    <w:p w14:paraId="2AADB7A5" w14:textId="77777777" w:rsidR="00AD20FC" w:rsidRPr="00753FD0" w:rsidRDefault="00AD20FC" w:rsidP="00AD20FC">
      <w:pPr>
        <w:spacing w:before="120" w:after="0" w:line="240" w:lineRule="auto"/>
        <w:jc w:val="both"/>
        <w:rPr>
          <w:rFonts w:cstheme="minorHAnsi"/>
          <w:b/>
          <w:sz w:val="20"/>
          <w:szCs w:val="20"/>
        </w:rPr>
      </w:pPr>
      <w:r w:rsidRPr="00753FD0">
        <w:rPr>
          <w:rFonts w:cstheme="minorHAnsi"/>
          <w:sz w:val="20"/>
          <w:szCs w:val="20"/>
          <w:u w:val="single"/>
        </w:rPr>
        <w:t>Παρακολούθηση – Ταυτοποίηση</w:t>
      </w:r>
      <w:r>
        <w:rPr>
          <w:rFonts w:cstheme="minorHAnsi"/>
          <w:sz w:val="20"/>
          <w:szCs w:val="20"/>
          <w:u w:val="single"/>
        </w:rPr>
        <w:t>;</w:t>
      </w:r>
    </w:p>
    <w:p w14:paraId="656B063D"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Ο δείκτης αποτελέσματος προκύπτει από την εθνική στρατηγική για τα απόβλητα που καθορίζεται από το σχετικό θεσμικό πλαίσιο και το νέο Εθνικό Σχέδιο Διαχείρισης Αποβλήτων (ΕΣΔΑ) που προβλέπεται στο άρθρο 35 του Νόμου 4042/2012 (Α’24) και το οποίο εφαρμόζει τις αρχές και τις κατευθύνσεις της Οδηγίας Πλαίσιο για τα απόβλητα 2008/98/ΕΚ, όπως αυτές ενσωματώθηκαν στο εθνικό δίκαιο, ενώ καλύπτει ελλείψεις στην υλοποίηση του υφιστάμενου εθνικού σχεδιασμού.</w:t>
      </w:r>
    </w:p>
    <w:p w14:paraId="55DB2F12"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Ο δείκτης εξυπηρετεί (Legal Compliance) τις ακόλουθες οδηγίες, (άμεσα –έμμεσα):</w:t>
      </w:r>
    </w:p>
    <w:p w14:paraId="54A9A85E" w14:textId="77777777" w:rsidR="00AD20FC" w:rsidRPr="004E3FCF" w:rsidRDefault="00AD20FC" w:rsidP="00AD20FC">
      <w:pPr>
        <w:pStyle w:val="a5"/>
        <w:numPr>
          <w:ilvl w:val="0"/>
          <w:numId w:val="12"/>
        </w:numPr>
        <w:spacing w:before="120" w:after="0" w:line="240" w:lineRule="auto"/>
        <w:contextualSpacing w:val="0"/>
        <w:jc w:val="both"/>
        <w:rPr>
          <w:rFonts w:cstheme="minorHAnsi"/>
          <w:sz w:val="20"/>
          <w:szCs w:val="20"/>
        </w:rPr>
      </w:pPr>
      <w:r w:rsidRPr="004E3FCF">
        <w:rPr>
          <w:rFonts w:cstheme="minorHAnsi"/>
          <w:sz w:val="20"/>
          <w:szCs w:val="20"/>
        </w:rPr>
        <w:t>Οδηγία 1999/31/ΕΚ για την υγειονομική ταφή των αποβλήτων</w:t>
      </w:r>
    </w:p>
    <w:p w14:paraId="0BAD0E65" w14:textId="77777777" w:rsidR="00AD20FC" w:rsidRPr="004E3FCF" w:rsidRDefault="00AD20FC" w:rsidP="00AD20FC">
      <w:pPr>
        <w:pStyle w:val="a5"/>
        <w:numPr>
          <w:ilvl w:val="0"/>
          <w:numId w:val="12"/>
        </w:numPr>
        <w:spacing w:before="120" w:after="0" w:line="240" w:lineRule="auto"/>
        <w:contextualSpacing w:val="0"/>
        <w:jc w:val="both"/>
        <w:rPr>
          <w:rFonts w:cstheme="minorHAnsi"/>
          <w:sz w:val="20"/>
          <w:szCs w:val="20"/>
        </w:rPr>
      </w:pPr>
      <w:r w:rsidRPr="004E3FCF">
        <w:rPr>
          <w:rFonts w:cstheme="minorHAnsi"/>
          <w:sz w:val="20"/>
          <w:szCs w:val="20"/>
        </w:rPr>
        <w:t>Οδηγία 2008/98/ΕΚ (άρθρο 37) για τα απόβλητα</w:t>
      </w:r>
    </w:p>
    <w:p w14:paraId="090DEFEB"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Ο Δείκτης επιλέγεται από την υποχρέωση υποβολής της Έκθεσης για την εφαρμογή της Οδηγίας 1999/31/ΕΚ όπου υπολογίζονται ποσότητες αστικών αποβλήτων που διατίθενται σε ΧΥΤΑ και εμμέσως υπολογίζεται η εκτροπή του βιοαποδομήσιμου κλάσματος αστικών αποβλήτων, καθώς και από την υποβολή των δεδομένων και της έκθεσης μεθοδολογίας για τα αστικά απόβλητα, μέσω του Διαρθρωτικού Δείκτη “Sustainable Development Indicator (SDI)”.</w:t>
      </w:r>
    </w:p>
    <w:p w14:paraId="76B9B8D3"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Συγκεκριμένα, οι εθνικές εκθέσεις στις οποίες περιλαμβάνεται ο Δ.Α.:</w:t>
      </w:r>
    </w:p>
    <w:p w14:paraId="4DF4682B" w14:textId="77777777" w:rsidR="00AD20FC" w:rsidRPr="004E3FCF" w:rsidRDefault="00AD20FC" w:rsidP="00AD20FC">
      <w:pPr>
        <w:pStyle w:val="a5"/>
        <w:numPr>
          <w:ilvl w:val="0"/>
          <w:numId w:val="13"/>
        </w:numPr>
        <w:spacing w:before="120" w:after="0" w:line="240" w:lineRule="auto"/>
        <w:contextualSpacing w:val="0"/>
        <w:jc w:val="both"/>
        <w:rPr>
          <w:rFonts w:cstheme="minorHAnsi"/>
          <w:sz w:val="20"/>
          <w:szCs w:val="20"/>
        </w:rPr>
      </w:pPr>
      <w:r w:rsidRPr="004E3FCF">
        <w:rPr>
          <w:rFonts w:cstheme="minorHAnsi"/>
          <w:sz w:val="20"/>
          <w:szCs w:val="20"/>
        </w:rPr>
        <w:t>Έκθεση με βάση Ερωτηματολόγιο, σύμφωνα με την Απόφαση της Επιτροπής 2000/738/ΕΚ, σχετικά με τις εκθέσεις των κρατών μελών περί της εφαρμογής της οδηγίας 1999/31/ΕΚ (άρθρο 15) για την υγειονομική ταφή των αποβλήτων.</w:t>
      </w:r>
    </w:p>
    <w:p w14:paraId="344D1AA7" w14:textId="77777777" w:rsidR="00AD20FC" w:rsidRPr="004E3FCF" w:rsidRDefault="00AD20FC" w:rsidP="00AD20FC">
      <w:pPr>
        <w:pStyle w:val="a5"/>
        <w:numPr>
          <w:ilvl w:val="0"/>
          <w:numId w:val="13"/>
        </w:numPr>
        <w:spacing w:before="120" w:after="0" w:line="240" w:lineRule="auto"/>
        <w:contextualSpacing w:val="0"/>
        <w:jc w:val="both"/>
        <w:rPr>
          <w:rFonts w:cstheme="minorHAnsi"/>
          <w:sz w:val="20"/>
          <w:szCs w:val="20"/>
        </w:rPr>
      </w:pPr>
      <w:r w:rsidRPr="004E3FCF">
        <w:rPr>
          <w:rFonts w:cstheme="minorHAnsi"/>
          <w:sz w:val="20"/>
          <w:szCs w:val="20"/>
        </w:rPr>
        <w:t>Έκθεση με βάση Ερωτηματολόγιο, σύμφωνα με την Εκτελεστική Απόφαση της Επιτροπής C(2012)2384/18‐4‐2012 για τις εκθέσεις των κρατών μελών σχετικά με την εφαρμογή της Οδηγίας 2008/98/ΕΚ (άρθρο 37) για τα απόβλητα.</w:t>
      </w:r>
    </w:p>
    <w:p w14:paraId="0D045B21" w14:textId="77777777" w:rsidR="00AD20FC" w:rsidRPr="004E3FCF" w:rsidRDefault="00AD20FC" w:rsidP="00AD20FC">
      <w:pPr>
        <w:pStyle w:val="a5"/>
        <w:numPr>
          <w:ilvl w:val="0"/>
          <w:numId w:val="13"/>
        </w:numPr>
        <w:spacing w:before="120" w:after="0" w:line="240" w:lineRule="auto"/>
        <w:contextualSpacing w:val="0"/>
        <w:jc w:val="both"/>
        <w:rPr>
          <w:rFonts w:cstheme="minorHAnsi"/>
          <w:sz w:val="20"/>
          <w:szCs w:val="20"/>
        </w:rPr>
      </w:pPr>
      <w:r w:rsidRPr="004E3FCF">
        <w:rPr>
          <w:rFonts w:cstheme="minorHAnsi"/>
          <w:sz w:val="20"/>
          <w:szCs w:val="20"/>
        </w:rPr>
        <w:t>Δεδομένα (Data) και Έκθεση μεθοδολογίας (data quality / methodology report) για τα αστικά απόβλητα, τα οποία υποβάλλονται μέσω του Διαρθρωτικού Δείκτη “Sustainable Development Indicator (SDI)”.</w:t>
      </w:r>
    </w:p>
    <w:p w14:paraId="7B28A806"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 xml:space="preserve">Για τα Δεδομένα (Data) για τα αστικά απόβλητα, τα οποία υποβάλλονται μέσω του Διαρθρωτικού Δείκτη “Sustainable Development Indicator (SDI)” (5, παράγραφος Β2) υπολογίζεται η συνολική παραγόμενη ποσότητα αστικών αποβλήτων καθώς και η ποσότητα αστικών αποβλήτων που οδηγούνται προς ανακύκλωση, κομποστοποίηση, αποτέφρωση (με ή χωρίς ανάκτηση ενέργειας), διάθεση, υγειονομική ταφή. </w:t>
      </w:r>
    </w:p>
    <w:p w14:paraId="61C2E05E" w14:textId="77777777" w:rsidR="00AD20FC" w:rsidRPr="004E3FCF" w:rsidRDefault="00AD20FC" w:rsidP="00AD20FC">
      <w:pPr>
        <w:spacing w:before="120" w:after="0" w:line="240" w:lineRule="auto"/>
        <w:jc w:val="both"/>
        <w:rPr>
          <w:rFonts w:cstheme="minorHAnsi"/>
          <w:sz w:val="20"/>
          <w:szCs w:val="20"/>
        </w:rPr>
      </w:pPr>
      <w:r w:rsidRPr="004E3FCF">
        <w:rPr>
          <w:rFonts w:cstheme="minorHAnsi"/>
          <w:sz w:val="20"/>
          <w:szCs w:val="20"/>
        </w:rPr>
        <w:t xml:space="preserve">Μέχρι και για το 2012 υποβάλλονταν στοιχεία στον ΟΟΣΑ σχετικά με την παραγωγή και διαχείριση των αστικών αποβλήτων. Από το έτος 2014, και αναφορικά με το έτος 2013 τα στοιχεία υποβάλλονται από κοινού στον ΟΟΣΑ και την EUROSTAT στο πλαίσιο του Διαρθρωτικού Δείκτη “Sustainable Development Indicator (SDI)”. Οι εκθέσεις, κατά περίπτωση, διαβιβάζονται στην Ευρωπαϊκή Επιτροπή και στην EUROSTAT. </w:t>
      </w:r>
    </w:p>
    <w:p w14:paraId="0C266F76" w14:textId="77777777" w:rsidR="00AD20FC" w:rsidRPr="00753FD0" w:rsidRDefault="00AD20FC" w:rsidP="00AD20FC">
      <w:pPr>
        <w:spacing w:before="120" w:after="0" w:line="240" w:lineRule="auto"/>
        <w:jc w:val="both"/>
        <w:rPr>
          <w:rFonts w:cstheme="minorHAnsi"/>
          <w:sz w:val="20"/>
          <w:szCs w:val="20"/>
          <w:u w:val="single"/>
        </w:rPr>
      </w:pPr>
      <w:r w:rsidRPr="004E3FCF">
        <w:rPr>
          <w:rFonts w:cstheme="minorHAnsi"/>
          <w:sz w:val="20"/>
          <w:szCs w:val="20"/>
          <w:u w:val="single"/>
        </w:rPr>
        <w:t>Σχόλια – Παρατηρήσεις:</w:t>
      </w:r>
      <w:r w:rsidRPr="00753FD0">
        <w:rPr>
          <w:rFonts w:cstheme="minorHAnsi"/>
          <w:sz w:val="20"/>
          <w:szCs w:val="20"/>
          <w:u w:val="single"/>
        </w:rPr>
        <w:t xml:space="preserve"> </w:t>
      </w:r>
    </w:p>
    <w:p w14:paraId="0BDD6A74" w14:textId="398EB844" w:rsidR="00934D31" w:rsidRPr="00753FD0" w:rsidRDefault="00AD20FC" w:rsidP="00AD20FC">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51B1097C"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4849A5A1"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6" w:name="_Toc526781263"/>
      <w:r w:rsidRPr="00753FD0">
        <w:rPr>
          <w:rFonts w:asciiTheme="minorHAnsi" w:hAnsiTheme="minorHAnsi" w:cstheme="minorHAnsi"/>
          <w:sz w:val="20"/>
          <w:szCs w:val="20"/>
        </w:rPr>
        <w:t>T4440</w:t>
      </w:r>
      <w:r w:rsidRPr="00753FD0">
        <w:rPr>
          <w:rFonts w:asciiTheme="minorHAnsi" w:hAnsiTheme="minorHAnsi" w:cstheme="minorHAnsi"/>
          <w:sz w:val="20"/>
          <w:szCs w:val="20"/>
        </w:rPr>
        <w:tab/>
        <w:t>Ποσοστό επικινδύνων αποβλήτων (βιομηχανικών/νοσοκομειακών) που οδηγείται σε ασφαλή διάθεση εντός Ελλάδος</w:t>
      </w:r>
      <w:bookmarkEnd w:id="26"/>
    </w:p>
    <w:p w14:paraId="4C63E1E3" w14:textId="58131098" w:rsidR="003B6F0D" w:rsidRPr="00753FD0" w:rsidRDefault="003B6F0D"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0D49BD63"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Ο Δείκτης Αποτελέσματος αφορά στο ποσοστό επικινδύνων αποβλήτων (βιομηχανικών/ νοσοκομειακών) που οδηγείται σε ασφαλή διάθεση εντός Ελλάδος, το οποίο υπολογίζεται ως η ποσότητα των επικινδύνων που οδηγείται σε ασφαλή διάθεση στην Ελλάδα προς τη συνολικά παραγόμενη ποσότητα επικινδύνων αποβλήτων.</w:t>
      </w:r>
    </w:p>
    <w:p w14:paraId="60F34253" w14:textId="77777777" w:rsidR="00AD20FC" w:rsidRPr="007E0F97" w:rsidRDefault="00AD20FC" w:rsidP="00AD20FC">
      <w:pPr>
        <w:spacing w:before="120" w:after="0" w:line="240" w:lineRule="auto"/>
        <w:jc w:val="both"/>
        <w:rPr>
          <w:rFonts w:cs="Calibri"/>
          <w:sz w:val="20"/>
          <w:szCs w:val="20"/>
        </w:rPr>
      </w:pPr>
      <w:r w:rsidRPr="007E0F97">
        <w:rPr>
          <w:rFonts w:cstheme="minorHAnsi"/>
          <w:i/>
          <w:sz w:val="20"/>
          <w:szCs w:val="20"/>
        </w:rPr>
        <w:t>Τιμή βάσης</w:t>
      </w:r>
      <w:r w:rsidRPr="007E0F97">
        <w:rPr>
          <w:rFonts w:cstheme="minorHAnsi"/>
          <w:sz w:val="20"/>
          <w:szCs w:val="20"/>
        </w:rPr>
        <w:t xml:space="preserve">: </w:t>
      </w:r>
      <w:r w:rsidRPr="007E0F97">
        <w:rPr>
          <w:rFonts w:cs="Calibri"/>
          <w:sz w:val="20"/>
          <w:szCs w:val="20"/>
        </w:rPr>
        <w:t xml:space="preserve">Για τον υπολογισμό της τιμής βάσης (α) ως αριθμητής λαμβάνεται η συνολική ποσότητα επικινδύνων αποβλήτων που οδηγούνταν προς διάθεση το 2011, δηλαδή 37.500 τόνοι, (β) ως παρονομαστής λαμβάνεται η συνολική ποσότητα παραγόμενων επικινδύνων αποβλήτων το έτος 2011, δηλαδή 279.525 τόνοι. </w:t>
      </w:r>
    </w:p>
    <w:p w14:paraId="6F444F4E" w14:textId="77777777" w:rsidR="00AD20FC" w:rsidRPr="007E0F97" w:rsidRDefault="00AD20FC" w:rsidP="00AD20FC">
      <w:pPr>
        <w:spacing w:before="120" w:after="0" w:line="240" w:lineRule="auto"/>
        <w:jc w:val="both"/>
        <w:rPr>
          <w:rFonts w:cstheme="minorHAnsi"/>
          <w:sz w:val="20"/>
          <w:szCs w:val="20"/>
        </w:rPr>
      </w:pPr>
      <w:r w:rsidRPr="007E0F97">
        <w:rPr>
          <w:rFonts w:cs="Calibri"/>
          <w:sz w:val="20"/>
          <w:szCs w:val="20"/>
        </w:rPr>
        <w:t>Τα ανωτέρω στοιχεία περιλαμβάνονται και στον αναθεωρημένο ΕΣΔΑ (ΠΥΣ49/2015), ο οποίος εξειδικεύθηκε με το ΕΣΔΕΑ (ΚΥΑ 62952/5384/30-12-2016 (ΦΕΚ Β4326).</w:t>
      </w:r>
      <w:r w:rsidRPr="007E0F97">
        <w:rPr>
          <w:rFonts w:cstheme="minorHAnsi"/>
          <w:sz w:val="20"/>
          <w:szCs w:val="20"/>
        </w:rPr>
        <w:t xml:space="preserve"> </w:t>
      </w:r>
    </w:p>
    <w:p w14:paraId="2AA3456B"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rPr>
        <w:t xml:space="preserve">Υπολογισμός: Ποσότητα επικινδύνων αποβλήτων που οδηγήθηκαν σε διάθεση / Συνολική ποσότητα παραγομένων επικινδύνων αποβλήτων x 100 = (37.500 τόνοι/279.525 τόνοι) x100 = 13,4% </w:t>
      </w:r>
    </w:p>
    <w:p w14:paraId="54AAEADE" w14:textId="77777777" w:rsidR="00AD20FC" w:rsidRPr="00753FD0" w:rsidRDefault="00AD20FC" w:rsidP="00AD20FC">
      <w:pPr>
        <w:spacing w:before="120" w:after="0" w:line="240" w:lineRule="auto"/>
        <w:jc w:val="both"/>
        <w:rPr>
          <w:rFonts w:cstheme="minorHAnsi"/>
          <w:sz w:val="20"/>
          <w:szCs w:val="20"/>
        </w:rPr>
      </w:pPr>
      <w:r w:rsidRPr="007E0F97">
        <w:rPr>
          <w:rFonts w:cstheme="minorHAnsi"/>
          <w:i/>
          <w:sz w:val="20"/>
          <w:szCs w:val="20"/>
        </w:rPr>
        <w:t>Τιμή στόχος</w:t>
      </w:r>
      <w:r w:rsidRPr="007E0F97">
        <w:rPr>
          <w:rFonts w:cstheme="minorHAnsi"/>
          <w:sz w:val="20"/>
          <w:szCs w:val="20"/>
        </w:rPr>
        <w:t xml:space="preserve">: Τίθεται νέα τιμή στόχος 44% σύμφωνα με το αναθεωρημένο ΕΣΔΑ (ΠΥΣ49/2015) και το ΕΣΔΕΑ (ΚΥΑ 62952/5384/30-12-2016 (ΦΕΚ Β4326). Στην τιμή στόχου συνεισφέρει ως προς τον αριθμητή η συνολική ποσότητα </w:t>
      </w:r>
      <w:r w:rsidRPr="00753FD0">
        <w:rPr>
          <w:rFonts w:cstheme="minorHAnsi"/>
          <w:sz w:val="20"/>
          <w:szCs w:val="20"/>
        </w:rPr>
        <w:t>επικινδύνων αποβλήτων (ΒΙΟΛΠ και ΑΕΚΚ και ΜΠΕΑ των ΑΣΑ)  που θα οδηγούνται προς διάθεση το έτος 2020 ήτοι 145.000 τόνοι, που συμπεριλαμβάνει τις ποσότητες αμιαντούχων ΑΕΚΚ και τις ΜΠΕΑ στα ΑΣΑ. Στην τιμή στόχου συνεισφέρει ως προς τον παρονομαστή η συνολική ποσότητα των παραγόμενων επικινδύνων αποβλήτων το έτος 2020 (ΒΙΟΛΠ και ΑΕΚΚ και ΜΠΕΑ των ΑΣΑ), ήτοι 329.600 τόνοι.</w:t>
      </w:r>
    </w:p>
    <w:p w14:paraId="3C012E0D"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rPr>
        <w:t>Υπολογισμός: Ποσότητα επικινδύνων αποβλήτων που οδηγήθηκαν σε διάθεση / Συνολική ποσότητα παραγομένων επικινδύνων αποβλήτων x 100 = (</w:t>
      </w:r>
      <w:r w:rsidRPr="00642344">
        <w:rPr>
          <w:rFonts w:cstheme="minorHAnsi"/>
          <w:sz w:val="20"/>
          <w:szCs w:val="20"/>
        </w:rPr>
        <w:t>145.000 τόνοι/329.600</w:t>
      </w:r>
      <w:r w:rsidRPr="007E0F97">
        <w:rPr>
          <w:rFonts w:cstheme="minorHAnsi"/>
          <w:sz w:val="20"/>
          <w:szCs w:val="20"/>
        </w:rPr>
        <w:t xml:space="preserve"> τόνοι) x100 = 44% </w:t>
      </w:r>
    </w:p>
    <w:p w14:paraId="145075AD" w14:textId="77777777" w:rsidR="00AD20FC" w:rsidRPr="00753FD0" w:rsidRDefault="00AD20FC" w:rsidP="00AD20FC">
      <w:pPr>
        <w:spacing w:before="120" w:after="0" w:line="240" w:lineRule="auto"/>
        <w:jc w:val="both"/>
        <w:rPr>
          <w:rFonts w:cstheme="minorHAnsi"/>
          <w:sz w:val="20"/>
          <w:szCs w:val="20"/>
        </w:rPr>
      </w:pPr>
      <w:r w:rsidRPr="007E0F97">
        <w:rPr>
          <w:rFonts w:cstheme="minorHAnsi"/>
          <w:sz w:val="20"/>
          <w:szCs w:val="20"/>
        </w:rPr>
        <w:t xml:space="preserve">Η τιμή στόχος για τα επικίνδυνα απόβλητα που θα οδηγηθούν σε ταφή το έτος 2020, προκύπτει συγκεκριμένα </w:t>
      </w:r>
      <w:r w:rsidRPr="00753FD0">
        <w:rPr>
          <w:rFonts w:cstheme="minorHAnsi"/>
          <w:sz w:val="20"/>
          <w:szCs w:val="20"/>
        </w:rPr>
        <w:t xml:space="preserve">από το σχεδιασμό διαχείρισης των </w:t>
      </w:r>
      <w:r w:rsidRPr="007E0F97">
        <w:rPr>
          <w:rFonts w:cstheme="minorHAnsi"/>
          <w:sz w:val="20"/>
          <w:szCs w:val="20"/>
        </w:rPr>
        <w:t xml:space="preserve">επικινδύνων </w:t>
      </w:r>
      <w:r w:rsidRPr="005C6790">
        <w:rPr>
          <w:rFonts w:cstheme="minorHAnsi"/>
          <w:sz w:val="20"/>
          <w:szCs w:val="20"/>
        </w:rPr>
        <w:t xml:space="preserve">αποβλήτων </w:t>
      </w:r>
      <w:r w:rsidRPr="00753FD0">
        <w:rPr>
          <w:rFonts w:cstheme="minorHAnsi"/>
          <w:sz w:val="20"/>
          <w:szCs w:val="20"/>
        </w:rPr>
        <w:t>του ΕΣΔΑ με βάση τη στοχοθεσία της Οδηγίας 2008/98/ΕΚ.</w:t>
      </w:r>
    </w:p>
    <w:p w14:paraId="6DBF363A"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Ο στόχος του δείκτη διαμορφώνεται ως εξής:</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AD20FC" w:rsidRPr="00753FD0" w14:paraId="75EDD1A7" w14:textId="77777777" w:rsidTr="00B22EC6">
        <w:trPr>
          <w:trHeight w:val="202"/>
        </w:trPr>
        <w:tc>
          <w:tcPr>
            <w:tcW w:w="594" w:type="pct"/>
          </w:tcPr>
          <w:p w14:paraId="5B903ABE"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472A659D"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408902AA"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63380A4C" w14:textId="77777777" w:rsidR="00AD20FC" w:rsidRPr="00753FD0" w:rsidRDefault="00AD20FC" w:rsidP="00B22EC6">
            <w:pPr>
              <w:snapToGrid w:val="0"/>
              <w:spacing w:before="120"/>
              <w:jc w:val="center"/>
              <w:rPr>
                <w:rFonts w:cstheme="minorHAnsi"/>
                <w:i/>
                <w:iCs/>
                <w:sz w:val="20"/>
                <w:szCs w:val="20"/>
              </w:rPr>
            </w:pPr>
            <w:r w:rsidRPr="00753FD0">
              <w:rPr>
                <w:rFonts w:cstheme="minorHAnsi"/>
                <w:i/>
                <w:iCs/>
                <w:sz w:val="20"/>
                <w:szCs w:val="20"/>
              </w:rPr>
              <w:t>Κατηγορία περιφέρειας (κατά</w:t>
            </w:r>
          </w:p>
          <w:p w14:paraId="77EFFDF1" w14:textId="77777777" w:rsidR="00AD20FC" w:rsidRPr="00753FD0" w:rsidRDefault="00AD20FC" w:rsidP="00B22EC6">
            <w:pPr>
              <w:snapToGrid w:val="0"/>
              <w:spacing w:before="120"/>
              <w:jc w:val="center"/>
              <w:rPr>
                <w:rFonts w:cstheme="minorHAnsi"/>
                <w:i/>
                <w:iCs/>
                <w:sz w:val="20"/>
                <w:szCs w:val="20"/>
              </w:rPr>
            </w:pPr>
            <w:r w:rsidRPr="00753FD0">
              <w:rPr>
                <w:rFonts w:cstheme="minorHAnsi"/>
                <w:i/>
                <w:iCs/>
                <w:sz w:val="20"/>
                <w:szCs w:val="20"/>
              </w:rPr>
              <w:t>περίπτωση)</w:t>
            </w:r>
          </w:p>
        </w:tc>
        <w:tc>
          <w:tcPr>
            <w:tcW w:w="632" w:type="pct"/>
          </w:tcPr>
          <w:p w14:paraId="4CEDFBD0"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60E23EBD" w14:textId="77777777" w:rsidR="00AD20FC" w:rsidRPr="00753FD0" w:rsidRDefault="00AD20FC" w:rsidP="00B22EC6">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628DD33E" w14:textId="77777777" w:rsidR="00AD20FC" w:rsidRPr="00753FD0" w:rsidRDefault="00AD20FC" w:rsidP="00B22EC6">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AD20FC" w:rsidRPr="00753FD0" w14:paraId="18BAC356" w14:textId="77777777" w:rsidTr="00B22EC6">
        <w:trPr>
          <w:trHeight w:val="653"/>
        </w:trPr>
        <w:tc>
          <w:tcPr>
            <w:tcW w:w="594" w:type="pct"/>
          </w:tcPr>
          <w:p w14:paraId="3F90F598" w14:textId="77777777" w:rsidR="00AD20FC" w:rsidRPr="00753FD0" w:rsidRDefault="00AD20FC" w:rsidP="00B22EC6">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rPr>
              <w:t>Τ44</w:t>
            </w:r>
            <w:r w:rsidRPr="00753FD0">
              <w:rPr>
                <w:rFonts w:asciiTheme="minorHAnsi" w:hAnsiTheme="minorHAnsi" w:cstheme="minorHAnsi"/>
                <w:sz w:val="20"/>
                <w:szCs w:val="20"/>
                <w:lang w:val="en-US"/>
              </w:rPr>
              <w:t>40</w:t>
            </w:r>
          </w:p>
        </w:tc>
        <w:tc>
          <w:tcPr>
            <w:tcW w:w="1136" w:type="pct"/>
          </w:tcPr>
          <w:p w14:paraId="372AA0DC" w14:textId="77777777" w:rsidR="00AD20FC" w:rsidRPr="00753FD0" w:rsidRDefault="00AD20FC" w:rsidP="00B22EC6">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Ποσοστό επικινδύνων αποβλήτων που οδηγείται σε ασφαλή διάθεση εντός Ελλάδος</w:t>
            </w:r>
          </w:p>
        </w:tc>
        <w:tc>
          <w:tcPr>
            <w:tcW w:w="782" w:type="pct"/>
          </w:tcPr>
          <w:p w14:paraId="7969ED30" w14:textId="77777777" w:rsidR="00AD20FC" w:rsidRPr="00753FD0" w:rsidRDefault="00AD20FC" w:rsidP="00B22EC6">
            <w:pPr>
              <w:spacing w:before="120"/>
              <w:jc w:val="center"/>
              <w:rPr>
                <w:rFonts w:cstheme="minorHAnsi"/>
                <w:sz w:val="20"/>
                <w:szCs w:val="20"/>
              </w:rPr>
            </w:pPr>
            <w:r w:rsidRPr="00753FD0">
              <w:rPr>
                <w:rFonts w:cstheme="minorHAnsi"/>
                <w:sz w:val="20"/>
                <w:szCs w:val="20"/>
              </w:rPr>
              <w:t>Ποσοστό (επί συνολικής παραγωγής επικινδύνων αποβλήτων)</w:t>
            </w:r>
          </w:p>
        </w:tc>
        <w:tc>
          <w:tcPr>
            <w:tcW w:w="772" w:type="pct"/>
          </w:tcPr>
          <w:p w14:paraId="6FBD3F66" w14:textId="77777777" w:rsidR="00AD20FC" w:rsidRPr="00753FD0" w:rsidRDefault="00AD20FC" w:rsidP="00B22EC6">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lang w:val="en-US"/>
              </w:rPr>
              <w:t>Όλες οι κατηγορίες Περιφερειών</w:t>
            </w:r>
          </w:p>
        </w:tc>
        <w:tc>
          <w:tcPr>
            <w:tcW w:w="632" w:type="pct"/>
          </w:tcPr>
          <w:p w14:paraId="4A361AB9" w14:textId="77777777" w:rsidR="00AD20FC" w:rsidRPr="00753FD0" w:rsidRDefault="00AD20FC" w:rsidP="00B22EC6">
            <w:pPr>
              <w:spacing w:before="120"/>
              <w:jc w:val="center"/>
              <w:rPr>
                <w:rFonts w:cstheme="minorHAnsi"/>
                <w:sz w:val="20"/>
                <w:szCs w:val="20"/>
                <w:lang w:val="en-US"/>
              </w:rPr>
            </w:pPr>
            <w:r w:rsidRPr="00753FD0">
              <w:rPr>
                <w:rFonts w:cstheme="minorHAnsi"/>
                <w:caps/>
                <w:sz w:val="20"/>
                <w:szCs w:val="20"/>
              </w:rPr>
              <w:t>14%</w:t>
            </w:r>
          </w:p>
        </w:tc>
        <w:tc>
          <w:tcPr>
            <w:tcW w:w="449" w:type="pct"/>
          </w:tcPr>
          <w:p w14:paraId="18AC0FFD" w14:textId="77777777" w:rsidR="00AD20FC" w:rsidRPr="00753FD0" w:rsidRDefault="00AD20FC" w:rsidP="00B22EC6">
            <w:pPr>
              <w:spacing w:before="120"/>
              <w:jc w:val="center"/>
              <w:rPr>
                <w:rFonts w:cstheme="minorHAnsi"/>
                <w:sz w:val="20"/>
                <w:szCs w:val="20"/>
              </w:rPr>
            </w:pPr>
            <w:r w:rsidRPr="00753FD0">
              <w:rPr>
                <w:rFonts w:cstheme="minorHAnsi"/>
                <w:sz w:val="20"/>
                <w:szCs w:val="20"/>
              </w:rPr>
              <w:t>2011</w:t>
            </w:r>
          </w:p>
        </w:tc>
        <w:tc>
          <w:tcPr>
            <w:tcW w:w="635" w:type="pct"/>
          </w:tcPr>
          <w:p w14:paraId="1BEE1C27" w14:textId="77777777" w:rsidR="00AD20FC" w:rsidRPr="00753FD0" w:rsidRDefault="00AD20FC" w:rsidP="00B22EC6">
            <w:pPr>
              <w:spacing w:before="120"/>
              <w:jc w:val="center"/>
              <w:rPr>
                <w:rFonts w:cstheme="minorHAnsi"/>
                <w:sz w:val="20"/>
                <w:szCs w:val="20"/>
              </w:rPr>
            </w:pPr>
            <w:r w:rsidRPr="00AD20FC">
              <w:rPr>
                <w:rFonts w:cstheme="minorHAnsi"/>
                <w:sz w:val="20"/>
                <w:szCs w:val="20"/>
              </w:rPr>
              <w:t>44%</w:t>
            </w:r>
          </w:p>
        </w:tc>
      </w:tr>
    </w:tbl>
    <w:p w14:paraId="4FE47270"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Pr>
          <w:rFonts w:cstheme="minorHAnsi"/>
          <w:sz w:val="20"/>
          <w:szCs w:val="20"/>
          <w:u w:val="single"/>
        </w:rPr>
        <w:t>:</w:t>
      </w:r>
    </w:p>
    <w:p w14:paraId="0A07155F"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Ποσοστό</w:t>
      </w:r>
      <w:r>
        <w:rPr>
          <w:rFonts w:cstheme="minorHAnsi"/>
          <w:sz w:val="20"/>
          <w:szCs w:val="20"/>
        </w:rPr>
        <w:t xml:space="preserve"> (%)</w:t>
      </w:r>
    </w:p>
    <w:p w14:paraId="4CCB9974" w14:textId="77777777" w:rsidR="00AD20FC" w:rsidRPr="007E0F97" w:rsidRDefault="00AD20FC" w:rsidP="00AD20FC">
      <w:pPr>
        <w:spacing w:before="120" w:after="0" w:line="240" w:lineRule="auto"/>
        <w:jc w:val="both"/>
        <w:rPr>
          <w:rFonts w:cs="Arial"/>
          <w:sz w:val="20"/>
          <w:szCs w:val="20"/>
          <w:lang w:eastAsia="el-GR"/>
        </w:rPr>
      </w:pPr>
      <w:r w:rsidRPr="007E0F97">
        <w:rPr>
          <w:rFonts w:cstheme="minorHAnsi"/>
          <w:sz w:val="20"/>
          <w:szCs w:val="20"/>
          <w:u w:val="single"/>
        </w:rPr>
        <w:t>Πηγή στοιχείων</w:t>
      </w:r>
      <w:r w:rsidRPr="007E0F97">
        <w:rPr>
          <w:rFonts w:cstheme="minorHAnsi"/>
          <w:b/>
          <w:sz w:val="20"/>
          <w:szCs w:val="20"/>
        </w:rPr>
        <w:t>:</w:t>
      </w:r>
      <w:r w:rsidRPr="007E0F97">
        <w:rPr>
          <w:rFonts w:cstheme="minorHAnsi"/>
          <w:sz w:val="20"/>
          <w:szCs w:val="20"/>
        </w:rPr>
        <w:t xml:space="preserve"> / </w:t>
      </w:r>
      <w:r w:rsidRPr="007E0F97">
        <w:rPr>
          <w:noProof/>
          <w:sz w:val="20"/>
          <w:szCs w:val="20"/>
        </w:rPr>
        <w:t>ΥΠΕΝ /</w:t>
      </w:r>
      <w:r w:rsidRPr="007E0F97">
        <w:rPr>
          <w:rFonts w:cs="Arial"/>
          <w:sz w:val="20"/>
          <w:szCs w:val="20"/>
        </w:rPr>
        <w:t xml:space="preserve"> </w:t>
      </w:r>
      <w:r w:rsidRPr="007E0F97">
        <w:rPr>
          <w:rFonts w:cs="Arial"/>
          <w:sz w:val="20"/>
          <w:szCs w:val="20"/>
          <w:lang w:eastAsia="el-GR"/>
        </w:rPr>
        <w:t>Διεύθυνση Διαχείρισης Αποβλήτων και Περιβαλλοντικών Πιστοποιήσεων / ΕΣΔΑ 2015</w:t>
      </w:r>
    </w:p>
    <w:p w14:paraId="39CADCF8" w14:textId="676E140B"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w:t>
      </w:r>
      <w:r w:rsidR="000D3FA1">
        <w:rPr>
          <w:rFonts w:cstheme="minorHAnsi"/>
          <w:sz w:val="20"/>
          <w:szCs w:val="20"/>
        </w:rPr>
        <w:t>Ετήσια</w:t>
      </w:r>
    </w:p>
    <w:p w14:paraId="368BEA2A"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r>
        <w:rPr>
          <w:rFonts w:cstheme="minorHAnsi"/>
          <w:sz w:val="20"/>
          <w:szCs w:val="20"/>
          <w:u w:val="single"/>
        </w:rPr>
        <w:t>:</w:t>
      </w:r>
    </w:p>
    <w:p w14:paraId="30A31F75"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Δεν προβλέπεται η υποβολή ειδικής έκθεσης για τα επικίνδυνα απόβλητα καθώς τα απόβλητα αυτά καλύπτονται πλέον από την Οδηγία 2008/98/ΕΚ. Αποστέλλονται στοιχεία στην Ε.Ε. στο πλαίσιο της υποβολής της έκθεσης για την οδηγία 2008/98/ΕΚ και την Οδηγία 99/31/ΕΚ, καθώς και στοιχεία προς την ΕΛΣΤΑΤ στο πλαίσιο του Κανονισμού για τις στατιστικές των αποβλήτων (στοιχεία παραγωγής στοιχεία για εργασίες D και R).</w:t>
      </w:r>
    </w:p>
    <w:p w14:paraId="7CFA88F1"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r>
        <w:rPr>
          <w:rFonts w:cstheme="minorHAnsi"/>
          <w:sz w:val="20"/>
          <w:szCs w:val="20"/>
          <w:u w:val="single"/>
        </w:rPr>
        <w:t>:</w:t>
      </w:r>
    </w:p>
    <w:p w14:paraId="316F18B1" w14:textId="326483A8" w:rsidR="003B6F0D" w:rsidRPr="00753FD0" w:rsidRDefault="00AD20FC" w:rsidP="00AD20FC">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2A1DE6F6"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0E131A3E"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7" w:name="_Toc526781264"/>
      <w:r w:rsidRPr="00753FD0">
        <w:rPr>
          <w:rFonts w:asciiTheme="minorHAnsi" w:hAnsiTheme="minorHAnsi" w:cstheme="minorHAnsi"/>
          <w:sz w:val="20"/>
          <w:szCs w:val="20"/>
        </w:rPr>
        <w:t>T4441</w:t>
      </w:r>
      <w:r w:rsidRPr="00753FD0">
        <w:rPr>
          <w:rFonts w:asciiTheme="minorHAnsi" w:hAnsiTheme="minorHAnsi" w:cstheme="minorHAnsi"/>
          <w:sz w:val="20"/>
          <w:szCs w:val="20"/>
        </w:rPr>
        <w:tab/>
        <w:t xml:space="preserve">Ποσοστό ισοδύναμου πληθυσμού που καλύπτεται από δίκτυα και εγκαταστάσεις επεξεργασίας λυμάτων οικισμών Α-Β-Γ προτεραιότητας κατά την </w:t>
      </w:r>
      <w:r w:rsidR="005E5533" w:rsidRPr="00753FD0">
        <w:rPr>
          <w:rFonts w:asciiTheme="minorHAnsi" w:hAnsiTheme="minorHAnsi" w:cstheme="minorHAnsi"/>
          <w:sz w:val="20"/>
          <w:szCs w:val="20"/>
        </w:rPr>
        <w:t>Οδηγία</w:t>
      </w:r>
      <w:r w:rsidRPr="00753FD0">
        <w:rPr>
          <w:rFonts w:asciiTheme="minorHAnsi" w:hAnsiTheme="minorHAnsi" w:cstheme="minorHAnsi"/>
          <w:sz w:val="20"/>
          <w:szCs w:val="20"/>
        </w:rPr>
        <w:t xml:space="preserve"> 91/271/ΕΟΚ</w:t>
      </w:r>
      <w:bookmarkEnd w:id="27"/>
    </w:p>
    <w:p w14:paraId="0DE26B22" w14:textId="25270FD1" w:rsidR="005E5533" w:rsidRPr="00753FD0" w:rsidRDefault="005E5533"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4234AA14" w14:textId="480DE534" w:rsidR="005E5533" w:rsidRPr="00753FD0" w:rsidRDefault="005E5533" w:rsidP="00267C59">
      <w:pPr>
        <w:autoSpaceDE w:val="0"/>
        <w:autoSpaceDN w:val="0"/>
        <w:adjustRightInd w:val="0"/>
        <w:spacing w:before="120" w:after="0" w:line="240" w:lineRule="auto"/>
        <w:ind w:left="851" w:hanging="851"/>
        <w:jc w:val="both"/>
        <w:rPr>
          <w:rFonts w:cstheme="minorHAnsi"/>
          <w:bCs/>
          <w:iCs/>
          <w:color w:val="222222"/>
          <w:sz w:val="20"/>
          <w:szCs w:val="20"/>
        </w:rPr>
      </w:pPr>
      <w:r w:rsidRPr="00753FD0">
        <w:rPr>
          <w:rFonts w:cstheme="minorHAnsi"/>
          <w:bCs/>
          <w:i/>
          <w:iCs/>
          <w:color w:val="222222"/>
          <w:sz w:val="20"/>
          <w:szCs w:val="20"/>
        </w:rPr>
        <w:t>Βήμα 1ο</w:t>
      </w:r>
      <w:r w:rsidRPr="00753FD0">
        <w:rPr>
          <w:rFonts w:cstheme="minorHAnsi"/>
          <w:bCs/>
          <w:iCs/>
          <w:color w:val="222222"/>
          <w:sz w:val="20"/>
          <w:szCs w:val="20"/>
        </w:rPr>
        <w:t>:  Για κάθε  Περιφέρεια, υπολογίζεται ο  συνολικός  πληθυσμός αιχμής ως άθροισμα των πληθυσμών αιχμής όλων των οικισμών που συμπεριλαμβάνονται ανά  κατηγορία Προτεραιότητας  (Α, Β, Γ) με βάση τον επικαιροποιημένο πίνακα της Ειδικής Γραμματείας Υδάτων (ΕΓΥ) του</w:t>
      </w:r>
      <w:r w:rsidR="00DB17D9" w:rsidRPr="00DB17D9">
        <w:rPr>
          <w:rFonts w:cstheme="minorHAnsi"/>
          <w:bCs/>
          <w:iCs/>
          <w:color w:val="222222"/>
          <w:sz w:val="20"/>
          <w:szCs w:val="20"/>
        </w:rPr>
        <w:t xml:space="preserve"> </w:t>
      </w:r>
      <w:r w:rsidR="00DB17D9">
        <w:rPr>
          <w:rFonts w:cstheme="minorHAnsi"/>
          <w:bCs/>
          <w:iCs/>
          <w:color w:val="222222"/>
          <w:sz w:val="20"/>
          <w:szCs w:val="20"/>
        </w:rPr>
        <w:t>ΥΠΕΝ</w:t>
      </w:r>
      <w:r w:rsidRPr="00753FD0">
        <w:rPr>
          <w:rFonts w:cstheme="minorHAnsi"/>
          <w:bCs/>
          <w:iCs/>
          <w:color w:val="222222"/>
          <w:sz w:val="20"/>
          <w:szCs w:val="20"/>
        </w:rPr>
        <w:t xml:space="preserve">.  </w:t>
      </w:r>
    </w:p>
    <w:p w14:paraId="796D99FA" w14:textId="77777777" w:rsidR="005E5533" w:rsidRPr="00753FD0" w:rsidRDefault="005E5533" w:rsidP="00267C59">
      <w:pPr>
        <w:autoSpaceDE w:val="0"/>
        <w:autoSpaceDN w:val="0"/>
        <w:adjustRightInd w:val="0"/>
        <w:spacing w:before="120" w:after="0" w:line="240" w:lineRule="auto"/>
        <w:ind w:left="851"/>
        <w:jc w:val="both"/>
        <w:rPr>
          <w:rFonts w:cstheme="minorHAnsi"/>
          <w:bCs/>
          <w:iCs/>
          <w:color w:val="222222"/>
          <w:sz w:val="20"/>
          <w:szCs w:val="20"/>
        </w:rPr>
      </w:pPr>
      <w:r w:rsidRPr="00753FD0">
        <w:rPr>
          <w:rFonts w:cstheme="minorHAnsi"/>
          <w:bCs/>
          <w:iCs/>
          <w:color w:val="222222"/>
          <w:sz w:val="20"/>
          <w:szCs w:val="20"/>
        </w:rPr>
        <w:t xml:space="preserve">Προκύπτουν τα εξής: </w:t>
      </w:r>
      <w:r w:rsidRPr="00753FD0">
        <w:rPr>
          <w:rFonts w:cstheme="minorHAnsi"/>
          <w:b/>
          <w:bCs/>
          <w:iCs/>
          <w:color w:val="222222"/>
          <w:sz w:val="20"/>
          <w:szCs w:val="20"/>
        </w:rPr>
        <w:t>Α1</w:t>
      </w:r>
      <w:r w:rsidRPr="00753FD0">
        <w:rPr>
          <w:rFonts w:cstheme="minorHAnsi"/>
          <w:bCs/>
          <w:iCs/>
          <w:color w:val="222222"/>
          <w:sz w:val="20"/>
          <w:szCs w:val="20"/>
        </w:rPr>
        <w:t xml:space="preserve"> – συνολικός πληθυσμός αιχμής οικισμών Α Προτεραιότητας, </w:t>
      </w:r>
      <w:r w:rsidRPr="00753FD0">
        <w:rPr>
          <w:rFonts w:cstheme="minorHAnsi"/>
          <w:b/>
          <w:bCs/>
          <w:iCs/>
          <w:color w:val="222222"/>
          <w:sz w:val="20"/>
          <w:szCs w:val="20"/>
        </w:rPr>
        <w:t>Β1</w:t>
      </w:r>
      <w:r w:rsidRPr="00753FD0">
        <w:rPr>
          <w:rFonts w:cstheme="minorHAnsi"/>
          <w:bCs/>
          <w:iCs/>
          <w:color w:val="222222"/>
          <w:sz w:val="20"/>
          <w:szCs w:val="20"/>
        </w:rPr>
        <w:t xml:space="preserve"> – συνολικός πληθυσμός αιχμής οικισμών Β Προτεραιότητας και </w:t>
      </w:r>
      <w:r w:rsidRPr="00753FD0">
        <w:rPr>
          <w:rFonts w:cstheme="minorHAnsi"/>
          <w:b/>
          <w:bCs/>
          <w:iCs/>
          <w:color w:val="222222"/>
          <w:sz w:val="20"/>
          <w:szCs w:val="20"/>
        </w:rPr>
        <w:t>Γ1</w:t>
      </w:r>
      <w:r w:rsidRPr="00753FD0">
        <w:rPr>
          <w:rFonts w:cstheme="minorHAnsi"/>
          <w:bCs/>
          <w:iCs/>
          <w:color w:val="222222"/>
          <w:sz w:val="20"/>
          <w:szCs w:val="20"/>
        </w:rPr>
        <w:t xml:space="preserve"> – συνολικός πληθυσμός αιχμής οικισμών Γ Προτεραιότητας.</w:t>
      </w:r>
    </w:p>
    <w:p w14:paraId="7CB90E6B" w14:textId="77777777" w:rsidR="005E5533" w:rsidRPr="00753FD0" w:rsidRDefault="005E5533" w:rsidP="00267C59">
      <w:pPr>
        <w:autoSpaceDE w:val="0"/>
        <w:autoSpaceDN w:val="0"/>
        <w:adjustRightInd w:val="0"/>
        <w:spacing w:before="120" w:after="0" w:line="240" w:lineRule="auto"/>
        <w:ind w:left="851"/>
        <w:jc w:val="both"/>
        <w:rPr>
          <w:rFonts w:cstheme="minorHAnsi"/>
          <w:b/>
          <w:bCs/>
          <w:iCs/>
          <w:color w:val="222222"/>
          <w:sz w:val="20"/>
          <w:szCs w:val="20"/>
        </w:rPr>
      </w:pPr>
      <w:r w:rsidRPr="00753FD0">
        <w:rPr>
          <w:rFonts w:cstheme="minorHAnsi"/>
          <w:bCs/>
          <w:iCs/>
          <w:color w:val="222222"/>
          <w:sz w:val="20"/>
          <w:szCs w:val="20"/>
        </w:rPr>
        <w:t xml:space="preserve">Υπολογίζεται ο συνολικός πληθυσμός αιχμής όλων των οικισμών της Χώρας: </w:t>
      </w:r>
      <w:r w:rsidRPr="00753FD0">
        <w:rPr>
          <w:rFonts w:cstheme="minorHAnsi"/>
          <w:b/>
          <w:bCs/>
          <w:iCs/>
          <w:color w:val="222222"/>
          <w:sz w:val="20"/>
          <w:szCs w:val="20"/>
        </w:rPr>
        <w:t>(Π</w:t>
      </w:r>
      <w:r w:rsidRPr="00753FD0">
        <w:rPr>
          <w:rFonts w:cstheme="minorHAnsi"/>
          <w:b/>
          <w:bCs/>
          <w:iCs/>
          <w:color w:val="222222"/>
          <w:sz w:val="20"/>
          <w:szCs w:val="20"/>
          <w:vertAlign w:val="subscript"/>
        </w:rPr>
        <w:t>2023</w:t>
      </w:r>
      <w:r w:rsidRPr="00753FD0">
        <w:rPr>
          <w:rFonts w:cstheme="minorHAnsi"/>
          <w:b/>
          <w:bCs/>
          <w:iCs/>
          <w:color w:val="222222"/>
          <w:sz w:val="20"/>
          <w:szCs w:val="20"/>
        </w:rPr>
        <w:t xml:space="preserve">)=Α1+Β1+Γ1= 11.790.586 ( Ισοδύναμος Πληθυσμός ) </w:t>
      </w:r>
    </w:p>
    <w:p w14:paraId="626B0FC9" w14:textId="77777777" w:rsidR="005E5533" w:rsidRPr="00753FD0" w:rsidRDefault="005E5533" w:rsidP="00267C59">
      <w:pPr>
        <w:autoSpaceDE w:val="0"/>
        <w:autoSpaceDN w:val="0"/>
        <w:adjustRightInd w:val="0"/>
        <w:spacing w:before="120" w:after="0" w:line="240" w:lineRule="auto"/>
        <w:ind w:left="851" w:hanging="851"/>
        <w:jc w:val="both"/>
        <w:rPr>
          <w:rFonts w:cstheme="minorHAnsi"/>
          <w:bCs/>
          <w:iCs/>
          <w:color w:val="222222"/>
          <w:sz w:val="20"/>
          <w:szCs w:val="20"/>
        </w:rPr>
      </w:pPr>
      <w:r w:rsidRPr="00753FD0">
        <w:rPr>
          <w:rFonts w:cstheme="minorHAnsi"/>
          <w:bCs/>
          <w:i/>
          <w:iCs/>
          <w:color w:val="222222"/>
          <w:sz w:val="20"/>
          <w:szCs w:val="20"/>
        </w:rPr>
        <w:t>Βήμα 2ο</w:t>
      </w:r>
      <w:r w:rsidRPr="00753FD0">
        <w:rPr>
          <w:rFonts w:cstheme="minorHAnsi"/>
          <w:bCs/>
          <w:iCs/>
          <w:color w:val="222222"/>
          <w:sz w:val="20"/>
          <w:szCs w:val="20"/>
        </w:rPr>
        <w:t xml:space="preserve">: Για κάθε  Περιφέρεια, υπολογίζεται ο  συνολικός  </w:t>
      </w:r>
      <w:r w:rsidRPr="00753FD0">
        <w:rPr>
          <w:rFonts w:cstheme="minorHAnsi"/>
          <w:b/>
          <w:bCs/>
          <w:iCs/>
          <w:color w:val="222222"/>
          <w:sz w:val="20"/>
          <w:szCs w:val="20"/>
        </w:rPr>
        <w:t>εξυπηρετούμενος πληθυσμός</w:t>
      </w:r>
      <w:r w:rsidRPr="00753FD0">
        <w:rPr>
          <w:rFonts w:cstheme="minorHAnsi"/>
          <w:bCs/>
          <w:iCs/>
          <w:color w:val="222222"/>
          <w:sz w:val="20"/>
          <w:szCs w:val="20"/>
        </w:rPr>
        <w:t xml:space="preserve"> (πληθυσμός που καλύπτεται ήδη από αποχετευτικά δίκτυα και ΕΕΛ) ως άθροισμα του εξυπηρετούμενου πληθυσμού όλων των οικισμών που συμπεριλαμβάνονται ανά  κατηγορία Προτεραιότητας (Α, Β, Γ). </w:t>
      </w:r>
    </w:p>
    <w:p w14:paraId="40498808" w14:textId="77777777" w:rsidR="005E5533" w:rsidRPr="00753FD0" w:rsidRDefault="005E5533" w:rsidP="00267C59">
      <w:pPr>
        <w:autoSpaceDE w:val="0"/>
        <w:autoSpaceDN w:val="0"/>
        <w:adjustRightInd w:val="0"/>
        <w:spacing w:before="120" w:after="0" w:line="240" w:lineRule="auto"/>
        <w:ind w:left="851"/>
        <w:jc w:val="both"/>
        <w:rPr>
          <w:rFonts w:cstheme="minorHAnsi"/>
          <w:bCs/>
          <w:iCs/>
          <w:color w:val="222222"/>
          <w:sz w:val="20"/>
          <w:szCs w:val="20"/>
        </w:rPr>
      </w:pPr>
      <w:r w:rsidRPr="00753FD0">
        <w:rPr>
          <w:rFonts w:cstheme="minorHAnsi"/>
          <w:bCs/>
          <w:iCs/>
          <w:color w:val="222222"/>
          <w:sz w:val="20"/>
          <w:szCs w:val="20"/>
        </w:rPr>
        <w:t xml:space="preserve">Στην περίπτωση που έχει υλοποιηθεί εξ ολοκλήρου το σύνολο των αναγκαίων υποδομών ΕΕΛ και δικτύων αποχέτευσης σε οικισμό, ως εξυπηρετούμενος πληθυσμός θεωρείται ο πληθυσμός αιχμής του εν λόγω οικισμού με βάση τον πίνακα της ΕΓΥ του . Στην κατηγορία αυτή συμπεριλαμβάνονται και οι οικισμοί των οποίων τα έργα υποδομής (ΕΕΛ και δίκτυα αποχέτευσης) έχουν ολοκληρωθεί κατά την προηγούμενη Προγραμματική περίοδο στο πλαίσιο του ΕΠ-ΠΕΡΑΑ 2007-2013 και των Περιφερειακών ΕΠ του ΕΣΠΑ 2007-2013 με βάση τα έγγραφα κλεισίματος των εν λόγω Προγραμμάτων.      </w:t>
      </w:r>
    </w:p>
    <w:p w14:paraId="5FF477F7" w14:textId="518C741B" w:rsidR="005E5533" w:rsidRPr="00753FD0" w:rsidRDefault="005E5533" w:rsidP="00267C59">
      <w:pPr>
        <w:autoSpaceDE w:val="0"/>
        <w:autoSpaceDN w:val="0"/>
        <w:adjustRightInd w:val="0"/>
        <w:spacing w:before="120" w:after="0" w:line="240" w:lineRule="auto"/>
        <w:ind w:left="851"/>
        <w:jc w:val="both"/>
        <w:rPr>
          <w:rFonts w:cstheme="minorHAnsi"/>
          <w:bCs/>
          <w:iCs/>
          <w:color w:val="222222"/>
          <w:sz w:val="20"/>
          <w:szCs w:val="20"/>
        </w:rPr>
      </w:pPr>
      <w:r w:rsidRPr="00753FD0">
        <w:rPr>
          <w:rFonts w:cstheme="minorHAnsi"/>
          <w:bCs/>
          <w:iCs/>
          <w:color w:val="222222"/>
          <w:sz w:val="20"/>
          <w:szCs w:val="20"/>
        </w:rPr>
        <w:t xml:space="preserve">Για μερικώς ολοκληρωμένες υποδομές δικτύων αποχέτευσης σε οικισμούς τα λύματα των οποίων οδηγούνται σε ολοκληρωμένες υποδομές ΕΕΛ, ο εξυπηρετούμενος πληθυσμός προκύπτει ως ποσοστό του πληθυσμού αιχμής βάσει του βαθμού ολοκλήρωσης των εν λόγω υποδομών όπως προκύπτει από τον πίνακα της ΕΓΥ του </w:t>
      </w:r>
      <w:r w:rsidR="00DB17D9">
        <w:rPr>
          <w:rFonts w:cstheme="minorHAnsi"/>
          <w:bCs/>
          <w:iCs/>
          <w:color w:val="222222"/>
          <w:sz w:val="20"/>
          <w:szCs w:val="20"/>
        </w:rPr>
        <w:t>ΥΠΕΝ</w:t>
      </w:r>
      <w:r w:rsidRPr="00753FD0">
        <w:rPr>
          <w:rFonts w:cstheme="minorHAnsi"/>
          <w:bCs/>
          <w:iCs/>
          <w:color w:val="222222"/>
          <w:sz w:val="20"/>
          <w:szCs w:val="20"/>
        </w:rPr>
        <w:t xml:space="preserve">. </w:t>
      </w:r>
    </w:p>
    <w:p w14:paraId="40AB2F7F" w14:textId="77777777" w:rsidR="005E5533" w:rsidRPr="00753FD0" w:rsidRDefault="005E5533" w:rsidP="00267C59">
      <w:pPr>
        <w:autoSpaceDE w:val="0"/>
        <w:autoSpaceDN w:val="0"/>
        <w:adjustRightInd w:val="0"/>
        <w:spacing w:before="120" w:after="0" w:line="240" w:lineRule="auto"/>
        <w:ind w:left="851"/>
        <w:jc w:val="both"/>
        <w:rPr>
          <w:rFonts w:cstheme="minorHAnsi"/>
          <w:bCs/>
          <w:iCs/>
          <w:color w:val="222222"/>
          <w:sz w:val="20"/>
          <w:szCs w:val="20"/>
        </w:rPr>
      </w:pPr>
      <w:r w:rsidRPr="00753FD0">
        <w:rPr>
          <w:rFonts w:cstheme="minorHAnsi"/>
          <w:bCs/>
          <w:iCs/>
          <w:color w:val="222222"/>
          <w:sz w:val="20"/>
          <w:szCs w:val="20"/>
        </w:rPr>
        <w:t xml:space="preserve">Προκύπτουν τα εξής: </w:t>
      </w:r>
      <w:r w:rsidRPr="00753FD0">
        <w:rPr>
          <w:rFonts w:cstheme="minorHAnsi"/>
          <w:b/>
          <w:bCs/>
          <w:iCs/>
          <w:color w:val="222222"/>
          <w:sz w:val="20"/>
          <w:szCs w:val="20"/>
        </w:rPr>
        <w:t>Α2</w:t>
      </w:r>
      <w:r w:rsidRPr="00753FD0">
        <w:rPr>
          <w:rFonts w:cstheme="minorHAnsi"/>
          <w:bCs/>
          <w:iCs/>
          <w:color w:val="222222"/>
          <w:sz w:val="20"/>
          <w:szCs w:val="20"/>
        </w:rPr>
        <w:t xml:space="preserve"> – συνολικός εξυπηρετούμενος πληθυσμός οικισμών Α Προτεραιότητας, </w:t>
      </w:r>
      <w:r w:rsidRPr="00753FD0">
        <w:rPr>
          <w:rFonts w:cstheme="minorHAnsi"/>
          <w:b/>
          <w:bCs/>
          <w:iCs/>
          <w:color w:val="222222"/>
          <w:sz w:val="20"/>
          <w:szCs w:val="20"/>
        </w:rPr>
        <w:t>Β2</w:t>
      </w:r>
      <w:r w:rsidRPr="00753FD0">
        <w:rPr>
          <w:rFonts w:cstheme="minorHAnsi"/>
          <w:bCs/>
          <w:iCs/>
          <w:color w:val="222222"/>
          <w:sz w:val="20"/>
          <w:szCs w:val="20"/>
        </w:rPr>
        <w:t xml:space="preserve"> – συνολικός εξυπηρετούμενος πληθυσμός οικισμών Β Προτεραιότητας και </w:t>
      </w:r>
      <w:r w:rsidRPr="00753FD0">
        <w:rPr>
          <w:rFonts w:cstheme="minorHAnsi"/>
          <w:b/>
          <w:bCs/>
          <w:iCs/>
          <w:color w:val="222222"/>
          <w:sz w:val="20"/>
          <w:szCs w:val="20"/>
        </w:rPr>
        <w:t>Γ2</w:t>
      </w:r>
      <w:r w:rsidRPr="00753FD0">
        <w:rPr>
          <w:rFonts w:cstheme="minorHAnsi"/>
          <w:bCs/>
          <w:iCs/>
          <w:color w:val="222222"/>
          <w:sz w:val="20"/>
          <w:szCs w:val="20"/>
        </w:rPr>
        <w:t xml:space="preserve"> – συνολικός εξυπηρετούμενος πληθυσμός οικισμών Γ Προτεραιότητας.</w:t>
      </w:r>
    </w:p>
    <w:p w14:paraId="024A0324" w14:textId="77777777" w:rsidR="005E5533" w:rsidRPr="00753FD0" w:rsidRDefault="005E5533" w:rsidP="00267C59">
      <w:pPr>
        <w:autoSpaceDE w:val="0"/>
        <w:autoSpaceDN w:val="0"/>
        <w:adjustRightInd w:val="0"/>
        <w:spacing w:before="120" w:after="0" w:line="240" w:lineRule="auto"/>
        <w:ind w:left="851"/>
        <w:jc w:val="both"/>
        <w:rPr>
          <w:rFonts w:cstheme="minorHAnsi"/>
          <w:bCs/>
          <w:iCs/>
          <w:color w:val="222222"/>
          <w:sz w:val="20"/>
          <w:szCs w:val="20"/>
        </w:rPr>
      </w:pPr>
      <w:r w:rsidRPr="00753FD0">
        <w:rPr>
          <w:rFonts w:cstheme="minorHAnsi"/>
          <w:bCs/>
          <w:iCs/>
          <w:color w:val="222222"/>
          <w:sz w:val="20"/>
          <w:szCs w:val="20"/>
        </w:rPr>
        <w:t>Υπολογίζεται ο συνολικός εξυπηρετούμενος πληθυσμός από αποχετευτικά δίκτυα και ΕΕΛ (</w:t>
      </w:r>
      <w:r w:rsidRPr="00753FD0">
        <w:rPr>
          <w:rFonts w:cstheme="minorHAnsi"/>
          <w:b/>
          <w:bCs/>
          <w:iCs/>
          <w:color w:val="222222"/>
          <w:sz w:val="20"/>
          <w:szCs w:val="20"/>
        </w:rPr>
        <w:t>Π</w:t>
      </w:r>
      <w:r w:rsidRPr="00753FD0">
        <w:rPr>
          <w:rFonts w:cstheme="minorHAnsi"/>
          <w:b/>
          <w:bCs/>
          <w:iCs/>
          <w:color w:val="222222"/>
          <w:sz w:val="20"/>
          <w:szCs w:val="20"/>
          <w:vertAlign w:val="subscript"/>
        </w:rPr>
        <w:t>Βασης</w:t>
      </w:r>
      <w:r w:rsidRPr="00753FD0">
        <w:rPr>
          <w:rFonts w:cstheme="minorHAnsi"/>
          <w:bCs/>
          <w:iCs/>
          <w:color w:val="222222"/>
          <w:sz w:val="20"/>
          <w:szCs w:val="20"/>
        </w:rPr>
        <w:t xml:space="preserve">) στο τέλος της Προγραμματικής Περιόδου (2016), ως εξής: </w:t>
      </w:r>
    </w:p>
    <w:p w14:paraId="6C67340C" w14:textId="77777777" w:rsidR="005E5533" w:rsidRPr="00753FD0" w:rsidRDefault="005E5533" w:rsidP="00267C59">
      <w:pPr>
        <w:autoSpaceDE w:val="0"/>
        <w:autoSpaceDN w:val="0"/>
        <w:adjustRightInd w:val="0"/>
        <w:spacing w:before="120" w:after="0" w:line="240" w:lineRule="auto"/>
        <w:ind w:left="851"/>
        <w:jc w:val="both"/>
        <w:rPr>
          <w:rFonts w:cstheme="minorHAnsi"/>
          <w:b/>
          <w:bCs/>
          <w:iCs/>
          <w:color w:val="222222"/>
          <w:sz w:val="20"/>
          <w:szCs w:val="20"/>
        </w:rPr>
      </w:pPr>
      <w:r w:rsidRPr="00753FD0">
        <w:rPr>
          <w:rFonts w:cstheme="minorHAnsi"/>
          <w:b/>
          <w:bCs/>
          <w:iCs/>
          <w:color w:val="222222"/>
          <w:sz w:val="20"/>
          <w:szCs w:val="20"/>
        </w:rPr>
        <w:t>(Π</w:t>
      </w:r>
      <w:r w:rsidRPr="00753FD0">
        <w:rPr>
          <w:rFonts w:cstheme="minorHAnsi"/>
          <w:b/>
          <w:bCs/>
          <w:iCs/>
          <w:color w:val="222222"/>
          <w:sz w:val="20"/>
          <w:szCs w:val="20"/>
          <w:vertAlign w:val="subscript"/>
        </w:rPr>
        <w:t>Βασης</w:t>
      </w:r>
      <w:r w:rsidRPr="00753FD0">
        <w:rPr>
          <w:rFonts w:cstheme="minorHAnsi"/>
          <w:b/>
          <w:bCs/>
          <w:iCs/>
          <w:color w:val="222222"/>
          <w:sz w:val="20"/>
          <w:szCs w:val="20"/>
        </w:rPr>
        <w:t>)= Α2+Β2+Γ2=10.569.095 ( Ισοδύναμος Πληθυσμός )</w:t>
      </w:r>
    </w:p>
    <w:p w14:paraId="4E44A480" w14:textId="77777777" w:rsidR="005E5533" w:rsidRPr="00753FD0" w:rsidRDefault="005E5533" w:rsidP="00267C59">
      <w:pPr>
        <w:autoSpaceDE w:val="0"/>
        <w:autoSpaceDN w:val="0"/>
        <w:adjustRightInd w:val="0"/>
        <w:spacing w:before="120" w:after="0" w:line="240" w:lineRule="auto"/>
        <w:ind w:left="426"/>
        <w:jc w:val="both"/>
        <w:rPr>
          <w:rFonts w:cstheme="minorHAnsi"/>
          <w:b/>
          <w:bCs/>
          <w:iCs/>
          <w:color w:val="222222"/>
          <w:sz w:val="20"/>
          <w:szCs w:val="20"/>
        </w:rPr>
      </w:pPr>
      <w:r w:rsidRPr="00753FD0">
        <w:rPr>
          <w:rFonts w:cstheme="minorHAnsi"/>
          <w:bCs/>
          <w:iCs/>
          <w:color w:val="222222"/>
          <w:sz w:val="20"/>
          <w:szCs w:val="20"/>
        </w:rPr>
        <w:t xml:space="preserve">Η τιμή βάσης του δείκτη T4441 (% κατά το 2014) υπολογίζεται ως εξής: </w:t>
      </w:r>
      <w:r w:rsidRPr="00753FD0">
        <w:rPr>
          <w:rFonts w:cstheme="minorHAnsi"/>
          <w:b/>
          <w:bCs/>
          <w:iCs/>
          <w:color w:val="222222"/>
          <w:sz w:val="20"/>
          <w:szCs w:val="20"/>
        </w:rPr>
        <w:t>Βάση(T4441)=100*((Π</w:t>
      </w:r>
      <w:r w:rsidRPr="00753FD0">
        <w:rPr>
          <w:rFonts w:cstheme="minorHAnsi"/>
          <w:b/>
          <w:bCs/>
          <w:iCs/>
          <w:color w:val="222222"/>
          <w:sz w:val="20"/>
          <w:szCs w:val="20"/>
          <w:vertAlign w:val="subscript"/>
        </w:rPr>
        <w:t>Βασης</w:t>
      </w:r>
      <w:r w:rsidRPr="00753FD0">
        <w:rPr>
          <w:rFonts w:cstheme="minorHAnsi"/>
          <w:b/>
          <w:bCs/>
          <w:iCs/>
          <w:color w:val="222222"/>
          <w:sz w:val="20"/>
          <w:szCs w:val="20"/>
        </w:rPr>
        <w:t>)/ (Π</w:t>
      </w:r>
      <w:r w:rsidRPr="00753FD0">
        <w:rPr>
          <w:rFonts w:cstheme="minorHAnsi"/>
          <w:b/>
          <w:bCs/>
          <w:iCs/>
          <w:color w:val="222222"/>
          <w:sz w:val="20"/>
          <w:szCs w:val="20"/>
          <w:vertAlign w:val="subscript"/>
        </w:rPr>
        <w:t>2023</w:t>
      </w:r>
      <w:r w:rsidRPr="00753FD0">
        <w:rPr>
          <w:rFonts w:cstheme="minorHAnsi"/>
          <w:b/>
          <w:bCs/>
          <w:iCs/>
          <w:color w:val="222222"/>
          <w:sz w:val="20"/>
          <w:szCs w:val="20"/>
        </w:rPr>
        <w:t>) = 89,6 %</w:t>
      </w:r>
    </w:p>
    <w:p w14:paraId="3A67A1E2" w14:textId="77777777" w:rsidR="005E5533" w:rsidRPr="00753FD0" w:rsidRDefault="005E5533" w:rsidP="00267C59">
      <w:pPr>
        <w:autoSpaceDE w:val="0"/>
        <w:autoSpaceDN w:val="0"/>
        <w:adjustRightInd w:val="0"/>
        <w:spacing w:before="120" w:after="0" w:line="240" w:lineRule="auto"/>
        <w:ind w:left="426"/>
        <w:jc w:val="both"/>
        <w:rPr>
          <w:rFonts w:cstheme="minorHAnsi"/>
          <w:b/>
          <w:bCs/>
          <w:iCs/>
          <w:color w:val="222222"/>
          <w:sz w:val="20"/>
          <w:szCs w:val="20"/>
        </w:rPr>
      </w:pPr>
      <w:r w:rsidRPr="00753FD0">
        <w:rPr>
          <w:rFonts w:cstheme="minorHAnsi"/>
          <w:bCs/>
          <w:iCs/>
          <w:color w:val="222222"/>
          <w:sz w:val="20"/>
          <w:szCs w:val="20"/>
        </w:rPr>
        <w:t xml:space="preserve">Η τιμή στόχος δείκτη T4441 (% κατά το 2023) υπολογίζεται ως εξής: </w:t>
      </w:r>
      <w:r w:rsidRPr="00753FD0">
        <w:rPr>
          <w:rFonts w:cstheme="minorHAnsi"/>
          <w:b/>
          <w:bCs/>
          <w:iCs/>
          <w:color w:val="222222"/>
          <w:sz w:val="20"/>
          <w:szCs w:val="20"/>
        </w:rPr>
        <w:t>Στόχος(Τ4441)=100*(Π</w:t>
      </w:r>
      <w:r w:rsidRPr="00753FD0">
        <w:rPr>
          <w:rFonts w:cstheme="minorHAnsi"/>
          <w:b/>
          <w:bCs/>
          <w:iCs/>
          <w:color w:val="222222"/>
          <w:sz w:val="20"/>
          <w:szCs w:val="20"/>
          <w:vertAlign w:val="subscript"/>
        </w:rPr>
        <w:t>2023</w:t>
      </w:r>
      <w:r w:rsidRPr="00753FD0">
        <w:rPr>
          <w:rFonts w:cstheme="minorHAnsi"/>
          <w:b/>
          <w:bCs/>
          <w:iCs/>
          <w:color w:val="222222"/>
          <w:sz w:val="20"/>
          <w:szCs w:val="20"/>
        </w:rPr>
        <w:t>)/ (Π</w:t>
      </w:r>
      <w:r w:rsidRPr="00753FD0">
        <w:rPr>
          <w:rFonts w:cstheme="minorHAnsi"/>
          <w:b/>
          <w:bCs/>
          <w:iCs/>
          <w:color w:val="222222"/>
          <w:sz w:val="20"/>
          <w:szCs w:val="20"/>
          <w:vertAlign w:val="subscript"/>
        </w:rPr>
        <w:t>2023</w:t>
      </w:r>
      <w:r w:rsidRPr="00753FD0">
        <w:rPr>
          <w:rFonts w:cstheme="minorHAnsi"/>
          <w:b/>
          <w:bCs/>
          <w:iCs/>
          <w:color w:val="222222"/>
          <w:sz w:val="20"/>
          <w:szCs w:val="20"/>
        </w:rPr>
        <w:t>)  = 100%</w:t>
      </w:r>
    </w:p>
    <w:p w14:paraId="34BA3DB5" w14:textId="77777777" w:rsidR="005E5533" w:rsidRPr="00753FD0" w:rsidRDefault="005E5533" w:rsidP="00267C59">
      <w:pPr>
        <w:autoSpaceDE w:val="0"/>
        <w:autoSpaceDN w:val="0"/>
        <w:adjustRightInd w:val="0"/>
        <w:spacing w:before="120" w:after="0" w:line="240" w:lineRule="auto"/>
        <w:ind w:left="426"/>
        <w:jc w:val="both"/>
        <w:rPr>
          <w:rFonts w:cstheme="minorHAnsi"/>
          <w:bCs/>
          <w:i/>
          <w:iCs/>
          <w:color w:val="222222"/>
          <w:sz w:val="20"/>
          <w:szCs w:val="20"/>
        </w:rPr>
      </w:pPr>
      <w:r w:rsidRPr="00753FD0">
        <w:rPr>
          <w:rFonts w:cstheme="minorHAnsi"/>
          <w:bCs/>
          <w:i/>
          <w:iCs/>
          <w:color w:val="222222"/>
          <w:sz w:val="20"/>
          <w:szCs w:val="20"/>
        </w:rPr>
        <w:t xml:space="preserve">με την προϋπόθεση ότι στο τέλος της Προγραμματικής Περιόδου 2014-2020, θα έχει ολοκληρωθεί το σύνολο των υποδομών δικτύων αποχέτευσης και ΕΕΛ για την κάλυψη των ανελαστικών υποχρεώσεων της Χώρας που προκύπτουν από την Οδηγία 91/271/ΕΟΚ </w:t>
      </w:r>
    </w:p>
    <w:p w14:paraId="67DE2417" w14:textId="77777777" w:rsidR="00CA6FCC" w:rsidRPr="00753FD0" w:rsidRDefault="00CA6FCC" w:rsidP="00267C59">
      <w:pPr>
        <w:pStyle w:val="a5"/>
        <w:autoSpaceDE w:val="0"/>
        <w:autoSpaceDN w:val="0"/>
        <w:adjustRightInd w:val="0"/>
        <w:spacing w:before="120" w:after="0" w:line="240" w:lineRule="auto"/>
        <w:ind w:left="927"/>
        <w:contextualSpacing w:val="0"/>
        <w:rPr>
          <w:rFonts w:cstheme="minorHAnsi"/>
          <w:color w:val="000000"/>
          <w:sz w:val="20"/>
          <w:szCs w:val="20"/>
        </w:rPr>
      </w:pPr>
    </w:p>
    <w:tbl>
      <w:tblPr>
        <w:tblStyle w:val="11"/>
        <w:tblW w:w="5100" w:type="pct"/>
        <w:tblLook w:val="00A0" w:firstRow="1" w:lastRow="0" w:firstColumn="1" w:lastColumn="0" w:noHBand="0" w:noVBand="0"/>
      </w:tblPr>
      <w:tblGrid>
        <w:gridCol w:w="960"/>
        <w:gridCol w:w="2611"/>
        <w:gridCol w:w="1103"/>
        <w:gridCol w:w="1658"/>
        <w:gridCol w:w="1105"/>
        <w:gridCol w:w="910"/>
        <w:gridCol w:w="1416"/>
      </w:tblGrid>
      <w:tr w:rsidR="00CA6FCC" w:rsidRPr="00753FD0" w14:paraId="0408B9FB" w14:textId="77777777" w:rsidTr="005E5533">
        <w:trPr>
          <w:trHeight w:val="531"/>
        </w:trPr>
        <w:tc>
          <w:tcPr>
            <w:tcW w:w="492" w:type="pct"/>
            <w:hideMark/>
          </w:tcPr>
          <w:p w14:paraId="501B704E"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Κωδικός</w:t>
            </w:r>
          </w:p>
        </w:tc>
        <w:tc>
          <w:tcPr>
            <w:tcW w:w="1337" w:type="pct"/>
            <w:hideMark/>
          </w:tcPr>
          <w:p w14:paraId="47B03408"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Δείκτης</w:t>
            </w:r>
          </w:p>
        </w:tc>
        <w:tc>
          <w:tcPr>
            <w:tcW w:w="565" w:type="pct"/>
            <w:hideMark/>
          </w:tcPr>
          <w:p w14:paraId="4DC8ECA0"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Μονάδα μέτρησης</w:t>
            </w:r>
          </w:p>
        </w:tc>
        <w:tc>
          <w:tcPr>
            <w:tcW w:w="849" w:type="pct"/>
            <w:hideMark/>
          </w:tcPr>
          <w:p w14:paraId="302A882C"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Κατηγορία περιφέρειας (κατά περίπτωση)</w:t>
            </w:r>
          </w:p>
        </w:tc>
        <w:tc>
          <w:tcPr>
            <w:tcW w:w="566" w:type="pct"/>
            <w:hideMark/>
          </w:tcPr>
          <w:p w14:paraId="6AB6D5DA"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Τιμή βάσης</w:t>
            </w:r>
          </w:p>
        </w:tc>
        <w:tc>
          <w:tcPr>
            <w:tcW w:w="466" w:type="pct"/>
            <w:hideMark/>
          </w:tcPr>
          <w:p w14:paraId="0336EC2F"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Έτος βάσης</w:t>
            </w:r>
          </w:p>
        </w:tc>
        <w:tc>
          <w:tcPr>
            <w:tcW w:w="725" w:type="pct"/>
            <w:hideMark/>
          </w:tcPr>
          <w:p w14:paraId="6D0F6E56" w14:textId="77777777" w:rsidR="00CA6FCC" w:rsidRPr="00753FD0" w:rsidRDefault="00CA6FCC" w:rsidP="00267C59">
            <w:pPr>
              <w:pStyle w:val="a7"/>
              <w:tabs>
                <w:tab w:val="clear" w:pos="360"/>
                <w:tab w:val="left" w:pos="720"/>
              </w:tabs>
              <w:spacing w:after="0"/>
              <w:ind w:left="0" w:firstLine="0"/>
              <w:jc w:val="center"/>
              <w:rPr>
                <w:rFonts w:asciiTheme="minorHAnsi" w:hAnsiTheme="minorHAnsi" w:cstheme="minorHAnsi"/>
                <w:bCs/>
                <w:i/>
                <w:iCs/>
                <w:sz w:val="20"/>
                <w:lang w:eastAsia="en-US"/>
              </w:rPr>
            </w:pPr>
            <w:r w:rsidRPr="00753FD0">
              <w:rPr>
                <w:rFonts w:asciiTheme="minorHAnsi" w:hAnsiTheme="minorHAnsi" w:cstheme="minorHAnsi"/>
                <w:bCs/>
                <w:i/>
                <w:iCs/>
                <w:sz w:val="20"/>
                <w:lang w:eastAsia="en-US"/>
              </w:rPr>
              <w:t>Τιμή-στόχος (2023)</w:t>
            </w:r>
          </w:p>
        </w:tc>
      </w:tr>
      <w:tr w:rsidR="00CA6FCC" w:rsidRPr="00753FD0" w14:paraId="6119286D" w14:textId="77777777" w:rsidTr="005E5533">
        <w:tc>
          <w:tcPr>
            <w:tcW w:w="492" w:type="pct"/>
            <w:hideMark/>
          </w:tcPr>
          <w:p w14:paraId="5DD38967" w14:textId="77777777" w:rsidR="00CA6FCC" w:rsidRPr="00753FD0" w:rsidRDefault="00CA6FCC" w:rsidP="00267C59">
            <w:pPr>
              <w:pStyle w:val="Text1"/>
              <w:spacing w:after="0"/>
              <w:ind w:left="0"/>
              <w:jc w:val="center"/>
              <w:rPr>
                <w:rFonts w:asciiTheme="minorHAnsi" w:hAnsiTheme="minorHAnsi" w:cstheme="minorHAnsi"/>
                <w:sz w:val="20"/>
                <w:szCs w:val="20"/>
                <w:lang w:val="en-US" w:eastAsia="en-US"/>
              </w:rPr>
            </w:pPr>
            <w:r w:rsidRPr="00753FD0">
              <w:rPr>
                <w:rFonts w:asciiTheme="minorHAnsi" w:hAnsiTheme="minorHAnsi" w:cstheme="minorHAnsi"/>
                <w:sz w:val="20"/>
                <w:szCs w:val="20"/>
                <w:lang w:eastAsia="en-US"/>
              </w:rPr>
              <w:t>T444</w:t>
            </w:r>
            <w:r w:rsidRPr="00753FD0">
              <w:rPr>
                <w:rFonts w:asciiTheme="minorHAnsi" w:hAnsiTheme="minorHAnsi" w:cstheme="minorHAnsi"/>
                <w:sz w:val="20"/>
                <w:szCs w:val="20"/>
                <w:lang w:val="en-US" w:eastAsia="en-US"/>
              </w:rPr>
              <w:t>1</w:t>
            </w:r>
          </w:p>
        </w:tc>
        <w:tc>
          <w:tcPr>
            <w:tcW w:w="1337" w:type="pct"/>
            <w:hideMark/>
          </w:tcPr>
          <w:p w14:paraId="174B2F9A" w14:textId="77777777" w:rsidR="00CA6FCC" w:rsidRPr="00753FD0" w:rsidRDefault="00CA6FCC" w:rsidP="00267C59">
            <w:pPr>
              <w:pStyle w:val="Text1"/>
              <w:spacing w:after="0"/>
              <w:ind w:left="0"/>
              <w:jc w:val="center"/>
              <w:rPr>
                <w:rFonts w:asciiTheme="minorHAnsi" w:hAnsiTheme="minorHAnsi" w:cstheme="minorHAnsi"/>
                <w:sz w:val="20"/>
                <w:szCs w:val="20"/>
                <w:lang w:eastAsia="en-US"/>
              </w:rPr>
            </w:pPr>
            <w:r w:rsidRPr="00753FD0">
              <w:rPr>
                <w:rFonts w:asciiTheme="minorHAnsi" w:hAnsiTheme="minorHAnsi" w:cstheme="minorHAnsi"/>
                <w:sz w:val="20"/>
                <w:szCs w:val="20"/>
                <w:lang w:eastAsia="en-US"/>
              </w:rPr>
              <w:t>Ποσοστό ισοδύναμου πληθυσμού που καλύπτεται από δίκτυα και εγκαταστάσεις επεξεργασίας λυμάτων οικισμών Α-Β-Γ προτεραιότητας κατά την Oδηγία 91/271/ΕΟΚ</w:t>
            </w:r>
          </w:p>
        </w:tc>
        <w:tc>
          <w:tcPr>
            <w:tcW w:w="565" w:type="pct"/>
            <w:hideMark/>
          </w:tcPr>
          <w:p w14:paraId="3A6DF219" w14:textId="77777777" w:rsidR="00CA6FCC" w:rsidRPr="00753FD0" w:rsidRDefault="00CA6FCC" w:rsidP="00267C59">
            <w:pPr>
              <w:pStyle w:val="Text1"/>
              <w:spacing w:after="0"/>
              <w:ind w:left="0"/>
              <w:jc w:val="center"/>
              <w:rPr>
                <w:rFonts w:asciiTheme="minorHAnsi" w:hAnsiTheme="minorHAnsi" w:cstheme="minorHAnsi"/>
                <w:sz w:val="20"/>
                <w:szCs w:val="20"/>
                <w:lang w:eastAsia="en-US"/>
              </w:rPr>
            </w:pPr>
            <w:r w:rsidRPr="00753FD0">
              <w:rPr>
                <w:rFonts w:asciiTheme="minorHAnsi" w:hAnsiTheme="minorHAnsi" w:cstheme="minorHAnsi"/>
                <w:sz w:val="20"/>
                <w:szCs w:val="20"/>
                <w:lang w:eastAsia="en-US"/>
              </w:rPr>
              <w:t>Ποσοστό</w:t>
            </w:r>
          </w:p>
        </w:tc>
        <w:tc>
          <w:tcPr>
            <w:tcW w:w="849" w:type="pct"/>
            <w:hideMark/>
          </w:tcPr>
          <w:p w14:paraId="26ED8A0B" w14:textId="77777777" w:rsidR="00CA6FCC" w:rsidRPr="00753FD0" w:rsidRDefault="00CA6FCC" w:rsidP="00267C59">
            <w:pPr>
              <w:pStyle w:val="Text1"/>
              <w:spacing w:after="0"/>
              <w:ind w:left="0"/>
              <w:jc w:val="center"/>
              <w:rPr>
                <w:rFonts w:asciiTheme="minorHAnsi" w:hAnsiTheme="minorHAnsi" w:cstheme="minorHAnsi"/>
                <w:sz w:val="20"/>
                <w:szCs w:val="20"/>
                <w:lang w:eastAsia="en-US"/>
              </w:rPr>
            </w:pPr>
            <w:r w:rsidRPr="00753FD0">
              <w:rPr>
                <w:rFonts w:asciiTheme="minorHAnsi" w:hAnsiTheme="minorHAnsi" w:cstheme="minorHAnsi"/>
                <w:sz w:val="20"/>
                <w:szCs w:val="20"/>
                <w:lang w:eastAsia="en-US"/>
              </w:rPr>
              <w:t>Όλες οι κατηγορίες Περιφερειών</w:t>
            </w:r>
          </w:p>
        </w:tc>
        <w:tc>
          <w:tcPr>
            <w:tcW w:w="566" w:type="pct"/>
            <w:hideMark/>
          </w:tcPr>
          <w:p w14:paraId="01D57D20" w14:textId="77777777" w:rsidR="00CA6FCC" w:rsidRPr="00753FD0" w:rsidRDefault="00CA6FCC" w:rsidP="00267C59">
            <w:pPr>
              <w:pStyle w:val="Text1"/>
              <w:spacing w:after="0"/>
              <w:ind w:left="0"/>
              <w:jc w:val="center"/>
              <w:rPr>
                <w:rFonts w:asciiTheme="minorHAnsi" w:hAnsiTheme="minorHAnsi" w:cstheme="minorHAnsi"/>
                <w:sz w:val="20"/>
                <w:szCs w:val="20"/>
                <w:lang w:eastAsia="en-US"/>
              </w:rPr>
            </w:pPr>
            <w:r w:rsidRPr="00753FD0">
              <w:rPr>
                <w:rFonts w:asciiTheme="minorHAnsi" w:hAnsiTheme="minorHAnsi" w:cstheme="minorHAnsi"/>
                <w:sz w:val="20"/>
                <w:szCs w:val="20"/>
                <w:lang w:eastAsia="en-US"/>
              </w:rPr>
              <w:t>89,6%</w:t>
            </w:r>
          </w:p>
        </w:tc>
        <w:tc>
          <w:tcPr>
            <w:tcW w:w="466" w:type="pct"/>
            <w:hideMark/>
          </w:tcPr>
          <w:p w14:paraId="762DDFC8" w14:textId="77777777" w:rsidR="00CA6FCC" w:rsidRPr="00753FD0" w:rsidRDefault="00CA6FCC" w:rsidP="00267C59">
            <w:pPr>
              <w:pStyle w:val="Text1"/>
              <w:spacing w:after="0"/>
              <w:ind w:left="0"/>
              <w:jc w:val="center"/>
              <w:rPr>
                <w:rFonts w:asciiTheme="minorHAnsi" w:hAnsiTheme="minorHAnsi" w:cstheme="minorHAnsi"/>
                <w:sz w:val="20"/>
                <w:szCs w:val="20"/>
                <w:lang w:val="en-US" w:eastAsia="en-US"/>
              </w:rPr>
            </w:pPr>
            <w:r w:rsidRPr="00753FD0">
              <w:rPr>
                <w:rFonts w:asciiTheme="minorHAnsi" w:hAnsiTheme="minorHAnsi" w:cstheme="minorHAnsi"/>
                <w:sz w:val="20"/>
                <w:szCs w:val="20"/>
                <w:lang w:eastAsia="en-US"/>
              </w:rPr>
              <w:t>201</w:t>
            </w:r>
            <w:r w:rsidRPr="00753FD0">
              <w:rPr>
                <w:rFonts w:asciiTheme="minorHAnsi" w:hAnsiTheme="minorHAnsi" w:cstheme="minorHAnsi"/>
                <w:sz w:val="20"/>
                <w:szCs w:val="20"/>
                <w:lang w:val="en-US" w:eastAsia="en-US"/>
              </w:rPr>
              <w:t>4</w:t>
            </w:r>
          </w:p>
        </w:tc>
        <w:tc>
          <w:tcPr>
            <w:tcW w:w="725" w:type="pct"/>
            <w:hideMark/>
          </w:tcPr>
          <w:p w14:paraId="58EEED79" w14:textId="77777777" w:rsidR="00CA6FCC" w:rsidRPr="00753FD0" w:rsidRDefault="00CA6FCC" w:rsidP="00267C59">
            <w:pPr>
              <w:pStyle w:val="Text1"/>
              <w:spacing w:after="0"/>
              <w:ind w:left="0"/>
              <w:jc w:val="center"/>
              <w:rPr>
                <w:rFonts w:asciiTheme="minorHAnsi" w:hAnsiTheme="minorHAnsi" w:cstheme="minorHAnsi"/>
                <w:sz w:val="20"/>
                <w:szCs w:val="20"/>
                <w:lang w:eastAsia="en-US"/>
              </w:rPr>
            </w:pPr>
            <w:r w:rsidRPr="00753FD0">
              <w:rPr>
                <w:rFonts w:asciiTheme="minorHAnsi" w:hAnsiTheme="minorHAnsi" w:cstheme="minorHAnsi"/>
                <w:sz w:val="20"/>
                <w:szCs w:val="20"/>
                <w:lang w:eastAsia="en-US"/>
              </w:rPr>
              <w:t>100%</w:t>
            </w:r>
          </w:p>
        </w:tc>
      </w:tr>
    </w:tbl>
    <w:p w14:paraId="1D30C5E6" w14:textId="77777777" w:rsidR="005E5533" w:rsidRPr="00753FD0" w:rsidRDefault="005E5533"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324DC66" w14:textId="77777777" w:rsidR="005E5533" w:rsidRPr="00753FD0" w:rsidRDefault="005E5533" w:rsidP="00267C59">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682818B5" w14:textId="169447A0" w:rsidR="00CA6FCC" w:rsidRPr="00753FD0" w:rsidRDefault="00CA6FCC" w:rsidP="00267C59">
      <w:pPr>
        <w:autoSpaceDE w:val="0"/>
        <w:autoSpaceDN w:val="0"/>
        <w:adjustRightInd w:val="0"/>
        <w:spacing w:before="120" w:after="0" w:line="240" w:lineRule="auto"/>
        <w:rPr>
          <w:rFonts w:cstheme="minorHAnsi"/>
          <w:b/>
          <w:bCs/>
          <w:iCs/>
          <w:color w:val="222222"/>
          <w:sz w:val="20"/>
          <w:szCs w:val="20"/>
        </w:rPr>
      </w:pPr>
      <w:r w:rsidRPr="00753FD0">
        <w:rPr>
          <w:rFonts w:cstheme="minorHAnsi"/>
          <w:sz w:val="20"/>
          <w:szCs w:val="20"/>
          <w:u w:val="single"/>
        </w:rPr>
        <w:t>Πηγή στοιχείων</w:t>
      </w:r>
      <w:r w:rsidRPr="00753FD0">
        <w:rPr>
          <w:rFonts w:cstheme="minorHAnsi"/>
          <w:b/>
          <w:bCs/>
          <w:iCs/>
          <w:color w:val="222222"/>
          <w:sz w:val="20"/>
          <w:szCs w:val="20"/>
        </w:rPr>
        <w:t xml:space="preserve">: </w:t>
      </w:r>
      <w:r w:rsidRPr="00753FD0">
        <w:rPr>
          <w:rFonts w:cstheme="minorHAnsi"/>
          <w:bCs/>
          <w:iCs/>
          <w:color w:val="222222"/>
          <w:sz w:val="20"/>
          <w:szCs w:val="20"/>
        </w:rPr>
        <w:t>ΥΠΕ</w:t>
      </w:r>
      <w:r w:rsidR="00DB17D9">
        <w:rPr>
          <w:rFonts w:cstheme="minorHAnsi"/>
          <w:bCs/>
          <w:iCs/>
          <w:color w:val="222222"/>
          <w:sz w:val="20"/>
          <w:szCs w:val="20"/>
        </w:rPr>
        <w:t>Ν</w:t>
      </w:r>
      <w:r w:rsidRPr="00753FD0">
        <w:rPr>
          <w:rFonts w:cstheme="minorHAnsi"/>
          <w:bCs/>
          <w:iCs/>
          <w:color w:val="222222"/>
          <w:sz w:val="20"/>
          <w:szCs w:val="20"/>
        </w:rPr>
        <w:t xml:space="preserve"> / ΕΓΥ</w:t>
      </w:r>
      <w:r w:rsidR="00D131CA">
        <w:rPr>
          <w:rFonts w:cstheme="minorHAnsi"/>
          <w:bCs/>
          <w:iCs/>
          <w:color w:val="222222"/>
          <w:sz w:val="20"/>
          <w:szCs w:val="20"/>
        </w:rPr>
        <w:t xml:space="preserve">, </w:t>
      </w:r>
      <w:r w:rsidR="00D131CA" w:rsidRPr="00753FD0">
        <w:rPr>
          <w:rFonts w:cstheme="minorHAnsi"/>
          <w:bCs/>
          <w:iCs/>
          <w:color w:val="222222"/>
          <w:sz w:val="20"/>
          <w:szCs w:val="20"/>
        </w:rPr>
        <w:t>Εκθέσεις Διαχειριστικής Αρχής</w:t>
      </w:r>
    </w:p>
    <w:p w14:paraId="6548C812" w14:textId="77777777" w:rsidR="00CA6FCC" w:rsidRPr="00753FD0" w:rsidRDefault="00CA6FCC" w:rsidP="00267C59">
      <w:pPr>
        <w:autoSpaceDE w:val="0"/>
        <w:autoSpaceDN w:val="0"/>
        <w:adjustRightInd w:val="0"/>
        <w:spacing w:before="120" w:after="0" w:line="240" w:lineRule="auto"/>
        <w:rPr>
          <w:rFonts w:cstheme="minorHAnsi"/>
          <w:bCs/>
          <w:iCs/>
          <w:color w:val="222222"/>
          <w:sz w:val="20"/>
          <w:szCs w:val="20"/>
        </w:rPr>
      </w:pPr>
      <w:r w:rsidRPr="00753FD0">
        <w:rPr>
          <w:rFonts w:cstheme="minorHAnsi"/>
          <w:sz w:val="20"/>
          <w:szCs w:val="20"/>
          <w:u w:val="single"/>
        </w:rPr>
        <w:t>Συχνότητα εκθέσεων</w:t>
      </w:r>
      <w:r w:rsidRPr="00753FD0">
        <w:rPr>
          <w:rFonts w:cstheme="minorHAnsi"/>
          <w:b/>
          <w:bCs/>
          <w:iCs/>
          <w:color w:val="222222"/>
          <w:sz w:val="20"/>
          <w:szCs w:val="20"/>
        </w:rPr>
        <w:t xml:space="preserve">: </w:t>
      </w:r>
      <w:r w:rsidRPr="00753FD0">
        <w:rPr>
          <w:rFonts w:cstheme="minorHAnsi"/>
          <w:bCs/>
          <w:iCs/>
          <w:color w:val="222222"/>
          <w:sz w:val="20"/>
          <w:szCs w:val="20"/>
        </w:rPr>
        <w:t>Διετής</w:t>
      </w:r>
    </w:p>
    <w:p w14:paraId="34303F18" w14:textId="77777777" w:rsidR="00CA6FCC" w:rsidRPr="00753FD0" w:rsidRDefault="00CA6FCC"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Σε σύνολο Χώρας οι οικισμοί που εμπίπτουν στις απαιτήσεις της Οδηγίας 91/271/ΕΟΚ </w:t>
      </w:r>
      <w:r w:rsidR="00667600" w:rsidRPr="00753FD0">
        <w:rPr>
          <w:rFonts w:cstheme="minorHAnsi"/>
          <w:bCs/>
          <w:iCs/>
          <w:color w:val="222222"/>
          <w:sz w:val="20"/>
          <w:szCs w:val="20"/>
        </w:rPr>
        <w:t xml:space="preserve"> </w:t>
      </w:r>
      <w:r w:rsidRPr="00753FD0">
        <w:rPr>
          <w:rFonts w:cstheme="minorHAnsi"/>
          <w:bCs/>
          <w:iCs/>
          <w:color w:val="222222"/>
          <w:sz w:val="20"/>
          <w:szCs w:val="20"/>
        </w:rPr>
        <w:t>προκύπτουν από:</w:t>
      </w:r>
    </w:p>
    <w:p w14:paraId="39F14C6B" w14:textId="77777777" w:rsidR="00CA6FCC" w:rsidRPr="00753FD0" w:rsidRDefault="00CA6FCC" w:rsidP="00C3631B">
      <w:pPr>
        <w:pStyle w:val="a5"/>
        <w:numPr>
          <w:ilvl w:val="0"/>
          <w:numId w:val="15"/>
        </w:numPr>
        <w:autoSpaceDE w:val="0"/>
        <w:autoSpaceDN w:val="0"/>
        <w:adjustRightInd w:val="0"/>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Την Ένατη έκθεση σχετικά με την κατάσταση της εφαρμογής και τα προγράμματα για την εφαρμογή (σύμφωνα με το άρθρο 17) της οδηγίας 91/271/ΕΟΚ του Συμβουλίου</w:t>
      </w:r>
      <w:r w:rsidRPr="00753FD0">
        <w:rPr>
          <w:rFonts w:cstheme="minorHAnsi"/>
          <w:sz w:val="20"/>
          <w:szCs w:val="20"/>
        </w:rPr>
        <w:t xml:space="preserve"> </w:t>
      </w:r>
      <w:r w:rsidRPr="00753FD0">
        <w:rPr>
          <w:rFonts w:cstheme="minorHAnsi"/>
          <w:bCs/>
          <w:iCs/>
          <w:color w:val="222222"/>
          <w:sz w:val="20"/>
          <w:szCs w:val="20"/>
        </w:rPr>
        <w:t>για την επεξεργασία των αστικών λυμάτων με ημερομηνία αναφοράς 31-12-2014,</w:t>
      </w:r>
    </w:p>
    <w:p w14:paraId="790D7065" w14:textId="77777777" w:rsidR="00CA6FCC" w:rsidRPr="00753FD0" w:rsidRDefault="00CA6FCC" w:rsidP="00C3631B">
      <w:pPr>
        <w:pStyle w:val="a5"/>
        <w:numPr>
          <w:ilvl w:val="0"/>
          <w:numId w:val="15"/>
        </w:numPr>
        <w:autoSpaceDE w:val="0"/>
        <w:autoSpaceDN w:val="0"/>
        <w:adjustRightInd w:val="0"/>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 xml:space="preserve">τον πίνακα της Ειδικής Γραμματείας Υδάτων (ΕΓΥ) με τους οικισμούς που εμπίπτουν στις απαιτήσεις της Οδηγίας 91/271/ΕΟΚ  με έτος αναφοράς το 2014  </w:t>
      </w:r>
    </w:p>
    <w:p w14:paraId="139DD67E" w14:textId="77777777" w:rsidR="00CA6FCC" w:rsidRPr="00753FD0" w:rsidRDefault="00CA6FCC" w:rsidP="00C3631B">
      <w:pPr>
        <w:pStyle w:val="a5"/>
        <w:numPr>
          <w:ilvl w:val="0"/>
          <w:numId w:val="15"/>
        </w:numPr>
        <w:autoSpaceDE w:val="0"/>
        <w:autoSpaceDN w:val="0"/>
        <w:adjustRightInd w:val="0"/>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τα στοιχεία που υπάρχουν στην Εθνική βάση των ΕΕΛ του ΥΠΕ</w:t>
      </w:r>
      <w:r w:rsidR="00177E39" w:rsidRPr="00753FD0">
        <w:rPr>
          <w:rFonts w:cstheme="minorHAnsi"/>
          <w:bCs/>
          <w:iCs/>
          <w:color w:val="222222"/>
          <w:sz w:val="20"/>
          <w:szCs w:val="20"/>
        </w:rPr>
        <w:t>Ν.</w:t>
      </w:r>
    </w:p>
    <w:p w14:paraId="293A66BB" w14:textId="66969CE4" w:rsidR="00CA6FCC" w:rsidRPr="00753FD0" w:rsidRDefault="00CA6FCC" w:rsidP="00267C59">
      <w:pPr>
        <w:autoSpaceDE w:val="0"/>
        <w:autoSpaceDN w:val="0"/>
        <w:adjustRightInd w:val="0"/>
        <w:spacing w:before="120" w:after="0" w:line="240" w:lineRule="auto"/>
        <w:rPr>
          <w:rFonts w:cstheme="minorHAnsi"/>
          <w:sz w:val="20"/>
          <w:szCs w:val="20"/>
          <w:u w:val="single"/>
        </w:rPr>
      </w:pPr>
      <w:r w:rsidRPr="00753FD0">
        <w:rPr>
          <w:rFonts w:cstheme="minorHAnsi"/>
          <w:sz w:val="20"/>
          <w:szCs w:val="20"/>
          <w:u w:val="single"/>
        </w:rPr>
        <w:t>Παρακολούθηση ‐ Ταυτοποίηση</w:t>
      </w:r>
      <w:r w:rsidR="008E670D">
        <w:rPr>
          <w:rFonts w:cstheme="minorHAnsi"/>
          <w:sz w:val="20"/>
          <w:szCs w:val="20"/>
          <w:u w:val="single"/>
        </w:rPr>
        <w:t>;</w:t>
      </w:r>
    </w:p>
    <w:p w14:paraId="4083EE4C" w14:textId="77777777" w:rsidR="00CA6FCC" w:rsidRPr="00753FD0" w:rsidRDefault="00667600"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Η σ</w:t>
      </w:r>
      <w:r w:rsidR="00CA6FCC" w:rsidRPr="00753FD0">
        <w:rPr>
          <w:rFonts w:cstheme="minorHAnsi"/>
          <w:bCs/>
          <w:iCs/>
          <w:color w:val="222222"/>
          <w:sz w:val="20"/>
          <w:szCs w:val="20"/>
        </w:rPr>
        <w:t xml:space="preserve">υγκέντρωση </w:t>
      </w:r>
      <w:r w:rsidRPr="00753FD0">
        <w:rPr>
          <w:rFonts w:cstheme="minorHAnsi"/>
          <w:bCs/>
          <w:iCs/>
          <w:color w:val="222222"/>
          <w:sz w:val="20"/>
          <w:szCs w:val="20"/>
        </w:rPr>
        <w:t xml:space="preserve">των </w:t>
      </w:r>
      <w:r w:rsidR="00CA6FCC" w:rsidRPr="00753FD0">
        <w:rPr>
          <w:rFonts w:cstheme="minorHAnsi"/>
          <w:bCs/>
          <w:iCs/>
          <w:color w:val="222222"/>
          <w:sz w:val="20"/>
          <w:szCs w:val="20"/>
        </w:rPr>
        <w:t xml:space="preserve">στοιχείων </w:t>
      </w:r>
      <w:r w:rsidRPr="00753FD0">
        <w:rPr>
          <w:rFonts w:cstheme="minorHAnsi"/>
          <w:bCs/>
          <w:iCs/>
          <w:color w:val="222222"/>
          <w:sz w:val="20"/>
          <w:szCs w:val="20"/>
        </w:rPr>
        <w:t xml:space="preserve">πραγματοποιείται από την </w:t>
      </w:r>
      <w:r w:rsidR="00CA6FCC" w:rsidRPr="00753FD0">
        <w:rPr>
          <w:rFonts w:cstheme="minorHAnsi"/>
          <w:bCs/>
          <w:iCs/>
          <w:color w:val="222222"/>
          <w:sz w:val="20"/>
          <w:szCs w:val="20"/>
        </w:rPr>
        <w:t>από Ειδική Γραμματεία Υδάτων σχετικά με:</w:t>
      </w:r>
    </w:p>
    <w:p w14:paraId="2059B5B3" w14:textId="77777777" w:rsidR="00CA6FCC" w:rsidRPr="00753FD0" w:rsidRDefault="00CA6FCC"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Πληθυσμό αιχμής των οικισμών Α, Β και Γ Προτεραιότητας για όλες τις Περιφέρειες της χώρας</w:t>
      </w:r>
    </w:p>
    <w:p w14:paraId="2C9C5092" w14:textId="77777777" w:rsidR="00CA6FCC" w:rsidRPr="00753FD0" w:rsidRDefault="00CA6FCC"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Πληθυσμό που εξυπηρετείται από έργα αποχέτευσης και επεξεργασίας λυμάτων για κάθε οικισμό Α, Β και Γ Προτεραιότητας.</w:t>
      </w:r>
    </w:p>
    <w:p w14:paraId="03CBC1E4" w14:textId="3B0DBA1C" w:rsidR="00CA6FCC" w:rsidRPr="00753FD0" w:rsidRDefault="00CA6FCC" w:rsidP="00267C59">
      <w:pPr>
        <w:autoSpaceDE w:val="0"/>
        <w:autoSpaceDN w:val="0"/>
        <w:adjustRightInd w:val="0"/>
        <w:spacing w:before="120" w:after="0" w:line="240" w:lineRule="auto"/>
        <w:rPr>
          <w:rFonts w:cstheme="minorHAnsi"/>
          <w:sz w:val="20"/>
          <w:szCs w:val="20"/>
          <w:u w:val="single"/>
        </w:rPr>
      </w:pPr>
      <w:r w:rsidRPr="00753FD0">
        <w:rPr>
          <w:rFonts w:cstheme="minorHAnsi"/>
          <w:sz w:val="20"/>
          <w:szCs w:val="20"/>
          <w:u w:val="single"/>
        </w:rPr>
        <w:t>Σχόλια – Παρατηρήσεις</w:t>
      </w:r>
      <w:r w:rsidR="008E670D">
        <w:rPr>
          <w:rFonts w:cstheme="minorHAnsi"/>
          <w:sz w:val="20"/>
          <w:szCs w:val="20"/>
          <w:u w:val="single"/>
        </w:rPr>
        <w:t>:</w:t>
      </w:r>
    </w:p>
    <w:p w14:paraId="3AD9FAEE" w14:textId="77777777" w:rsidR="0099687F" w:rsidRPr="00753FD0" w:rsidRDefault="00CA6FCC" w:rsidP="00267C59">
      <w:pPr>
        <w:spacing w:before="120" w:after="0" w:line="240" w:lineRule="auto"/>
        <w:rPr>
          <w:rFonts w:cstheme="minorHAnsi"/>
          <w:sz w:val="20"/>
          <w:szCs w:val="20"/>
        </w:rPr>
      </w:pPr>
      <w:r w:rsidRPr="00753FD0">
        <w:rPr>
          <w:rFonts w:cstheme="minorHAnsi"/>
          <w:bCs/>
          <w:iCs/>
          <w:color w:val="222222"/>
          <w:sz w:val="20"/>
          <w:szCs w:val="20"/>
        </w:rPr>
        <w:t>Δεν υπάρχουν ειδικά σχόλια ή παρατηρήσεις.</w:t>
      </w:r>
    </w:p>
    <w:p w14:paraId="16B3FC57"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577C51A7" w14:textId="77777777" w:rsidR="0099687F" w:rsidRPr="00753FD0" w:rsidRDefault="0099687F" w:rsidP="0055379A">
      <w:pPr>
        <w:pStyle w:val="3"/>
        <w:spacing w:before="240" w:line="240" w:lineRule="auto"/>
        <w:ind w:left="709" w:hanging="709"/>
        <w:jc w:val="both"/>
        <w:rPr>
          <w:rFonts w:asciiTheme="minorHAnsi" w:hAnsiTheme="minorHAnsi" w:cstheme="minorHAnsi"/>
          <w:sz w:val="20"/>
          <w:szCs w:val="20"/>
        </w:rPr>
      </w:pPr>
      <w:bookmarkStart w:id="28" w:name="_Toc526781265"/>
      <w:r w:rsidRPr="00753FD0">
        <w:rPr>
          <w:rFonts w:asciiTheme="minorHAnsi" w:hAnsiTheme="minorHAnsi" w:cstheme="minorHAnsi"/>
          <w:sz w:val="20"/>
          <w:szCs w:val="20"/>
        </w:rPr>
        <w:t>T4442</w:t>
      </w:r>
      <w:r w:rsidRPr="00753FD0">
        <w:rPr>
          <w:rFonts w:asciiTheme="minorHAnsi" w:hAnsiTheme="minorHAnsi" w:cstheme="minorHAnsi"/>
          <w:sz w:val="20"/>
          <w:szCs w:val="20"/>
        </w:rPr>
        <w:tab/>
        <w:t>Εξυπηρετούμενος Πληθυσμός με νερό  Ανθρώπινης Κατανάλωσης.</w:t>
      </w:r>
      <w:bookmarkEnd w:id="28"/>
    </w:p>
    <w:p w14:paraId="575561A9" w14:textId="18A99180" w:rsidR="007B55B0" w:rsidRPr="00753FD0" w:rsidRDefault="007B55B0"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p>
    <w:p w14:paraId="0190831D"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Η Ελλάδα υδρεύεται σχεδόν στο σύνολο της Επικράτειας με νερό ανθρώπινης κατανάλωσης (πόσιμο). Οι απαιτήσεις για τον έλεγχο της ποιότητας του ανεπεξέργαστου και του πόσιμου νερού περιλαμβάνονται επίσης στα ακόλουθα νομοθετήματα, όπως ισχύουν και εφαρμόζονται:</w:t>
      </w:r>
    </w:p>
    <w:p w14:paraId="2002A689"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Υπουργική Απόφαση οικ. 46399/1352 «Απαιτούμενη ποιότητα των επιφανειακών νερών που προορίζονται για πότισμα, κολύμβηση, διαβίωση ψαριών σε γλυκά νερά και καλλιέργεια και αλιεία οστρακοειδών, μέθοδοι μέτρησης, συχνότητα δειγματοληψίας και ανάλυση των επιφανειακών νερών που προορίζονται για πόσιμα, σε συμμόρφωση με τις οδηγίες του Συμβουλίου των Ευρωπαϊκών Κοινοτήτων 75/440/ΕΟΚ, 76/160/ΕΟΚ, 78/659/ΕΟΚ, 79/923/ΕΟΚ και 79/896/ΕΟΚ» (ΦΕΚ 438/Β΄/3‐7‐1986)</w:t>
      </w:r>
    </w:p>
    <w:p w14:paraId="20BB95B0"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Υπουργική Απόφαση Αριθμ. οικ. 5673/400 «Μέτρα και όροι για την επεξεργασία αστικών λυμάτων» (ΦΕΚ 192/Β΄/14‐3‐1997)</w:t>
      </w:r>
    </w:p>
    <w:p w14:paraId="576A3D97"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Κοινή Υπουργική Απόφαση Υ2/2600/2001 «Ποιότητα του νερού ανθρώπινης κατανάλωσης σε συμμόρφωση προς την οδηγία 98/83/ΕΚ του Συμβουλίου της Ευρωπαϊκής Ένωσης της 3ης Νοεμβρίου 1998.».</w:t>
      </w:r>
    </w:p>
    <w:p w14:paraId="21C9B857"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ΠΔ 51/2007 «Καθορισμός μέτρων και διαδικασιών για την ολοκληρωμένη προστασία και διαχείριση των υδάτων σε συμμόρφωση με τις διατάξεις της Οδηγίας 2000/60/ΕΚ ¨για τη θέσπιση πλαισίου κοινοτικής δράσης στον τομέα της πολιτικής των υδάτων¨ του Ευρωπαϊκού Κοινοβουλίου και του Συμβουλίου της 23ης Οκτ. 2000».</w:t>
      </w:r>
    </w:p>
    <w:p w14:paraId="52B1A1BE"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ΚΥΑ Υ2/2600/2001 «Ποιότητα του νερού ανθρώπινης κατανάλωσης» (όπως αυτή τροποποιήθηκε και ισχύει), για την προσαρμογή της Οδηγίας 98/83 ΕΚ.</w:t>
      </w:r>
    </w:p>
    <w:p w14:paraId="0396E273"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Οι ανωτέρω έλεγχοι διεκπεραιώνονται από τους αρμόδιους Φορείς, οι οποίοι είναι:</w:t>
      </w:r>
    </w:p>
    <w:p w14:paraId="4E7A02E2"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Η ΕΥΔΑΠ Α.Ε. για τις περιοχές που η ίδια διαθέτει δίκτυο ύδρευσης ή/και για τους Δήμους στους οποίους διαθέτει νερό και το οποίο στη συνέχεια διανέμεται με δημοτικά δίκτυα,</w:t>
      </w:r>
    </w:p>
    <w:p w14:paraId="39CD7F47"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Η ΕΥΑΘ Α.Ε. (Κεντρικός Τομέας Θεσσαλονίκης),</w:t>
      </w:r>
    </w:p>
    <w:p w14:paraId="1B98A535"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Οι ΔΕΥΑ,</w:t>
      </w:r>
    </w:p>
    <w:p w14:paraId="4A0690A2" w14:textId="77777777" w:rsidR="007B55B0" w:rsidRPr="00753FD0" w:rsidRDefault="007B55B0" w:rsidP="00C3631B">
      <w:pPr>
        <w:pStyle w:val="a5"/>
        <w:numPr>
          <w:ilvl w:val="0"/>
          <w:numId w:val="12"/>
        </w:numPr>
        <w:spacing w:before="120" w:after="0" w:line="240" w:lineRule="auto"/>
        <w:contextualSpacing w:val="0"/>
        <w:jc w:val="both"/>
        <w:rPr>
          <w:rFonts w:cstheme="minorHAnsi"/>
          <w:sz w:val="20"/>
          <w:szCs w:val="20"/>
        </w:rPr>
      </w:pPr>
      <w:r w:rsidRPr="00753FD0">
        <w:rPr>
          <w:rFonts w:cstheme="minorHAnsi"/>
          <w:sz w:val="20"/>
          <w:szCs w:val="20"/>
        </w:rPr>
        <w:t>Οι Δήμοι που δεν διαθέτουν ΔΕΥΑ και οι οποίοι υποστηρίζονται από «Υπηρεσίες Ύδρευσης».</w:t>
      </w:r>
    </w:p>
    <w:p w14:paraId="78E78165" w14:textId="71DA2014" w:rsidR="007B55B0" w:rsidRPr="00753FD0" w:rsidRDefault="00FC3BCE" w:rsidP="00267C59">
      <w:pPr>
        <w:spacing w:before="120" w:after="0" w:line="240" w:lineRule="auto"/>
        <w:jc w:val="both"/>
        <w:rPr>
          <w:rFonts w:cstheme="minorHAnsi"/>
          <w:sz w:val="20"/>
          <w:szCs w:val="20"/>
        </w:rPr>
      </w:pPr>
      <w:r w:rsidRPr="00753FD0">
        <w:rPr>
          <w:rFonts w:cstheme="minorHAnsi"/>
          <w:sz w:val="20"/>
          <w:szCs w:val="20"/>
        </w:rPr>
        <w:t xml:space="preserve">Σε όλες τις περιπτώσεις, ακόμη και σε αυτές των μικρών </w:t>
      </w:r>
      <w:r w:rsidR="007B55B0" w:rsidRPr="00753FD0">
        <w:rPr>
          <w:rFonts w:cstheme="minorHAnsi"/>
          <w:sz w:val="20"/>
          <w:szCs w:val="20"/>
        </w:rPr>
        <w:t xml:space="preserve">Δήμων που </w:t>
      </w:r>
      <w:r w:rsidRPr="00753FD0">
        <w:rPr>
          <w:rFonts w:cstheme="minorHAnsi"/>
          <w:sz w:val="20"/>
          <w:szCs w:val="20"/>
        </w:rPr>
        <w:t xml:space="preserve">δεν </w:t>
      </w:r>
      <w:r w:rsidR="007B55B0" w:rsidRPr="00753FD0">
        <w:rPr>
          <w:rFonts w:cstheme="minorHAnsi"/>
          <w:sz w:val="20"/>
          <w:szCs w:val="20"/>
        </w:rPr>
        <w:t>διαθέτουν ΔΕΥΑ</w:t>
      </w:r>
      <w:r w:rsidRPr="00753FD0">
        <w:rPr>
          <w:rFonts w:cstheme="minorHAnsi"/>
          <w:sz w:val="20"/>
          <w:szCs w:val="20"/>
        </w:rPr>
        <w:t xml:space="preserve"> και </w:t>
      </w:r>
      <w:r w:rsidR="007B55B0" w:rsidRPr="00753FD0">
        <w:rPr>
          <w:rFonts w:cstheme="minorHAnsi"/>
          <w:sz w:val="20"/>
          <w:szCs w:val="20"/>
        </w:rPr>
        <w:t>μικρ</w:t>
      </w:r>
      <w:r w:rsidRPr="00753FD0">
        <w:rPr>
          <w:rFonts w:cstheme="minorHAnsi"/>
          <w:sz w:val="20"/>
          <w:szCs w:val="20"/>
        </w:rPr>
        <w:t xml:space="preserve">ών </w:t>
      </w:r>
      <w:r w:rsidR="007B55B0" w:rsidRPr="00753FD0">
        <w:rPr>
          <w:rFonts w:cstheme="minorHAnsi"/>
          <w:sz w:val="20"/>
          <w:szCs w:val="20"/>
        </w:rPr>
        <w:t>οικισμ</w:t>
      </w:r>
      <w:r w:rsidRPr="00753FD0">
        <w:rPr>
          <w:rFonts w:cstheme="minorHAnsi"/>
          <w:sz w:val="20"/>
          <w:szCs w:val="20"/>
        </w:rPr>
        <w:t>ών</w:t>
      </w:r>
      <w:r w:rsidR="007B55B0" w:rsidRPr="00753FD0">
        <w:rPr>
          <w:rFonts w:cstheme="minorHAnsi"/>
          <w:sz w:val="20"/>
          <w:szCs w:val="20"/>
        </w:rPr>
        <w:t xml:space="preserve"> </w:t>
      </w:r>
      <w:r w:rsidRPr="00753FD0">
        <w:rPr>
          <w:rFonts w:cstheme="minorHAnsi"/>
          <w:sz w:val="20"/>
          <w:szCs w:val="20"/>
        </w:rPr>
        <w:t xml:space="preserve">που </w:t>
      </w:r>
      <w:r w:rsidR="007B55B0" w:rsidRPr="00753FD0">
        <w:rPr>
          <w:rFonts w:cstheme="minorHAnsi"/>
          <w:sz w:val="20"/>
          <w:szCs w:val="20"/>
        </w:rPr>
        <w:t>είναι δυνατόν</w:t>
      </w:r>
      <w:r w:rsidRPr="00753FD0">
        <w:rPr>
          <w:rFonts w:cstheme="minorHAnsi"/>
          <w:sz w:val="20"/>
          <w:szCs w:val="20"/>
        </w:rPr>
        <w:t xml:space="preserve"> να</w:t>
      </w:r>
      <w:r w:rsidR="007B55B0" w:rsidRPr="00753FD0">
        <w:rPr>
          <w:rFonts w:cstheme="minorHAnsi"/>
          <w:sz w:val="20"/>
          <w:szCs w:val="20"/>
        </w:rPr>
        <w:t xml:space="preserve"> υδρεύονται από ανεξάρτητα δίκτυα και πηγές, οι έλεγχοι εφαρμόζονται ανελλιπώς.</w:t>
      </w:r>
    </w:p>
    <w:p w14:paraId="645C0B22"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Για την παρακολούθηση της ποιότητας του παραγόμενου πόσιμου νερού, με τις απαιτήσεις της ΚΥΑ Υ2/2600/2001 προσδιορίζονται φυσικοχημικές και μικροβιολογικές παράμετροι οι οποίες χωρίζονται σε παραμέτρους δοκιμαστικής, ελεγκτικής και συμπληρωματικής παρακολούθησης. Οι ανωτέρω όροι αφορούν στη συχνότητα με την οποία πρέπει να προσδιορίζεται κάθε μία παράμετρος και η οποία είναι συνάρτηση του ημερήσιου όγκου διανεμόμενου ή παραγόμενου νερού σε κάθε μία ζώνη πίεσης του δικτύου διανομής.</w:t>
      </w:r>
    </w:p>
    <w:p w14:paraId="3A23F28A"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Η χρήση ‐ αποθήκευση, στις εγκαταστάσεις επεξεργασίας νερού, χλωρίου άνω των 10 τόνων, επιβάλλει επίσης την συμμόρφωση με τις νομοθετικές διατάξεις της ΚΥΑ 12044/613/2007 «Καθορισμός μέτρων και όρων για την αντιμετώπιση κινδύνων από ατυχήματα μεγάλης έκτασης σε εγκαταστάσεις λόγω ύπαρξης επικίνδυνων ουσιών». (ΦΕΚ 376/Β). Στην περίπτωση αυτή προβλέπονται ιδιαίτεροι χειρισμοί και κοινοποιήσεις (SEVESO II).</w:t>
      </w:r>
    </w:p>
    <w:p w14:paraId="101C7426"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Ο υπολογισμός της τιμής βάσης του Δείκτη Τ4442 προκύπτει από τα δεδομένα του ακόλουθου Πίνακα:</w:t>
      </w:r>
    </w:p>
    <w:tbl>
      <w:tblPr>
        <w:tblStyle w:val="11"/>
        <w:tblW w:w="0" w:type="auto"/>
        <w:jc w:val="center"/>
        <w:tblLook w:val="04A0" w:firstRow="1" w:lastRow="0" w:firstColumn="1" w:lastColumn="0" w:noHBand="0" w:noVBand="1"/>
      </w:tblPr>
      <w:tblGrid>
        <w:gridCol w:w="2122"/>
        <w:gridCol w:w="4649"/>
      </w:tblGrid>
      <w:tr w:rsidR="007B55B0" w:rsidRPr="00753FD0" w14:paraId="5BA61358" w14:textId="77777777" w:rsidTr="007B55B0">
        <w:trPr>
          <w:jc w:val="center"/>
        </w:trPr>
        <w:tc>
          <w:tcPr>
            <w:tcW w:w="2122" w:type="dxa"/>
          </w:tcPr>
          <w:p w14:paraId="2EA08B61"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Φορέας</w:t>
            </w:r>
          </w:p>
        </w:tc>
        <w:tc>
          <w:tcPr>
            <w:tcW w:w="4649" w:type="dxa"/>
          </w:tcPr>
          <w:p w14:paraId="600FDD35"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Εξυπηρετούμενος Πληθυσμός που αντιστοιχεί (2011)</w:t>
            </w:r>
          </w:p>
        </w:tc>
      </w:tr>
      <w:tr w:rsidR="007B55B0" w:rsidRPr="00753FD0" w14:paraId="6EEB3E0A" w14:textId="77777777" w:rsidTr="007B55B0">
        <w:trPr>
          <w:jc w:val="center"/>
        </w:trPr>
        <w:tc>
          <w:tcPr>
            <w:tcW w:w="2122" w:type="dxa"/>
          </w:tcPr>
          <w:p w14:paraId="0D40EFB0"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ΔΕΥΑ (110)</w:t>
            </w:r>
          </w:p>
        </w:tc>
        <w:tc>
          <w:tcPr>
            <w:tcW w:w="4649" w:type="dxa"/>
          </w:tcPr>
          <w:p w14:paraId="0F37E8D0" w14:textId="77777777" w:rsidR="007B55B0" w:rsidRPr="00753FD0" w:rsidRDefault="007B55B0" w:rsidP="00267C59">
            <w:pPr>
              <w:spacing w:before="120"/>
              <w:jc w:val="center"/>
              <w:rPr>
                <w:rFonts w:cstheme="minorHAnsi"/>
                <w:sz w:val="20"/>
                <w:szCs w:val="20"/>
              </w:rPr>
            </w:pPr>
            <w:r w:rsidRPr="00753FD0">
              <w:rPr>
                <w:rFonts w:cstheme="minorHAnsi"/>
                <w:sz w:val="20"/>
                <w:szCs w:val="20"/>
              </w:rPr>
              <w:t>2.834.676</w:t>
            </w:r>
          </w:p>
        </w:tc>
      </w:tr>
      <w:tr w:rsidR="007B55B0" w:rsidRPr="00753FD0" w14:paraId="5109DCEA" w14:textId="77777777" w:rsidTr="007B55B0">
        <w:trPr>
          <w:jc w:val="center"/>
        </w:trPr>
        <w:tc>
          <w:tcPr>
            <w:tcW w:w="2122" w:type="dxa"/>
          </w:tcPr>
          <w:p w14:paraId="51B7F49A"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ΕΥΑΘ Α.Ε.</w:t>
            </w:r>
          </w:p>
        </w:tc>
        <w:tc>
          <w:tcPr>
            <w:tcW w:w="4649" w:type="dxa"/>
          </w:tcPr>
          <w:p w14:paraId="192F923D" w14:textId="77777777" w:rsidR="007B55B0" w:rsidRPr="00753FD0" w:rsidRDefault="007B55B0" w:rsidP="00267C59">
            <w:pPr>
              <w:spacing w:before="120"/>
              <w:jc w:val="center"/>
              <w:rPr>
                <w:rFonts w:cstheme="minorHAnsi"/>
                <w:sz w:val="20"/>
                <w:szCs w:val="20"/>
              </w:rPr>
            </w:pPr>
            <w:r w:rsidRPr="00753FD0">
              <w:rPr>
                <w:rFonts w:cstheme="minorHAnsi"/>
                <w:sz w:val="20"/>
                <w:szCs w:val="20"/>
              </w:rPr>
              <w:t>1.100.000</w:t>
            </w:r>
          </w:p>
        </w:tc>
      </w:tr>
      <w:tr w:rsidR="007B55B0" w:rsidRPr="00753FD0" w14:paraId="71373F02" w14:textId="77777777" w:rsidTr="007B55B0">
        <w:trPr>
          <w:jc w:val="center"/>
        </w:trPr>
        <w:tc>
          <w:tcPr>
            <w:tcW w:w="2122" w:type="dxa"/>
          </w:tcPr>
          <w:p w14:paraId="026CE40A"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ΕΥΔΑΠ Α.Ε.</w:t>
            </w:r>
          </w:p>
        </w:tc>
        <w:tc>
          <w:tcPr>
            <w:tcW w:w="4649" w:type="dxa"/>
          </w:tcPr>
          <w:p w14:paraId="2674FDBF" w14:textId="77777777" w:rsidR="007B55B0" w:rsidRPr="00753FD0" w:rsidRDefault="007B55B0" w:rsidP="00267C59">
            <w:pPr>
              <w:spacing w:before="120"/>
              <w:jc w:val="center"/>
              <w:rPr>
                <w:rFonts w:cstheme="minorHAnsi"/>
                <w:sz w:val="20"/>
                <w:szCs w:val="20"/>
              </w:rPr>
            </w:pPr>
            <w:r w:rsidRPr="00753FD0">
              <w:rPr>
                <w:rFonts w:cstheme="minorHAnsi"/>
                <w:sz w:val="20"/>
                <w:szCs w:val="20"/>
              </w:rPr>
              <w:t>3.787.386</w:t>
            </w:r>
          </w:p>
        </w:tc>
      </w:tr>
      <w:tr w:rsidR="007B55B0" w:rsidRPr="00753FD0" w14:paraId="2F2613D0" w14:textId="77777777" w:rsidTr="007B55B0">
        <w:trPr>
          <w:jc w:val="center"/>
        </w:trPr>
        <w:tc>
          <w:tcPr>
            <w:tcW w:w="2122" w:type="dxa"/>
          </w:tcPr>
          <w:p w14:paraId="6F793087"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ΥΠΟΣΥΝΟΛΟ</w:t>
            </w:r>
          </w:p>
        </w:tc>
        <w:tc>
          <w:tcPr>
            <w:tcW w:w="4649" w:type="dxa"/>
          </w:tcPr>
          <w:p w14:paraId="17478E2D" w14:textId="77777777" w:rsidR="007B55B0" w:rsidRPr="00753FD0" w:rsidRDefault="007B55B0" w:rsidP="00267C59">
            <w:pPr>
              <w:spacing w:before="120"/>
              <w:jc w:val="center"/>
              <w:rPr>
                <w:rFonts w:cstheme="minorHAnsi"/>
                <w:b/>
                <w:sz w:val="20"/>
                <w:szCs w:val="20"/>
              </w:rPr>
            </w:pPr>
            <w:r w:rsidRPr="00753FD0">
              <w:rPr>
                <w:rFonts w:cstheme="minorHAnsi"/>
                <w:b/>
                <w:sz w:val="20"/>
                <w:szCs w:val="20"/>
              </w:rPr>
              <w:t>7.722.062</w:t>
            </w:r>
          </w:p>
        </w:tc>
      </w:tr>
      <w:tr w:rsidR="007B55B0" w:rsidRPr="00753FD0" w14:paraId="5EA35B2A" w14:textId="77777777" w:rsidTr="007B55B0">
        <w:trPr>
          <w:jc w:val="center"/>
        </w:trPr>
        <w:tc>
          <w:tcPr>
            <w:tcW w:w="2122" w:type="dxa"/>
          </w:tcPr>
          <w:p w14:paraId="62D2E6A1"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ΣΥΝΟΛΟ ΕΛΛΑΔΑΣ</w:t>
            </w:r>
          </w:p>
        </w:tc>
        <w:tc>
          <w:tcPr>
            <w:tcW w:w="4649" w:type="dxa"/>
          </w:tcPr>
          <w:p w14:paraId="4FE6A70C" w14:textId="77777777" w:rsidR="007B55B0" w:rsidRPr="00753FD0" w:rsidRDefault="007B55B0" w:rsidP="00267C59">
            <w:pPr>
              <w:spacing w:before="120"/>
              <w:jc w:val="center"/>
              <w:rPr>
                <w:rFonts w:cstheme="minorHAnsi"/>
                <w:b/>
                <w:sz w:val="20"/>
                <w:szCs w:val="20"/>
              </w:rPr>
            </w:pPr>
            <w:r w:rsidRPr="00753FD0">
              <w:rPr>
                <w:rFonts w:cstheme="minorHAnsi"/>
                <w:b/>
                <w:sz w:val="20"/>
                <w:szCs w:val="20"/>
              </w:rPr>
              <w:t>10.938.705</w:t>
            </w:r>
          </w:p>
        </w:tc>
      </w:tr>
      <w:tr w:rsidR="007B55B0" w:rsidRPr="00753FD0" w14:paraId="4E7C5490" w14:textId="77777777" w:rsidTr="007B55B0">
        <w:trPr>
          <w:jc w:val="center"/>
        </w:trPr>
        <w:tc>
          <w:tcPr>
            <w:tcW w:w="2122" w:type="dxa"/>
          </w:tcPr>
          <w:p w14:paraId="3BED3200" w14:textId="77777777" w:rsidR="007B55B0" w:rsidRPr="00753FD0" w:rsidRDefault="007B55B0" w:rsidP="00267C59">
            <w:pPr>
              <w:spacing w:before="120"/>
              <w:jc w:val="center"/>
              <w:rPr>
                <w:rFonts w:cstheme="minorHAnsi"/>
                <w:b/>
                <w:sz w:val="20"/>
                <w:szCs w:val="20"/>
              </w:rPr>
            </w:pPr>
            <w:r w:rsidRPr="00753FD0">
              <w:rPr>
                <w:rFonts w:cstheme="minorHAnsi"/>
                <w:sz w:val="20"/>
                <w:szCs w:val="20"/>
              </w:rPr>
              <w:t>% κάλυψης</w:t>
            </w:r>
          </w:p>
        </w:tc>
        <w:tc>
          <w:tcPr>
            <w:tcW w:w="4649" w:type="dxa"/>
          </w:tcPr>
          <w:p w14:paraId="15A3F861" w14:textId="77777777" w:rsidR="007B55B0" w:rsidRPr="00753FD0" w:rsidRDefault="007B55B0" w:rsidP="00267C59">
            <w:pPr>
              <w:spacing w:before="120"/>
              <w:jc w:val="center"/>
              <w:rPr>
                <w:rFonts w:cstheme="minorHAnsi"/>
                <w:b/>
                <w:sz w:val="20"/>
                <w:szCs w:val="20"/>
              </w:rPr>
            </w:pPr>
            <w:r w:rsidRPr="00753FD0">
              <w:rPr>
                <w:rFonts w:cstheme="minorHAnsi"/>
                <w:b/>
                <w:sz w:val="20"/>
                <w:szCs w:val="20"/>
              </w:rPr>
              <w:t>70,6%</w:t>
            </w:r>
          </w:p>
        </w:tc>
      </w:tr>
    </w:tbl>
    <w:p w14:paraId="12C5026A"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Ο εξυπηρετούμενος πληθυσμός με νερό ανθρώπινης κατανάλωσης ανέρχεται στο 70,6% του συνολικού, υπό την έννοια της κάλυψης των υποχρεώσεων ποιοτικών και υγειονομικών ελέγχων</w:t>
      </w:r>
    </w:p>
    <w:p w14:paraId="2AFA57C7"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 xml:space="preserve">Ο στόχος του δείκτη διαμορφώνεται ως εξής: Τίθεται τιμή ‐ στόχος ίση με το σύνολο του πληθυσμού της Χώρας (100%). </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7B55B0" w:rsidRPr="00753FD0" w14:paraId="614D0CE2" w14:textId="77777777" w:rsidTr="007B55B0">
        <w:trPr>
          <w:trHeight w:val="202"/>
        </w:trPr>
        <w:tc>
          <w:tcPr>
            <w:tcW w:w="594" w:type="pct"/>
          </w:tcPr>
          <w:p w14:paraId="61063AC4" w14:textId="77777777" w:rsidR="007B55B0" w:rsidRPr="00753FD0" w:rsidRDefault="007B55B0" w:rsidP="00267C59">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47096A5D" w14:textId="77777777" w:rsidR="007B55B0" w:rsidRPr="00753FD0" w:rsidRDefault="007B55B0"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4F42409C" w14:textId="77777777" w:rsidR="007B55B0" w:rsidRPr="00753FD0" w:rsidRDefault="007B55B0" w:rsidP="00267C59">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3BB57DCF" w14:textId="77777777" w:rsidR="007B55B0" w:rsidRPr="00753FD0" w:rsidRDefault="007B55B0" w:rsidP="00267C59">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3CA83F92" w14:textId="77777777" w:rsidR="007B55B0" w:rsidRPr="00753FD0" w:rsidRDefault="007B55B0"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1D9BA7EC" w14:textId="77777777" w:rsidR="007B55B0" w:rsidRPr="00753FD0" w:rsidRDefault="007B55B0" w:rsidP="00267C59">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7785C114" w14:textId="77777777" w:rsidR="007B55B0" w:rsidRPr="00753FD0" w:rsidRDefault="007B55B0" w:rsidP="00267C59">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7B55B0" w:rsidRPr="00753FD0" w14:paraId="1CDBE2DF" w14:textId="77777777" w:rsidTr="007B55B0">
        <w:trPr>
          <w:trHeight w:val="60"/>
        </w:trPr>
        <w:tc>
          <w:tcPr>
            <w:tcW w:w="594" w:type="pct"/>
          </w:tcPr>
          <w:p w14:paraId="63F4143D" w14:textId="51D45BBC" w:rsidR="007B55B0" w:rsidRPr="00A24DD2" w:rsidRDefault="00A24DD2" w:rsidP="00A24DD2">
            <w:pPr>
              <w:pStyle w:val="Text1"/>
              <w:spacing w:after="0"/>
              <w:ind w:left="0"/>
              <w:jc w:val="center"/>
              <w:rPr>
                <w:rFonts w:asciiTheme="minorHAnsi" w:hAnsiTheme="minorHAnsi" w:cstheme="minorHAnsi"/>
                <w:sz w:val="20"/>
                <w:szCs w:val="20"/>
              </w:rPr>
            </w:pPr>
            <w:r w:rsidRPr="00753FD0">
              <w:rPr>
                <w:rFonts w:asciiTheme="minorHAnsi" w:hAnsiTheme="minorHAnsi" w:cstheme="minorHAnsi"/>
                <w:sz w:val="20"/>
                <w:szCs w:val="20"/>
              </w:rPr>
              <w:t>Τ44</w:t>
            </w:r>
            <w:r w:rsidRPr="00753FD0">
              <w:rPr>
                <w:rFonts w:asciiTheme="minorHAnsi" w:hAnsiTheme="minorHAnsi" w:cstheme="minorHAnsi"/>
                <w:sz w:val="20"/>
                <w:szCs w:val="20"/>
                <w:lang w:val="en-US"/>
              </w:rPr>
              <w:t>4</w:t>
            </w:r>
            <w:r>
              <w:rPr>
                <w:rFonts w:asciiTheme="minorHAnsi" w:hAnsiTheme="minorHAnsi" w:cstheme="minorHAnsi"/>
                <w:sz w:val="20"/>
                <w:szCs w:val="20"/>
              </w:rPr>
              <w:t>2</w:t>
            </w:r>
          </w:p>
        </w:tc>
        <w:tc>
          <w:tcPr>
            <w:tcW w:w="1136" w:type="pct"/>
          </w:tcPr>
          <w:p w14:paraId="25B955B5" w14:textId="59005F7B" w:rsidR="007B55B0" w:rsidRPr="00753FD0" w:rsidRDefault="00A24DD2" w:rsidP="00A24DD2">
            <w:pPr>
              <w:pStyle w:val="Text1"/>
              <w:spacing w:after="0"/>
              <w:ind w:left="0"/>
              <w:jc w:val="center"/>
              <w:rPr>
                <w:rFonts w:asciiTheme="minorHAnsi" w:hAnsiTheme="minorHAnsi" w:cstheme="minorHAnsi"/>
                <w:sz w:val="20"/>
                <w:szCs w:val="20"/>
              </w:rPr>
            </w:pPr>
            <w:r w:rsidRPr="00A24DD2">
              <w:rPr>
                <w:rFonts w:asciiTheme="minorHAnsi" w:hAnsiTheme="minorHAnsi" w:cstheme="minorHAnsi"/>
                <w:sz w:val="20"/>
                <w:szCs w:val="20"/>
              </w:rPr>
              <w:t>Εξυπηρετούμενος Πληθυσμός με νερό  Ανθρώπινης Κατανάλωσης.</w:t>
            </w:r>
          </w:p>
        </w:tc>
        <w:tc>
          <w:tcPr>
            <w:tcW w:w="782" w:type="pct"/>
          </w:tcPr>
          <w:p w14:paraId="5219C9A9" w14:textId="77777777" w:rsidR="007B55B0" w:rsidRPr="00753FD0" w:rsidRDefault="007B55B0" w:rsidP="00267C59">
            <w:pPr>
              <w:spacing w:before="120"/>
              <w:jc w:val="center"/>
              <w:rPr>
                <w:rFonts w:cstheme="minorHAnsi"/>
                <w:sz w:val="20"/>
                <w:szCs w:val="20"/>
                <w:lang w:val="en-US"/>
              </w:rPr>
            </w:pPr>
            <w:r w:rsidRPr="00753FD0">
              <w:rPr>
                <w:rFonts w:cstheme="minorHAnsi"/>
                <w:sz w:val="20"/>
                <w:szCs w:val="20"/>
              </w:rPr>
              <w:t xml:space="preserve">Ποσοστό </w:t>
            </w:r>
          </w:p>
        </w:tc>
        <w:tc>
          <w:tcPr>
            <w:tcW w:w="772" w:type="pct"/>
          </w:tcPr>
          <w:p w14:paraId="425A281E" w14:textId="77777777" w:rsidR="007B55B0" w:rsidRPr="00753FD0" w:rsidRDefault="007B55B0" w:rsidP="00267C59">
            <w:pPr>
              <w:pStyle w:val="Text1"/>
              <w:spacing w:after="0"/>
              <w:ind w:left="0"/>
              <w:jc w:val="center"/>
              <w:rPr>
                <w:rFonts w:asciiTheme="minorHAnsi" w:hAnsiTheme="minorHAnsi" w:cstheme="minorHAnsi"/>
                <w:sz w:val="20"/>
                <w:szCs w:val="20"/>
                <w:lang w:val="en-US"/>
              </w:rPr>
            </w:pPr>
            <w:r w:rsidRPr="00753FD0">
              <w:rPr>
                <w:rFonts w:asciiTheme="minorHAnsi" w:hAnsiTheme="minorHAnsi" w:cstheme="minorHAnsi"/>
                <w:sz w:val="20"/>
                <w:szCs w:val="20"/>
                <w:lang w:val="en-US"/>
              </w:rPr>
              <w:t>Όλες οι κατηγορίες Περιφερειών</w:t>
            </w:r>
          </w:p>
        </w:tc>
        <w:tc>
          <w:tcPr>
            <w:tcW w:w="632" w:type="pct"/>
          </w:tcPr>
          <w:p w14:paraId="17C1EAEE" w14:textId="77777777" w:rsidR="007B55B0" w:rsidRPr="00753FD0" w:rsidRDefault="007B55B0" w:rsidP="00267C59">
            <w:pPr>
              <w:spacing w:before="120"/>
              <w:jc w:val="center"/>
              <w:rPr>
                <w:rFonts w:cstheme="minorHAnsi"/>
                <w:sz w:val="20"/>
                <w:szCs w:val="20"/>
                <w:lang w:val="en-US"/>
              </w:rPr>
            </w:pPr>
            <w:r w:rsidRPr="00753FD0">
              <w:rPr>
                <w:rFonts w:cstheme="minorHAnsi"/>
                <w:caps/>
                <w:sz w:val="20"/>
                <w:szCs w:val="20"/>
              </w:rPr>
              <w:t>70,6%</w:t>
            </w:r>
          </w:p>
        </w:tc>
        <w:tc>
          <w:tcPr>
            <w:tcW w:w="449" w:type="pct"/>
          </w:tcPr>
          <w:p w14:paraId="055E72BF" w14:textId="77777777" w:rsidR="007B55B0" w:rsidRPr="00753FD0" w:rsidRDefault="007B55B0" w:rsidP="00267C59">
            <w:pPr>
              <w:spacing w:before="120"/>
              <w:jc w:val="center"/>
              <w:rPr>
                <w:rFonts w:cstheme="minorHAnsi"/>
                <w:sz w:val="20"/>
                <w:szCs w:val="20"/>
              </w:rPr>
            </w:pPr>
            <w:r w:rsidRPr="00753FD0">
              <w:rPr>
                <w:rFonts w:cstheme="minorHAnsi"/>
                <w:sz w:val="20"/>
                <w:szCs w:val="20"/>
              </w:rPr>
              <w:t>2014</w:t>
            </w:r>
          </w:p>
        </w:tc>
        <w:tc>
          <w:tcPr>
            <w:tcW w:w="635" w:type="pct"/>
          </w:tcPr>
          <w:p w14:paraId="1364CB67" w14:textId="77777777" w:rsidR="007B55B0" w:rsidRPr="00753FD0" w:rsidRDefault="007B55B0" w:rsidP="00267C59">
            <w:pPr>
              <w:spacing w:before="120"/>
              <w:jc w:val="center"/>
              <w:rPr>
                <w:rFonts w:cstheme="minorHAnsi"/>
                <w:sz w:val="20"/>
                <w:szCs w:val="20"/>
              </w:rPr>
            </w:pPr>
            <w:r w:rsidRPr="00753FD0">
              <w:rPr>
                <w:rFonts w:cstheme="minorHAnsi"/>
                <w:sz w:val="20"/>
                <w:szCs w:val="20"/>
                <w:lang w:val="en-US"/>
              </w:rPr>
              <w:t>100</w:t>
            </w:r>
            <w:r w:rsidRPr="00753FD0">
              <w:rPr>
                <w:rFonts w:cstheme="minorHAnsi"/>
                <w:sz w:val="20"/>
                <w:szCs w:val="20"/>
              </w:rPr>
              <w:t>%</w:t>
            </w:r>
          </w:p>
        </w:tc>
      </w:tr>
    </w:tbl>
    <w:p w14:paraId="3271AB3A" w14:textId="3C3FA05C" w:rsidR="000D6EB4" w:rsidRPr="00753FD0" w:rsidRDefault="000D6EB4" w:rsidP="00267C59">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sidR="008E670D">
        <w:rPr>
          <w:rFonts w:cstheme="minorHAnsi"/>
          <w:sz w:val="20"/>
          <w:szCs w:val="20"/>
          <w:u w:val="single"/>
        </w:rPr>
        <w:t>:</w:t>
      </w:r>
    </w:p>
    <w:p w14:paraId="7F0AE73E" w14:textId="1AD69F98" w:rsidR="000D6EB4" w:rsidRPr="00753FD0" w:rsidRDefault="000D6EB4" w:rsidP="00267C59">
      <w:pPr>
        <w:spacing w:before="120" w:after="0" w:line="240" w:lineRule="auto"/>
        <w:jc w:val="both"/>
        <w:rPr>
          <w:rFonts w:cstheme="minorHAnsi"/>
          <w:sz w:val="20"/>
          <w:szCs w:val="20"/>
        </w:rPr>
      </w:pPr>
      <w:r w:rsidRPr="00753FD0">
        <w:rPr>
          <w:rFonts w:cstheme="minorHAnsi"/>
          <w:sz w:val="20"/>
          <w:szCs w:val="20"/>
        </w:rPr>
        <w:t>Ποσοστό (%)</w:t>
      </w:r>
    </w:p>
    <w:p w14:paraId="3A9B3E2F" w14:textId="024237F2"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b/>
          <w:sz w:val="20"/>
          <w:szCs w:val="20"/>
        </w:rPr>
        <w:t>:</w:t>
      </w:r>
      <w:r w:rsidRPr="00753FD0">
        <w:rPr>
          <w:rFonts w:cstheme="minorHAnsi"/>
          <w:sz w:val="20"/>
          <w:szCs w:val="20"/>
        </w:rPr>
        <w:t xml:space="preserve"> ΥΠΕΝ</w:t>
      </w:r>
      <w:r w:rsidR="00703805">
        <w:rPr>
          <w:rFonts w:cstheme="minorHAnsi"/>
          <w:sz w:val="20"/>
          <w:szCs w:val="20"/>
        </w:rPr>
        <w:t>,</w:t>
      </w:r>
      <w:r w:rsidR="00703805">
        <w:rPr>
          <w:rFonts w:cstheme="minorHAnsi"/>
          <w:bCs/>
          <w:iCs/>
          <w:color w:val="222222"/>
          <w:sz w:val="20"/>
          <w:szCs w:val="20"/>
        </w:rPr>
        <w:t xml:space="preserve"> </w:t>
      </w:r>
      <w:r w:rsidR="00703805" w:rsidRPr="00753FD0">
        <w:rPr>
          <w:rFonts w:cstheme="minorHAnsi"/>
          <w:bCs/>
          <w:iCs/>
          <w:color w:val="222222"/>
          <w:sz w:val="20"/>
          <w:szCs w:val="20"/>
        </w:rPr>
        <w:t>Εκθέσεις Διαχειριστικής Αρχής</w:t>
      </w:r>
      <w:r w:rsidR="00703805" w:rsidRPr="00753FD0">
        <w:rPr>
          <w:rFonts w:cstheme="minorHAnsi"/>
          <w:sz w:val="20"/>
          <w:szCs w:val="20"/>
        </w:rPr>
        <w:t xml:space="preserve"> </w:t>
      </w:r>
    </w:p>
    <w:p w14:paraId="70AD5B40" w14:textId="77777777"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Ετήσια.</w:t>
      </w:r>
    </w:p>
    <w:p w14:paraId="45929FB5" w14:textId="6FF7C07C" w:rsidR="007B55B0" w:rsidRPr="00753FD0" w:rsidRDefault="007B55B0" w:rsidP="00267C59">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r w:rsidR="008E670D">
        <w:rPr>
          <w:rFonts w:cstheme="minorHAnsi"/>
          <w:sz w:val="20"/>
          <w:szCs w:val="20"/>
          <w:u w:val="single"/>
        </w:rPr>
        <w:t>:</w:t>
      </w:r>
    </w:p>
    <w:p w14:paraId="6AAA87A9" w14:textId="51C10F59" w:rsidR="007B55B0" w:rsidRPr="00753FD0" w:rsidRDefault="007B55B0" w:rsidP="00267C59">
      <w:pPr>
        <w:spacing w:before="120" w:after="0" w:line="240" w:lineRule="auto"/>
        <w:jc w:val="both"/>
        <w:rPr>
          <w:rFonts w:cstheme="minorHAnsi"/>
          <w:sz w:val="20"/>
          <w:szCs w:val="20"/>
        </w:rPr>
      </w:pPr>
      <w:r w:rsidRPr="00753FD0">
        <w:rPr>
          <w:rFonts w:cstheme="minorHAnsi"/>
          <w:sz w:val="20"/>
          <w:szCs w:val="20"/>
        </w:rPr>
        <w:t xml:space="preserve">Τα στοιχεία </w:t>
      </w:r>
      <w:r w:rsidR="000D6EB4" w:rsidRPr="00753FD0">
        <w:rPr>
          <w:rFonts w:cstheme="minorHAnsi"/>
          <w:sz w:val="20"/>
          <w:szCs w:val="20"/>
        </w:rPr>
        <w:t xml:space="preserve">τα οποία </w:t>
      </w:r>
      <w:r w:rsidRPr="00753FD0">
        <w:rPr>
          <w:rFonts w:cstheme="minorHAnsi"/>
          <w:sz w:val="20"/>
          <w:szCs w:val="20"/>
        </w:rPr>
        <w:t xml:space="preserve">είναι διαθέσιμα, προέρχονται από συνεχείς μετρήσεις πιστοποιημένων εργαστηρίων (δημόσιων και ιδιωτικών) </w:t>
      </w:r>
      <w:r w:rsidR="000D6EB4" w:rsidRPr="00753FD0">
        <w:rPr>
          <w:rFonts w:cstheme="minorHAnsi"/>
          <w:sz w:val="20"/>
          <w:szCs w:val="20"/>
        </w:rPr>
        <w:t xml:space="preserve">με </w:t>
      </w:r>
      <w:r w:rsidRPr="00753FD0">
        <w:rPr>
          <w:rFonts w:cstheme="minorHAnsi"/>
          <w:sz w:val="20"/>
          <w:szCs w:val="20"/>
        </w:rPr>
        <w:t>στατιστική επικύρωση.</w:t>
      </w:r>
      <w:r w:rsidR="000D6EB4" w:rsidRPr="00753FD0">
        <w:rPr>
          <w:rFonts w:cstheme="minorHAnsi"/>
          <w:sz w:val="20"/>
          <w:szCs w:val="20"/>
        </w:rPr>
        <w:t xml:space="preserve"> </w:t>
      </w:r>
      <w:r w:rsidRPr="00753FD0">
        <w:rPr>
          <w:rFonts w:cstheme="minorHAnsi"/>
          <w:sz w:val="20"/>
          <w:szCs w:val="20"/>
        </w:rPr>
        <w:t xml:space="preserve">Οι έλεγχοι ποιότητας του νερού μέσω των ΔΕΥΑ και των Α.Ε. είναι άμεσα ιχνηλάσιμοι, αν και δεν συγκεντρώνονται σε μία ενιαία εθνική βάση. Η βελτίωση της ποιότητας του νερού ανθρώπινης κατανάλωσης, είτε από τις δράσεις του ΕΣΠΑ, είτε όχι, </w:t>
      </w:r>
      <w:r w:rsidR="000D6EB4" w:rsidRPr="00753FD0">
        <w:rPr>
          <w:rFonts w:cstheme="minorHAnsi"/>
          <w:sz w:val="20"/>
          <w:szCs w:val="20"/>
        </w:rPr>
        <w:t>απαιτείται</w:t>
      </w:r>
      <w:r w:rsidRPr="00753FD0">
        <w:rPr>
          <w:rFonts w:cstheme="minorHAnsi"/>
          <w:sz w:val="20"/>
          <w:szCs w:val="20"/>
        </w:rPr>
        <w:t xml:space="preserve"> να παρακολουθείται ενιαία και να υπολογίζεται στο επίπεδο του εξυπηρετούμενου πληθυσμού, μέσω καταχώρησης των σχετικών δεδομένων σε ένα «εθνικό μητρώο».</w:t>
      </w:r>
      <w:r w:rsidR="000D6EB4" w:rsidRPr="00753FD0">
        <w:rPr>
          <w:rFonts w:cstheme="minorHAnsi"/>
          <w:sz w:val="20"/>
          <w:szCs w:val="20"/>
        </w:rPr>
        <w:t xml:space="preserve"> </w:t>
      </w:r>
    </w:p>
    <w:p w14:paraId="0BC23E95" w14:textId="0EA057CD" w:rsidR="007B55B0" w:rsidRPr="00753FD0" w:rsidRDefault="007B55B0"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r w:rsidR="008E670D">
        <w:rPr>
          <w:rFonts w:cstheme="minorHAnsi"/>
          <w:sz w:val="20"/>
          <w:szCs w:val="20"/>
          <w:u w:val="single"/>
        </w:rPr>
        <w:t>:</w:t>
      </w:r>
    </w:p>
    <w:p w14:paraId="35E795FF" w14:textId="76DC5D98" w:rsidR="007B55B0" w:rsidRDefault="007B55B0" w:rsidP="00267C59">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73F6FAB1"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bookmarkStart w:id="29" w:name="_Toc518989461"/>
    </w:p>
    <w:p w14:paraId="3A31557F" w14:textId="77777777" w:rsidR="00E82818" w:rsidRPr="00F56AB8" w:rsidRDefault="00E82818" w:rsidP="0055379A">
      <w:pPr>
        <w:pStyle w:val="3"/>
        <w:spacing w:before="240" w:line="240" w:lineRule="auto"/>
        <w:ind w:left="709" w:hanging="709"/>
        <w:jc w:val="both"/>
        <w:rPr>
          <w:rFonts w:asciiTheme="minorHAnsi" w:hAnsiTheme="minorHAnsi" w:cstheme="minorHAnsi"/>
          <w:sz w:val="20"/>
          <w:szCs w:val="20"/>
        </w:rPr>
      </w:pPr>
      <w:bookmarkStart w:id="30" w:name="_Toc526781266"/>
      <w:r w:rsidRPr="00F56AB8">
        <w:rPr>
          <w:rFonts w:asciiTheme="minorHAnsi" w:hAnsiTheme="minorHAnsi" w:cstheme="minorHAnsi"/>
          <w:sz w:val="20"/>
          <w:szCs w:val="20"/>
        </w:rPr>
        <w:t>T4446</w:t>
      </w:r>
      <w:r w:rsidRPr="00F56AB8">
        <w:rPr>
          <w:rFonts w:asciiTheme="minorHAnsi" w:hAnsiTheme="minorHAnsi" w:cstheme="minorHAnsi"/>
          <w:sz w:val="20"/>
          <w:szCs w:val="20"/>
        </w:rPr>
        <w:tab/>
        <w:t>Ποσοστό αξιολογήσεων του ΕΠ που έχουν συζητηθεί στην Επιτροπή Παρακολούθησης</w:t>
      </w:r>
      <w:bookmarkEnd w:id="30"/>
      <w:r w:rsidRPr="00F56AB8">
        <w:rPr>
          <w:rFonts w:asciiTheme="minorHAnsi" w:hAnsiTheme="minorHAnsi" w:cstheme="minorHAnsi"/>
          <w:sz w:val="20"/>
          <w:szCs w:val="20"/>
        </w:rPr>
        <w:t xml:space="preserve">  </w:t>
      </w:r>
      <w:bookmarkEnd w:id="29"/>
    </w:p>
    <w:p w14:paraId="11A9B93D" w14:textId="77777777" w:rsidR="00E82818" w:rsidRPr="00753FD0" w:rsidRDefault="00E82818" w:rsidP="00E828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734134E" w14:textId="77777777" w:rsidR="00E82818" w:rsidRPr="00753FD0" w:rsidRDefault="00E82818" w:rsidP="00E82818">
      <w:pPr>
        <w:autoSpaceDE w:val="0"/>
        <w:autoSpaceDN w:val="0"/>
        <w:adjustRightInd w:val="0"/>
        <w:spacing w:before="120" w:after="0" w:line="240" w:lineRule="auto"/>
        <w:jc w:val="both"/>
        <w:rPr>
          <w:rFonts w:cstheme="minorHAnsi"/>
          <w:color w:val="000000"/>
          <w:sz w:val="20"/>
          <w:szCs w:val="20"/>
        </w:rPr>
      </w:pPr>
      <w:r w:rsidRPr="008E73D3">
        <w:rPr>
          <w:rFonts w:cstheme="minorHAnsi"/>
          <w:color w:val="000000"/>
          <w:sz w:val="20"/>
          <w:szCs w:val="20"/>
        </w:rPr>
        <w:t xml:space="preserve">Ο δείκτης εκφράζει το ποσοστό των αξιολογήσεων του ΕΠ που έχουν υλοποιηθεί και κοινοποιηθεί/γνωστοποιηθεί στην Επιτροπή Παρακολούθησης του ΕΠ έναντι των προβλεπόμενων στο </w:t>
      </w:r>
      <w:r>
        <w:rPr>
          <w:rFonts w:cstheme="minorHAnsi"/>
          <w:color w:val="000000"/>
          <w:sz w:val="20"/>
          <w:szCs w:val="20"/>
        </w:rPr>
        <w:t xml:space="preserve">εγκεκριμένο </w:t>
      </w:r>
      <w:r w:rsidRPr="008E73D3">
        <w:rPr>
          <w:rFonts w:cstheme="minorHAnsi"/>
          <w:color w:val="000000"/>
          <w:sz w:val="20"/>
          <w:szCs w:val="20"/>
        </w:rPr>
        <w:t>σχέδιο Αξιολόγησης</w:t>
      </w:r>
      <w:r>
        <w:rPr>
          <w:rFonts w:cstheme="minorHAnsi"/>
          <w:color w:val="000000"/>
          <w:sz w:val="20"/>
          <w:szCs w:val="20"/>
        </w:rPr>
        <w:t xml:space="preserve"> του ΕΠ</w:t>
      </w:r>
      <w:r w:rsidRPr="008E73D3">
        <w:rPr>
          <w:rFonts w:cstheme="minorHAnsi"/>
          <w:color w:val="000000"/>
          <w:sz w:val="20"/>
          <w:szCs w:val="20"/>
        </w:rPr>
        <w:t>. Ως τιμή βάσης για την περίοδο 2014-2020 λαμβάνεται το 0%, ενώ η τιμή στόχου τίθεται στο 100%.</w:t>
      </w:r>
    </w:p>
    <w:p w14:paraId="63D56F60" w14:textId="77777777" w:rsidR="00E82818" w:rsidRPr="00753FD0" w:rsidRDefault="00E82818" w:rsidP="00E828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E1EA020" w14:textId="77777777" w:rsidR="00E82818" w:rsidRPr="00753FD0" w:rsidRDefault="00E82818" w:rsidP="00E828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47F1B4D4" w14:textId="77777777" w:rsidR="00E82818" w:rsidRPr="00753FD0" w:rsidRDefault="00E82818" w:rsidP="00E828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Εκθέσεις Διαχειριστικής Αρχής, Πρακτικά Επιτροπής Παρακολούθησης ΕΠ</w:t>
      </w:r>
    </w:p>
    <w:p w14:paraId="1EB3149D" w14:textId="77777777" w:rsidR="00E82818" w:rsidRPr="00753FD0" w:rsidRDefault="00E82818" w:rsidP="00E828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572A9E94" w14:textId="77777777" w:rsidR="00E82818" w:rsidRPr="00753FD0" w:rsidRDefault="00E82818" w:rsidP="00E828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191281EA" w14:textId="77777777" w:rsidR="00E82818" w:rsidRPr="00753FD0" w:rsidRDefault="00E82818" w:rsidP="00E828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72A49E2D" w14:textId="77777777" w:rsidR="00F56AB8" w:rsidRDefault="00F56AB8" w:rsidP="00F56AB8">
      <w:pPr>
        <w:pStyle w:val="3"/>
        <w:spacing w:before="0" w:line="240" w:lineRule="auto"/>
        <w:ind w:left="709" w:hanging="709"/>
        <w:jc w:val="both"/>
        <w:rPr>
          <w:rFonts w:cstheme="minorHAnsi"/>
          <w:sz w:val="20"/>
          <w:szCs w:val="20"/>
        </w:rPr>
      </w:pPr>
    </w:p>
    <w:p w14:paraId="741EBD67" w14:textId="6E240381" w:rsidR="00591564" w:rsidRPr="00F56AB8" w:rsidRDefault="001D09C5" w:rsidP="0055379A">
      <w:pPr>
        <w:pStyle w:val="3"/>
        <w:spacing w:before="240" w:line="240" w:lineRule="auto"/>
        <w:ind w:left="709" w:hanging="709"/>
        <w:jc w:val="both"/>
        <w:rPr>
          <w:rFonts w:asciiTheme="minorHAnsi" w:hAnsiTheme="minorHAnsi" w:cstheme="minorHAnsi"/>
          <w:sz w:val="20"/>
          <w:szCs w:val="20"/>
        </w:rPr>
      </w:pPr>
      <w:bookmarkStart w:id="31" w:name="_Toc526781267"/>
      <w:r w:rsidRPr="00F56AB8">
        <w:rPr>
          <w:rFonts w:asciiTheme="minorHAnsi" w:hAnsiTheme="minorHAnsi" w:cstheme="minorHAnsi"/>
          <w:sz w:val="20"/>
          <w:szCs w:val="20"/>
          <w:lang w:val="en-US"/>
        </w:rPr>
        <w:t>T</w:t>
      </w:r>
      <w:r w:rsidRPr="00F56AB8">
        <w:rPr>
          <w:rFonts w:asciiTheme="minorHAnsi" w:hAnsiTheme="minorHAnsi" w:cstheme="minorHAnsi"/>
          <w:sz w:val="20"/>
          <w:szCs w:val="20"/>
        </w:rPr>
        <w:t>4449</w:t>
      </w:r>
      <w:r w:rsidR="00591564" w:rsidRPr="00F56AB8">
        <w:rPr>
          <w:rFonts w:asciiTheme="minorHAnsi" w:hAnsiTheme="minorHAnsi" w:cstheme="minorHAnsi"/>
          <w:sz w:val="20"/>
          <w:szCs w:val="20"/>
        </w:rPr>
        <w:tab/>
        <w:t>Εκτιμώμενη ετήσια μείωση των εκπομπών CO</w:t>
      </w:r>
      <w:r w:rsidR="00F71096" w:rsidRPr="00F56AB8">
        <w:rPr>
          <w:rFonts w:asciiTheme="minorHAnsi" w:hAnsiTheme="minorHAnsi" w:cstheme="minorHAnsi"/>
          <w:sz w:val="20"/>
          <w:szCs w:val="20"/>
        </w:rPr>
        <w:t xml:space="preserve"> λόγω βελτίωσης και εκσυγχρονισμού των λεωφορειακών αστικών συγκοινωνιών</w:t>
      </w:r>
      <w:bookmarkEnd w:id="31"/>
    </w:p>
    <w:p w14:paraId="5A550789"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0B0EFB00" w14:textId="690A419C" w:rsidR="007C0174" w:rsidRPr="00753FD0" w:rsidRDefault="007C0174"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Υπολογίζεται ως το γινόμενου του αριθμού των νέων – φιλικών προς το περιβάλλον – λεωφορείων επί την ετήσια μείωση  εκπομπών CO ανά </w:t>
      </w:r>
      <w:r w:rsidR="00F71096">
        <w:rPr>
          <w:rFonts w:cstheme="minorHAnsi"/>
          <w:bCs/>
          <w:iCs/>
          <w:color w:val="222222"/>
          <w:sz w:val="20"/>
          <w:szCs w:val="20"/>
        </w:rPr>
        <w:t xml:space="preserve">νέου τύπου </w:t>
      </w:r>
      <w:r w:rsidRPr="00753FD0">
        <w:rPr>
          <w:rFonts w:cstheme="minorHAnsi"/>
          <w:bCs/>
          <w:iCs/>
          <w:color w:val="222222"/>
          <w:sz w:val="20"/>
          <w:szCs w:val="20"/>
        </w:rPr>
        <w:t>λεωφορείο</w:t>
      </w:r>
      <w:r w:rsidR="00F71096">
        <w:rPr>
          <w:rFonts w:cstheme="minorHAnsi"/>
          <w:bCs/>
          <w:iCs/>
          <w:color w:val="222222"/>
          <w:sz w:val="20"/>
          <w:szCs w:val="20"/>
        </w:rPr>
        <w:t>.</w:t>
      </w:r>
    </w:p>
    <w:p w14:paraId="4109887F" w14:textId="08FE675D" w:rsidR="00933B59" w:rsidRDefault="00933B59" w:rsidP="00267C59">
      <w:pPr>
        <w:spacing w:before="120" w:after="0" w:line="240" w:lineRule="auto"/>
        <w:jc w:val="both"/>
        <w:rPr>
          <w:rFonts w:cstheme="minorHAnsi"/>
          <w:bCs/>
          <w:iCs/>
          <w:color w:val="222222"/>
          <w:sz w:val="20"/>
          <w:szCs w:val="20"/>
        </w:rPr>
      </w:pPr>
      <w:r>
        <w:rPr>
          <w:rFonts w:cstheme="minorHAnsi"/>
          <w:bCs/>
          <w:iCs/>
          <w:color w:val="222222"/>
          <w:sz w:val="20"/>
          <w:szCs w:val="20"/>
        </w:rPr>
        <w:t>Αξιοποιείται η</w:t>
      </w:r>
      <w:r w:rsidR="007275F7" w:rsidRPr="00753FD0">
        <w:rPr>
          <w:rFonts w:cstheme="minorHAnsi"/>
          <w:bCs/>
          <w:iCs/>
          <w:color w:val="222222"/>
          <w:sz w:val="20"/>
          <w:szCs w:val="20"/>
        </w:rPr>
        <w:t xml:space="preserve"> μελέτη Κόστους – Οφέλους </w:t>
      </w:r>
      <w:r w:rsidR="00F71096">
        <w:rPr>
          <w:rFonts w:cstheme="minorHAnsi"/>
          <w:bCs/>
          <w:iCs/>
          <w:color w:val="222222"/>
          <w:sz w:val="20"/>
          <w:szCs w:val="20"/>
        </w:rPr>
        <w:t>του Ο</w:t>
      </w:r>
      <w:r>
        <w:rPr>
          <w:rFonts w:cstheme="minorHAnsi"/>
          <w:bCs/>
          <w:iCs/>
          <w:color w:val="222222"/>
          <w:sz w:val="20"/>
          <w:szCs w:val="20"/>
        </w:rPr>
        <w:t xml:space="preserve">ργανισμού </w:t>
      </w:r>
      <w:r w:rsidR="00F71096">
        <w:rPr>
          <w:rFonts w:cstheme="minorHAnsi"/>
          <w:bCs/>
          <w:iCs/>
          <w:color w:val="222222"/>
          <w:sz w:val="20"/>
          <w:szCs w:val="20"/>
        </w:rPr>
        <w:t>Α</w:t>
      </w:r>
      <w:r>
        <w:rPr>
          <w:rFonts w:cstheme="minorHAnsi"/>
          <w:bCs/>
          <w:iCs/>
          <w:color w:val="222222"/>
          <w:sz w:val="20"/>
          <w:szCs w:val="20"/>
        </w:rPr>
        <w:t>στικών Συγκοινωνιών Αθήνας (ΟΑ</w:t>
      </w:r>
      <w:r w:rsidR="00F71096">
        <w:rPr>
          <w:rFonts w:cstheme="minorHAnsi"/>
          <w:bCs/>
          <w:iCs/>
          <w:color w:val="222222"/>
          <w:sz w:val="20"/>
          <w:szCs w:val="20"/>
        </w:rPr>
        <w:t>ΣΑ</w:t>
      </w:r>
      <w:r>
        <w:rPr>
          <w:rFonts w:cstheme="minorHAnsi"/>
          <w:bCs/>
          <w:iCs/>
          <w:color w:val="222222"/>
          <w:sz w:val="20"/>
          <w:szCs w:val="20"/>
        </w:rPr>
        <w:t xml:space="preserve">) έτους2017 </w:t>
      </w:r>
      <w:r w:rsidR="00F71096">
        <w:rPr>
          <w:rFonts w:cstheme="minorHAnsi"/>
          <w:bCs/>
          <w:iCs/>
          <w:color w:val="222222"/>
          <w:sz w:val="20"/>
          <w:szCs w:val="20"/>
        </w:rPr>
        <w:t>για τον εκσυγχρονισμό (</w:t>
      </w:r>
      <w:r w:rsidR="007275F7" w:rsidRPr="00753FD0">
        <w:rPr>
          <w:rFonts w:cstheme="minorHAnsi"/>
          <w:bCs/>
          <w:iCs/>
          <w:color w:val="222222"/>
          <w:sz w:val="20"/>
          <w:szCs w:val="20"/>
        </w:rPr>
        <w:t>ανανέωση</w:t>
      </w:r>
      <w:r w:rsidR="00F71096">
        <w:rPr>
          <w:rFonts w:cstheme="minorHAnsi"/>
          <w:bCs/>
          <w:iCs/>
          <w:color w:val="222222"/>
          <w:sz w:val="20"/>
          <w:szCs w:val="20"/>
        </w:rPr>
        <w:t>)</w:t>
      </w:r>
      <w:r w:rsidR="007275F7" w:rsidRPr="00753FD0">
        <w:rPr>
          <w:rFonts w:cstheme="minorHAnsi"/>
          <w:bCs/>
          <w:iCs/>
          <w:color w:val="222222"/>
          <w:sz w:val="20"/>
          <w:szCs w:val="20"/>
        </w:rPr>
        <w:t xml:space="preserve"> του στόλου οχημάτων των αστικών συγκοινωνιών Αθήνας και Θεσσαλονίκης, </w:t>
      </w:r>
      <w:r>
        <w:rPr>
          <w:rFonts w:cstheme="minorHAnsi"/>
          <w:bCs/>
          <w:iCs/>
          <w:color w:val="222222"/>
          <w:sz w:val="20"/>
          <w:szCs w:val="20"/>
        </w:rPr>
        <w:t xml:space="preserve">σύμφωνα με την οποία έχει υπολογιστεί αλγοριθμικά η ετήσια μείωση των εκπομπών </w:t>
      </w:r>
      <w:r>
        <w:rPr>
          <w:rFonts w:cstheme="minorHAnsi"/>
          <w:bCs/>
          <w:iCs/>
          <w:color w:val="222222"/>
          <w:sz w:val="20"/>
          <w:szCs w:val="20"/>
          <w:lang w:val="en-US"/>
        </w:rPr>
        <w:t>CO</w:t>
      </w:r>
      <w:r w:rsidRPr="00933B59">
        <w:rPr>
          <w:rFonts w:cstheme="minorHAnsi"/>
          <w:bCs/>
          <w:iCs/>
          <w:color w:val="222222"/>
          <w:sz w:val="20"/>
          <w:szCs w:val="20"/>
        </w:rPr>
        <w:t xml:space="preserve"> </w:t>
      </w:r>
      <w:r>
        <w:rPr>
          <w:rFonts w:cstheme="minorHAnsi"/>
          <w:bCs/>
          <w:iCs/>
          <w:color w:val="222222"/>
          <w:sz w:val="20"/>
          <w:szCs w:val="20"/>
        </w:rPr>
        <w:t>ανά νέου τύπου λεωφορείο, ως εξής:</w:t>
      </w:r>
    </w:p>
    <w:p w14:paraId="06F2D17C" w14:textId="3CD3CC4C" w:rsidR="00933B59" w:rsidRDefault="00933B59" w:rsidP="00933B59">
      <w:pPr>
        <w:tabs>
          <w:tab w:val="left" w:pos="426"/>
        </w:tabs>
        <w:spacing w:before="120" w:after="0" w:line="240" w:lineRule="auto"/>
        <w:ind w:left="426" w:hanging="426"/>
        <w:jc w:val="both"/>
        <w:rPr>
          <w:rFonts w:cstheme="minorHAnsi"/>
          <w:bCs/>
          <w:iCs/>
          <w:color w:val="222222"/>
          <w:sz w:val="20"/>
          <w:szCs w:val="20"/>
        </w:rPr>
      </w:pPr>
      <w:r>
        <w:rPr>
          <w:rFonts w:cstheme="minorHAnsi"/>
          <w:bCs/>
          <w:iCs/>
          <w:color w:val="222222"/>
          <w:sz w:val="20"/>
          <w:szCs w:val="20"/>
        </w:rPr>
        <w:t xml:space="preserve">(α) </w:t>
      </w:r>
      <w:r>
        <w:rPr>
          <w:rFonts w:cstheme="minorHAnsi"/>
          <w:bCs/>
          <w:iCs/>
          <w:color w:val="222222"/>
          <w:sz w:val="20"/>
          <w:szCs w:val="20"/>
        </w:rPr>
        <w:tab/>
        <w:t>Γ</w:t>
      </w:r>
      <w:r w:rsidR="007275F7" w:rsidRPr="00753FD0">
        <w:rPr>
          <w:rFonts w:cstheme="minorHAnsi"/>
          <w:bCs/>
          <w:iCs/>
          <w:color w:val="222222"/>
          <w:sz w:val="20"/>
          <w:szCs w:val="20"/>
        </w:rPr>
        <w:t xml:space="preserve">ια την περίπτωση </w:t>
      </w:r>
      <w:r>
        <w:rPr>
          <w:rFonts w:cstheme="minorHAnsi"/>
          <w:bCs/>
          <w:iCs/>
          <w:color w:val="222222"/>
          <w:sz w:val="20"/>
          <w:szCs w:val="20"/>
        </w:rPr>
        <w:t xml:space="preserve">νέων </w:t>
      </w:r>
      <w:r w:rsidR="007275F7" w:rsidRPr="00753FD0">
        <w:rPr>
          <w:rFonts w:cstheme="minorHAnsi"/>
          <w:bCs/>
          <w:iCs/>
          <w:color w:val="222222"/>
          <w:sz w:val="20"/>
          <w:szCs w:val="20"/>
        </w:rPr>
        <w:t xml:space="preserve">λεωφορείων CNG </w:t>
      </w:r>
      <w:r>
        <w:rPr>
          <w:rFonts w:cstheme="minorHAnsi"/>
          <w:bCs/>
          <w:iCs/>
          <w:color w:val="222222"/>
          <w:sz w:val="20"/>
          <w:szCs w:val="20"/>
        </w:rPr>
        <w:t xml:space="preserve">που αντικαθιστούν λεωφορεία πεπαλαιωμένου τύπου </w:t>
      </w:r>
      <w:r>
        <w:rPr>
          <w:rFonts w:cstheme="minorHAnsi"/>
          <w:bCs/>
          <w:iCs/>
          <w:color w:val="222222"/>
          <w:sz w:val="20"/>
          <w:szCs w:val="20"/>
          <w:lang w:val="en-US"/>
        </w:rPr>
        <w:t>EURO</w:t>
      </w:r>
      <w:r w:rsidRPr="00933B59">
        <w:rPr>
          <w:rFonts w:cstheme="minorHAnsi"/>
          <w:bCs/>
          <w:iCs/>
          <w:color w:val="222222"/>
          <w:sz w:val="20"/>
          <w:szCs w:val="20"/>
        </w:rPr>
        <w:t xml:space="preserve"> </w:t>
      </w:r>
      <w:r w:rsidR="00C56A11">
        <w:rPr>
          <w:rFonts w:cstheme="minorHAnsi"/>
          <w:bCs/>
          <w:iCs/>
          <w:color w:val="222222"/>
          <w:sz w:val="20"/>
          <w:szCs w:val="20"/>
        </w:rPr>
        <w:t xml:space="preserve">ΙΙ, </w:t>
      </w:r>
      <w:r w:rsidR="007275F7" w:rsidRPr="00753FD0">
        <w:rPr>
          <w:rFonts w:cstheme="minorHAnsi"/>
          <w:bCs/>
          <w:iCs/>
          <w:color w:val="222222"/>
          <w:sz w:val="20"/>
          <w:szCs w:val="20"/>
        </w:rPr>
        <w:t xml:space="preserve">η ετήσια μείωση εκπομπών CO ανά λεωφορείο </w:t>
      </w:r>
      <w:r>
        <w:rPr>
          <w:rFonts w:cstheme="minorHAnsi"/>
          <w:bCs/>
          <w:iCs/>
          <w:color w:val="222222"/>
          <w:sz w:val="20"/>
          <w:szCs w:val="20"/>
        </w:rPr>
        <w:t xml:space="preserve">υπολογίζεται σε </w:t>
      </w:r>
      <w:r w:rsidR="007275F7" w:rsidRPr="00753FD0">
        <w:rPr>
          <w:rFonts w:cstheme="minorHAnsi"/>
          <w:bCs/>
          <w:iCs/>
          <w:color w:val="222222"/>
          <w:sz w:val="20"/>
          <w:szCs w:val="20"/>
        </w:rPr>
        <w:t xml:space="preserve">0,142387942 </w:t>
      </w:r>
      <w:r w:rsidR="00CA2429" w:rsidRPr="00753FD0">
        <w:rPr>
          <w:rFonts w:cstheme="minorHAnsi"/>
          <w:bCs/>
          <w:iCs/>
          <w:color w:val="222222"/>
          <w:sz w:val="20"/>
          <w:szCs w:val="20"/>
        </w:rPr>
        <w:t>tn / έτος</w:t>
      </w:r>
      <w:r w:rsidR="00970735">
        <w:rPr>
          <w:rFonts w:cstheme="minorHAnsi"/>
          <w:bCs/>
          <w:iCs/>
          <w:color w:val="222222"/>
          <w:sz w:val="20"/>
          <w:szCs w:val="20"/>
        </w:rPr>
        <w:t xml:space="preserve"> </w:t>
      </w:r>
    </w:p>
    <w:p w14:paraId="58BFD583" w14:textId="616850DC" w:rsidR="00591564" w:rsidRDefault="00933B59" w:rsidP="00933B59">
      <w:pPr>
        <w:tabs>
          <w:tab w:val="left" w:pos="426"/>
        </w:tabs>
        <w:spacing w:before="120" w:after="0" w:line="240" w:lineRule="auto"/>
        <w:ind w:left="426" w:hanging="426"/>
        <w:jc w:val="both"/>
        <w:rPr>
          <w:rFonts w:cstheme="minorHAnsi"/>
          <w:bCs/>
          <w:iCs/>
          <w:color w:val="222222"/>
          <w:sz w:val="20"/>
          <w:szCs w:val="20"/>
        </w:rPr>
      </w:pPr>
      <w:r>
        <w:rPr>
          <w:rFonts w:cstheme="minorHAnsi"/>
          <w:bCs/>
          <w:iCs/>
          <w:color w:val="222222"/>
          <w:sz w:val="20"/>
          <w:szCs w:val="20"/>
        </w:rPr>
        <w:t>(β)</w:t>
      </w:r>
      <w:r>
        <w:rPr>
          <w:rFonts w:cstheme="minorHAnsi"/>
          <w:bCs/>
          <w:iCs/>
          <w:color w:val="222222"/>
          <w:sz w:val="20"/>
          <w:szCs w:val="20"/>
        </w:rPr>
        <w:tab/>
        <w:t>Για</w:t>
      </w:r>
      <w:r w:rsidR="00970735">
        <w:rPr>
          <w:rFonts w:cstheme="minorHAnsi"/>
          <w:bCs/>
          <w:iCs/>
          <w:color w:val="222222"/>
          <w:sz w:val="20"/>
          <w:szCs w:val="20"/>
        </w:rPr>
        <w:t xml:space="preserve"> την </w:t>
      </w:r>
      <w:r w:rsidR="00970735" w:rsidRPr="00753FD0">
        <w:rPr>
          <w:rFonts w:cstheme="minorHAnsi"/>
          <w:bCs/>
          <w:iCs/>
          <w:color w:val="222222"/>
          <w:sz w:val="20"/>
          <w:szCs w:val="20"/>
        </w:rPr>
        <w:t>περίπτωση λεωφορείων</w:t>
      </w:r>
      <w:r w:rsidR="00970735">
        <w:rPr>
          <w:rFonts w:cstheme="minorHAnsi"/>
          <w:bCs/>
          <w:iCs/>
          <w:color w:val="222222"/>
          <w:sz w:val="20"/>
          <w:szCs w:val="20"/>
        </w:rPr>
        <w:t xml:space="preserve"> </w:t>
      </w:r>
      <w:r w:rsidR="00970735" w:rsidRPr="00933B59">
        <w:rPr>
          <w:rFonts w:cstheme="minorHAnsi"/>
          <w:bCs/>
          <w:iCs/>
          <w:color w:val="222222"/>
          <w:sz w:val="20"/>
          <w:szCs w:val="20"/>
        </w:rPr>
        <w:t>Diesel</w:t>
      </w:r>
      <w:r w:rsidR="00970735" w:rsidRPr="00970735">
        <w:rPr>
          <w:rFonts w:cstheme="minorHAnsi"/>
          <w:bCs/>
          <w:iCs/>
          <w:color w:val="222222"/>
          <w:sz w:val="20"/>
          <w:szCs w:val="20"/>
        </w:rPr>
        <w:t xml:space="preserve"> </w:t>
      </w:r>
      <w:r w:rsidR="00970735" w:rsidRPr="00933B59">
        <w:rPr>
          <w:rFonts w:cstheme="minorHAnsi"/>
          <w:bCs/>
          <w:iCs/>
          <w:color w:val="222222"/>
          <w:sz w:val="20"/>
          <w:szCs w:val="20"/>
        </w:rPr>
        <w:t>EURO</w:t>
      </w:r>
      <w:r w:rsidR="00970735" w:rsidRPr="00970735">
        <w:rPr>
          <w:rFonts w:cstheme="minorHAnsi"/>
          <w:bCs/>
          <w:iCs/>
          <w:color w:val="222222"/>
          <w:sz w:val="20"/>
          <w:szCs w:val="20"/>
        </w:rPr>
        <w:t xml:space="preserve"> </w:t>
      </w:r>
      <w:r w:rsidR="00970735" w:rsidRPr="00933B59">
        <w:rPr>
          <w:rFonts w:cstheme="minorHAnsi"/>
          <w:bCs/>
          <w:iCs/>
          <w:color w:val="222222"/>
          <w:sz w:val="20"/>
          <w:szCs w:val="20"/>
        </w:rPr>
        <w:t>VI</w:t>
      </w:r>
      <w:r w:rsidR="00970735" w:rsidRPr="00970735">
        <w:rPr>
          <w:rFonts w:cstheme="minorHAnsi"/>
          <w:bCs/>
          <w:iCs/>
          <w:color w:val="222222"/>
          <w:sz w:val="20"/>
          <w:szCs w:val="20"/>
        </w:rPr>
        <w:t xml:space="preserve"> </w:t>
      </w:r>
      <w:r>
        <w:rPr>
          <w:rFonts w:cstheme="minorHAnsi"/>
          <w:bCs/>
          <w:iCs/>
          <w:color w:val="222222"/>
          <w:sz w:val="20"/>
          <w:szCs w:val="20"/>
        </w:rPr>
        <w:t xml:space="preserve">που αντικαθιστούν λεωφορεία πεπαλαιωμένου τύπου </w:t>
      </w:r>
      <w:r w:rsidRPr="00933B59">
        <w:rPr>
          <w:rFonts w:cstheme="minorHAnsi"/>
          <w:bCs/>
          <w:iCs/>
          <w:color w:val="222222"/>
          <w:sz w:val="20"/>
          <w:szCs w:val="20"/>
        </w:rPr>
        <w:t>EURO</w:t>
      </w:r>
      <w:r>
        <w:rPr>
          <w:rFonts w:cstheme="minorHAnsi"/>
          <w:bCs/>
          <w:iCs/>
          <w:color w:val="222222"/>
          <w:sz w:val="20"/>
          <w:szCs w:val="20"/>
        </w:rPr>
        <w:t xml:space="preserve"> </w:t>
      </w:r>
      <w:r w:rsidR="00C56A11">
        <w:rPr>
          <w:rFonts w:cstheme="minorHAnsi"/>
          <w:bCs/>
          <w:iCs/>
          <w:color w:val="222222"/>
          <w:sz w:val="20"/>
          <w:szCs w:val="20"/>
        </w:rPr>
        <w:t>ΙΙ</w:t>
      </w:r>
      <w:r>
        <w:rPr>
          <w:rFonts w:cstheme="minorHAnsi"/>
          <w:bCs/>
          <w:iCs/>
          <w:color w:val="222222"/>
          <w:sz w:val="20"/>
          <w:szCs w:val="20"/>
        </w:rPr>
        <w:t xml:space="preserve">, </w:t>
      </w:r>
      <w:r w:rsidR="00970735" w:rsidRPr="00753FD0">
        <w:rPr>
          <w:rFonts w:cstheme="minorHAnsi"/>
          <w:bCs/>
          <w:iCs/>
          <w:color w:val="222222"/>
          <w:sz w:val="20"/>
          <w:szCs w:val="20"/>
        </w:rPr>
        <w:t xml:space="preserve">η ετήσια μείωση εκπομπών CO ανά λεωφορείο </w:t>
      </w:r>
      <w:r>
        <w:rPr>
          <w:rFonts w:cstheme="minorHAnsi"/>
          <w:bCs/>
          <w:iCs/>
          <w:color w:val="222222"/>
          <w:sz w:val="20"/>
          <w:szCs w:val="20"/>
        </w:rPr>
        <w:t>υπολογίζεται σε</w:t>
      </w:r>
      <w:r w:rsidR="00970735" w:rsidRPr="00753FD0">
        <w:rPr>
          <w:rFonts w:cstheme="minorHAnsi"/>
          <w:bCs/>
          <w:iCs/>
          <w:color w:val="222222"/>
          <w:sz w:val="20"/>
          <w:szCs w:val="20"/>
        </w:rPr>
        <w:t xml:space="preserve"> 0,</w:t>
      </w:r>
      <w:r w:rsidR="00970735" w:rsidRPr="00970735">
        <w:rPr>
          <w:rFonts w:cstheme="minorHAnsi"/>
          <w:bCs/>
          <w:iCs/>
          <w:color w:val="222222"/>
          <w:sz w:val="20"/>
          <w:szCs w:val="20"/>
        </w:rPr>
        <w:t>098880515</w:t>
      </w:r>
      <w:r w:rsidR="00970735" w:rsidRPr="00753FD0">
        <w:rPr>
          <w:rFonts w:cstheme="minorHAnsi"/>
          <w:bCs/>
          <w:iCs/>
          <w:color w:val="222222"/>
          <w:sz w:val="20"/>
          <w:szCs w:val="20"/>
        </w:rPr>
        <w:t xml:space="preserve"> tn / έτος</w:t>
      </w:r>
      <w:r>
        <w:rPr>
          <w:rFonts w:cstheme="minorHAnsi"/>
          <w:bCs/>
          <w:iCs/>
          <w:color w:val="222222"/>
          <w:sz w:val="20"/>
          <w:szCs w:val="20"/>
        </w:rPr>
        <w:t xml:space="preserve">. </w:t>
      </w:r>
    </w:p>
    <w:p w14:paraId="200613A1" w14:textId="77F96E6B" w:rsidR="00933B59" w:rsidRPr="00A3770E" w:rsidRDefault="00933B59" w:rsidP="00933B59">
      <w:pPr>
        <w:spacing w:before="120" w:after="0" w:line="240" w:lineRule="auto"/>
        <w:jc w:val="both"/>
        <w:rPr>
          <w:rFonts w:cstheme="minorHAnsi"/>
          <w:bCs/>
          <w:iCs/>
          <w:color w:val="222222"/>
          <w:sz w:val="20"/>
          <w:szCs w:val="20"/>
        </w:rPr>
      </w:pPr>
      <w:r>
        <w:rPr>
          <w:rFonts w:cstheme="minorHAnsi"/>
          <w:bCs/>
          <w:iCs/>
          <w:color w:val="222222"/>
          <w:sz w:val="20"/>
          <w:szCs w:val="20"/>
        </w:rPr>
        <w:t xml:space="preserve">Για την εκτίμηση του πλήθους των νέου τύπου λεωφορείων που θα περιλαμβάνονται στην παρέμβαση (προμήθεια) του ΕΠ-ΥΜΕΠΕΡΑΑ και θα τροφοδοτούν </w:t>
      </w:r>
      <w:r w:rsidR="00A3770E">
        <w:rPr>
          <w:rFonts w:cstheme="minorHAnsi"/>
          <w:bCs/>
          <w:iCs/>
          <w:color w:val="222222"/>
          <w:sz w:val="20"/>
          <w:szCs w:val="20"/>
        </w:rPr>
        <w:t xml:space="preserve">αλγοριθμικά </w:t>
      </w:r>
      <w:r>
        <w:rPr>
          <w:rFonts w:cstheme="minorHAnsi"/>
          <w:bCs/>
          <w:iCs/>
          <w:color w:val="222222"/>
          <w:sz w:val="20"/>
          <w:szCs w:val="20"/>
        </w:rPr>
        <w:t>την τιμή του δείκτη Τ</w:t>
      </w:r>
      <w:r w:rsidRPr="00933B59">
        <w:rPr>
          <w:rFonts w:cstheme="minorHAnsi"/>
          <w:bCs/>
          <w:iCs/>
          <w:color w:val="222222"/>
          <w:sz w:val="20"/>
          <w:szCs w:val="20"/>
        </w:rPr>
        <w:t>4449</w:t>
      </w:r>
      <w:r w:rsidR="00A3770E">
        <w:rPr>
          <w:rFonts w:cstheme="minorHAnsi"/>
          <w:bCs/>
          <w:iCs/>
          <w:color w:val="222222"/>
          <w:sz w:val="20"/>
          <w:szCs w:val="20"/>
        </w:rPr>
        <w:t>,</w:t>
      </w:r>
      <w:r>
        <w:rPr>
          <w:rFonts w:cstheme="minorHAnsi"/>
          <w:bCs/>
          <w:iCs/>
          <w:color w:val="222222"/>
          <w:sz w:val="20"/>
          <w:szCs w:val="20"/>
        </w:rPr>
        <w:t xml:space="preserve"> έχουν χρησιμοποιηθεί κατά προσέγγιση τιμές </w:t>
      </w:r>
      <w:r w:rsidR="00A3770E">
        <w:rPr>
          <w:rFonts w:cstheme="minorHAnsi"/>
          <w:bCs/>
          <w:iCs/>
          <w:color w:val="222222"/>
          <w:sz w:val="20"/>
          <w:szCs w:val="20"/>
        </w:rPr>
        <w:t xml:space="preserve">μοναδιαίου κόστους που εκτιμάται ότι </w:t>
      </w:r>
      <w:r>
        <w:rPr>
          <w:rFonts w:cstheme="minorHAnsi"/>
          <w:bCs/>
          <w:iCs/>
          <w:color w:val="222222"/>
          <w:sz w:val="20"/>
          <w:szCs w:val="20"/>
        </w:rPr>
        <w:t xml:space="preserve">αντιστοιχούν σε συνολικό πλήθος της τάξης των 245 </w:t>
      </w:r>
      <w:r w:rsidR="00A3770E">
        <w:rPr>
          <w:rFonts w:cstheme="minorHAnsi"/>
          <w:bCs/>
          <w:iCs/>
          <w:color w:val="222222"/>
          <w:sz w:val="20"/>
          <w:szCs w:val="20"/>
        </w:rPr>
        <w:t xml:space="preserve">νέων </w:t>
      </w:r>
      <w:r>
        <w:rPr>
          <w:rFonts w:cstheme="minorHAnsi"/>
          <w:bCs/>
          <w:iCs/>
          <w:color w:val="222222"/>
          <w:sz w:val="20"/>
          <w:szCs w:val="20"/>
        </w:rPr>
        <w:t>οχημάτων</w:t>
      </w:r>
      <w:r w:rsidR="00A3770E">
        <w:rPr>
          <w:rFonts w:cstheme="minorHAnsi"/>
          <w:bCs/>
          <w:iCs/>
          <w:color w:val="222222"/>
          <w:sz w:val="20"/>
          <w:szCs w:val="20"/>
        </w:rPr>
        <w:t xml:space="preserve">, εκ των οποίων 165 νέα οχήματα τύπου </w:t>
      </w:r>
      <w:r w:rsidR="00A3770E">
        <w:rPr>
          <w:rFonts w:cstheme="minorHAnsi"/>
          <w:bCs/>
          <w:iCs/>
          <w:color w:val="222222"/>
          <w:sz w:val="20"/>
          <w:szCs w:val="20"/>
          <w:lang w:val="en-US"/>
        </w:rPr>
        <w:t>Diesel</w:t>
      </w:r>
      <w:r w:rsidR="00A3770E" w:rsidRPr="00A3770E">
        <w:rPr>
          <w:rFonts w:cstheme="minorHAnsi"/>
          <w:bCs/>
          <w:iCs/>
          <w:color w:val="222222"/>
          <w:sz w:val="20"/>
          <w:szCs w:val="20"/>
        </w:rPr>
        <w:t xml:space="preserve"> </w:t>
      </w:r>
      <w:r w:rsidR="00A3770E">
        <w:rPr>
          <w:rFonts w:cstheme="minorHAnsi"/>
          <w:bCs/>
          <w:iCs/>
          <w:color w:val="222222"/>
          <w:sz w:val="20"/>
          <w:szCs w:val="20"/>
          <w:lang w:val="en-US"/>
        </w:rPr>
        <w:t>EURO</w:t>
      </w:r>
      <w:r w:rsidR="00A3770E" w:rsidRPr="00A3770E">
        <w:rPr>
          <w:rFonts w:cstheme="minorHAnsi"/>
          <w:bCs/>
          <w:iCs/>
          <w:color w:val="222222"/>
          <w:sz w:val="20"/>
          <w:szCs w:val="20"/>
        </w:rPr>
        <w:t xml:space="preserve"> </w:t>
      </w:r>
      <w:r w:rsidR="00C56A11">
        <w:rPr>
          <w:rFonts w:cstheme="minorHAnsi"/>
          <w:bCs/>
          <w:iCs/>
          <w:color w:val="222222"/>
          <w:sz w:val="20"/>
          <w:szCs w:val="20"/>
          <w:lang w:val="en-US"/>
        </w:rPr>
        <w:t>VI</w:t>
      </w:r>
      <w:r w:rsidR="00A3770E" w:rsidRPr="00A3770E">
        <w:rPr>
          <w:rFonts w:cstheme="minorHAnsi"/>
          <w:bCs/>
          <w:iCs/>
          <w:color w:val="222222"/>
          <w:sz w:val="20"/>
          <w:szCs w:val="20"/>
        </w:rPr>
        <w:t xml:space="preserve"> </w:t>
      </w:r>
      <w:r w:rsidR="00A3770E">
        <w:rPr>
          <w:rFonts w:cstheme="minorHAnsi"/>
          <w:bCs/>
          <w:iCs/>
          <w:color w:val="222222"/>
          <w:sz w:val="20"/>
          <w:szCs w:val="20"/>
        </w:rPr>
        <w:t xml:space="preserve">και </w:t>
      </w:r>
      <w:r w:rsidR="00A3770E" w:rsidRPr="00A3770E">
        <w:rPr>
          <w:rFonts w:cstheme="minorHAnsi"/>
          <w:bCs/>
          <w:iCs/>
          <w:color w:val="222222"/>
          <w:sz w:val="20"/>
          <w:szCs w:val="20"/>
        </w:rPr>
        <w:t xml:space="preserve">80 </w:t>
      </w:r>
      <w:r w:rsidR="00A3770E">
        <w:rPr>
          <w:rFonts w:cstheme="minorHAnsi"/>
          <w:bCs/>
          <w:iCs/>
          <w:color w:val="222222"/>
          <w:sz w:val="20"/>
          <w:szCs w:val="20"/>
        </w:rPr>
        <w:t xml:space="preserve">νέα οχήματα τύπου </w:t>
      </w:r>
      <w:r w:rsidR="00A3770E">
        <w:rPr>
          <w:rFonts w:cstheme="minorHAnsi"/>
          <w:bCs/>
          <w:iCs/>
          <w:color w:val="222222"/>
          <w:sz w:val="20"/>
          <w:szCs w:val="20"/>
          <w:lang w:val="en-US"/>
        </w:rPr>
        <w:t>CNG</w:t>
      </w:r>
      <w:r w:rsidR="00A3770E" w:rsidRPr="00A3770E">
        <w:rPr>
          <w:rFonts w:cstheme="minorHAnsi"/>
          <w:bCs/>
          <w:iCs/>
          <w:color w:val="222222"/>
          <w:sz w:val="20"/>
          <w:szCs w:val="20"/>
        </w:rPr>
        <w:t>.</w:t>
      </w:r>
    </w:p>
    <w:p w14:paraId="526EEA5D"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421E195" w14:textId="7E0EFCD3" w:rsidR="007C0174" w:rsidRDefault="007C0174" w:rsidP="00267C59">
      <w:pPr>
        <w:spacing w:before="120" w:after="0" w:line="240" w:lineRule="auto"/>
        <w:jc w:val="both"/>
        <w:rPr>
          <w:rFonts w:cstheme="minorHAnsi"/>
          <w:sz w:val="20"/>
          <w:szCs w:val="20"/>
        </w:rPr>
      </w:pPr>
      <w:r w:rsidRPr="00753FD0">
        <w:rPr>
          <w:rFonts w:cstheme="minorHAnsi"/>
          <w:sz w:val="20"/>
          <w:szCs w:val="20"/>
          <w:lang w:val="en-US"/>
        </w:rPr>
        <w:t>tn</w:t>
      </w:r>
      <w:r w:rsidRPr="00753FD0">
        <w:rPr>
          <w:rFonts w:cstheme="minorHAnsi"/>
          <w:sz w:val="20"/>
          <w:szCs w:val="20"/>
        </w:rPr>
        <w:t xml:space="preserve"> / έτος</w:t>
      </w:r>
    </w:p>
    <w:p w14:paraId="1992330C" w14:textId="50E78DEF" w:rsidR="007A074E" w:rsidRPr="007A074E" w:rsidRDefault="007A074E" w:rsidP="00267C59">
      <w:pPr>
        <w:spacing w:before="120" w:after="0" w:line="240" w:lineRule="auto"/>
        <w:jc w:val="both"/>
        <w:rPr>
          <w:rFonts w:cstheme="minorHAnsi"/>
          <w:sz w:val="20"/>
          <w:szCs w:val="20"/>
          <w:u w:val="single"/>
        </w:rPr>
      </w:pPr>
      <w:r w:rsidRPr="007A074E">
        <w:rPr>
          <w:rFonts w:cstheme="minorHAnsi"/>
          <w:sz w:val="20"/>
          <w:szCs w:val="20"/>
          <w:u w:val="single"/>
        </w:rPr>
        <w:t>Τιμή Βάση:</w:t>
      </w:r>
    </w:p>
    <w:p w14:paraId="3CBD4409" w14:textId="4BB7CA9C" w:rsidR="00C56A11" w:rsidRPr="00C56A11" w:rsidRDefault="007A074E" w:rsidP="007A074E">
      <w:pPr>
        <w:spacing w:before="120" w:after="0" w:line="240" w:lineRule="auto"/>
        <w:jc w:val="both"/>
        <w:rPr>
          <w:rFonts w:cstheme="minorHAnsi"/>
          <w:bCs/>
          <w:iCs/>
          <w:color w:val="222222"/>
          <w:sz w:val="20"/>
          <w:szCs w:val="20"/>
        </w:rPr>
      </w:pPr>
      <w:r w:rsidRPr="00753FD0">
        <w:rPr>
          <w:rFonts w:cstheme="minorHAnsi"/>
          <w:bCs/>
          <w:iCs/>
          <w:color w:val="222222"/>
          <w:sz w:val="20"/>
          <w:szCs w:val="20"/>
        </w:rPr>
        <w:t>Σύμφωνα με τη</w:t>
      </w:r>
      <w:r w:rsidR="00C56A11">
        <w:rPr>
          <w:rFonts w:cstheme="minorHAnsi"/>
          <w:bCs/>
          <w:iCs/>
          <w:color w:val="222222"/>
          <w:sz w:val="20"/>
          <w:szCs w:val="20"/>
        </w:rPr>
        <w:t>ν προαναφερόμενη</w:t>
      </w:r>
      <w:r w:rsidRPr="00753FD0">
        <w:rPr>
          <w:rFonts w:cstheme="minorHAnsi"/>
          <w:bCs/>
          <w:iCs/>
          <w:color w:val="222222"/>
          <w:sz w:val="20"/>
          <w:szCs w:val="20"/>
        </w:rPr>
        <w:t xml:space="preserve"> μελέτη Κόστους – Οφέλους</w:t>
      </w:r>
      <w:r>
        <w:rPr>
          <w:rFonts w:cstheme="minorHAnsi"/>
          <w:bCs/>
          <w:iCs/>
          <w:color w:val="222222"/>
          <w:sz w:val="20"/>
          <w:szCs w:val="20"/>
        </w:rPr>
        <w:t xml:space="preserve"> </w:t>
      </w:r>
      <w:r w:rsidR="00C56A11">
        <w:rPr>
          <w:rFonts w:cstheme="minorHAnsi"/>
          <w:bCs/>
          <w:iCs/>
          <w:color w:val="222222"/>
          <w:sz w:val="20"/>
          <w:szCs w:val="20"/>
        </w:rPr>
        <w:t xml:space="preserve">του ΟΑΣΑ (2017) </w:t>
      </w:r>
      <w:r>
        <w:rPr>
          <w:rFonts w:cstheme="minorHAnsi"/>
          <w:bCs/>
          <w:iCs/>
          <w:color w:val="222222"/>
          <w:sz w:val="20"/>
          <w:szCs w:val="20"/>
        </w:rPr>
        <w:t xml:space="preserve">οι εκπομπές </w:t>
      </w:r>
      <w:r>
        <w:rPr>
          <w:rFonts w:cstheme="minorHAnsi"/>
          <w:bCs/>
          <w:iCs/>
          <w:color w:val="222222"/>
          <w:sz w:val="20"/>
          <w:szCs w:val="20"/>
          <w:lang w:val="en-US"/>
        </w:rPr>
        <w:t>CO</w:t>
      </w:r>
      <w:r w:rsidRPr="007A074E">
        <w:rPr>
          <w:rFonts w:cstheme="minorHAnsi"/>
          <w:bCs/>
          <w:iCs/>
          <w:color w:val="222222"/>
          <w:sz w:val="20"/>
          <w:szCs w:val="20"/>
        </w:rPr>
        <w:t xml:space="preserve"> </w:t>
      </w:r>
      <w:r w:rsidR="00C56A11">
        <w:rPr>
          <w:rFonts w:cstheme="minorHAnsi"/>
          <w:bCs/>
          <w:iCs/>
          <w:color w:val="222222"/>
          <w:sz w:val="20"/>
          <w:szCs w:val="20"/>
        </w:rPr>
        <w:t>από τη χρήση του</w:t>
      </w:r>
      <w:r>
        <w:rPr>
          <w:rFonts w:cstheme="minorHAnsi"/>
          <w:bCs/>
          <w:iCs/>
          <w:color w:val="222222"/>
          <w:sz w:val="20"/>
          <w:szCs w:val="20"/>
        </w:rPr>
        <w:t xml:space="preserve"> υφιστάμενο</w:t>
      </w:r>
      <w:r w:rsidR="00C56A11">
        <w:rPr>
          <w:rFonts w:cstheme="minorHAnsi"/>
          <w:bCs/>
          <w:iCs/>
          <w:color w:val="222222"/>
          <w:sz w:val="20"/>
          <w:szCs w:val="20"/>
        </w:rPr>
        <w:t>υ</w:t>
      </w:r>
      <w:r>
        <w:rPr>
          <w:rFonts w:cstheme="minorHAnsi"/>
          <w:bCs/>
          <w:iCs/>
          <w:color w:val="222222"/>
          <w:sz w:val="20"/>
          <w:szCs w:val="20"/>
        </w:rPr>
        <w:t xml:space="preserve"> τύπο</w:t>
      </w:r>
      <w:r w:rsidR="00C56A11">
        <w:rPr>
          <w:rFonts w:cstheme="minorHAnsi"/>
          <w:bCs/>
          <w:iCs/>
          <w:color w:val="222222"/>
          <w:sz w:val="20"/>
          <w:szCs w:val="20"/>
        </w:rPr>
        <w:t>υ</w:t>
      </w:r>
      <w:r>
        <w:rPr>
          <w:rFonts w:cstheme="minorHAnsi"/>
          <w:bCs/>
          <w:iCs/>
          <w:color w:val="222222"/>
          <w:sz w:val="20"/>
          <w:szCs w:val="20"/>
        </w:rPr>
        <w:t xml:space="preserve"> οχημάτων </w:t>
      </w:r>
      <w:r>
        <w:rPr>
          <w:rFonts w:cstheme="minorHAnsi"/>
          <w:bCs/>
          <w:iCs/>
          <w:color w:val="222222"/>
          <w:sz w:val="20"/>
          <w:szCs w:val="20"/>
          <w:lang w:val="en-US"/>
        </w:rPr>
        <w:t>EURO</w:t>
      </w:r>
      <w:r w:rsidRPr="007A074E">
        <w:rPr>
          <w:rFonts w:cstheme="minorHAnsi"/>
          <w:bCs/>
          <w:iCs/>
          <w:color w:val="222222"/>
          <w:sz w:val="20"/>
          <w:szCs w:val="20"/>
        </w:rPr>
        <w:t xml:space="preserve"> </w:t>
      </w:r>
      <w:r>
        <w:rPr>
          <w:rFonts w:cstheme="minorHAnsi"/>
          <w:bCs/>
          <w:iCs/>
          <w:color w:val="222222"/>
          <w:sz w:val="20"/>
          <w:szCs w:val="20"/>
          <w:lang w:val="en-US"/>
        </w:rPr>
        <w:t>II</w:t>
      </w:r>
      <w:r w:rsidR="00C56A11">
        <w:rPr>
          <w:rFonts w:cstheme="minorHAnsi"/>
          <w:bCs/>
          <w:iCs/>
          <w:color w:val="222222"/>
          <w:sz w:val="20"/>
          <w:szCs w:val="20"/>
        </w:rPr>
        <w:t xml:space="preserve">, </w:t>
      </w:r>
      <w:r>
        <w:rPr>
          <w:rFonts w:cstheme="minorHAnsi"/>
          <w:bCs/>
          <w:iCs/>
          <w:color w:val="222222"/>
          <w:sz w:val="20"/>
          <w:szCs w:val="20"/>
        </w:rPr>
        <w:t>ανά όχημα και διανυόμενο χλμ</w:t>
      </w:r>
      <w:r w:rsidR="00C56A11">
        <w:rPr>
          <w:rFonts w:cstheme="minorHAnsi"/>
          <w:bCs/>
          <w:iCs/>
          <w:color w:val="222222"/>
          <w:sz w:val="20"/>
          <w:szCs w:val="20"/>
        </w:rPr>
        <w:t>.,</w:t>
      </w:r>
      <w:r>
        <w:rPr>
          <w:rFonts w:cstheme="minorHAnsi"/>
          <w:bCs/>
          <w:iCs/>
          <w:color w:val="222222"/>
          <w:sz w:val="20"/>
          <w:szCs w:val="20"/>
        </w:rPr>
        <w:t xml:space="preserve"> υπολογίζεται σε 4</w:t>
      </w:r>
      <w:r w:rsidRPr="007A074E">
        <w:rPr>
          <w:rFonts w:cstheme="minorHAnsi"/>
          <w:bCs/>
          <w:iCs/>
          <w:color w:val="222222"/>
          <w:sz w:val="20"/>
          <w:szCs w:val="20"/>
        </w:rPr>
        <w:t xml:space="preserve"> </w:t>
      </w:r>
      <w:r>
        <w:rPr>
          <w:rFonts w:cstheme="minorHAnsi"/>
          <w:bCs/>
          <w:iCs/>
          <w:color w:val="222222"/>
          <w:sz w:val="20"/>
          <w:szCs w:val="20"/>
          <w:lang w:val="en-US"/>
        </w:rPr>
        <w:t>gr</w:t>
      </w:r>
      <w:r w:rsidRPr="007A074E">
        <w:rPr>
          <w:rFonts w:cstheme="minorHAnsi"/>
          <w:bCs/>
          <w:iCs/>
          <w:color w:val="222222"/>
          <w:sz w:val="20"/>
          <w:szCs w:val="20"/>
        </w:rPr>
        <w:t>/</w:t>
      </w:r>
      <w:r>
        <w:rPr>
          <w:rFonts w:cstheme="minorHAnsi"/>
          <w:bCs/>
          <w:iCs/>
          <w:color w:val="222222"/>
          <w:sz w:val="20"/>
          <w:szCs w:val="20"/>
          <w:lang w:val="en-US"/>
        </w:rPr>
        <w:t>Km</w:t>
      </w:r>
      <w:r>
        <w:rPr>
          <w:rFonts w:cstheme="minorHAnsi"/>
          <w:bCs/>
          <w:iCs/>
          <w:color w:val="222222"/>
          <w:sz w:val="20"/>
          <w:szCs w:val="20"/>
        </w:rPr>
        <w:t xml:space="preserve">. Η μέση διανυόμενη απόσταση ετησίως ανά </w:t>
      </w:r>
      <w:r w:rsidR="00C56A11">
        <w:rPr>
          <w:rFonts w:cstheme="minorHAnsi"/>
          <w:bCs/>
          <w:iCs/>
          <w:color w:val="222222"/>
          <w:sz w:val="20"/>
          <w:szCs w:val="20"/>
        </w:rPr>
        <w:t xml:space="preserve">υφιστάμενο </w:t>
      </w:r>
      <w:r>
        <w:rPr>
          <w:rFonts w:cstheme="minorHAnsi"/>
          <w:bCs/>
          <w:iCs/>
          <w:color w:val="222222"/>
          <w:sz w:val="20"/>
          <w:szCs w:val="20"/>
        </w:rPr>
        <w:t xml:space="preserve">όχημα </w:t>
      </w:r>
      <w:r w:rsidR="00C56A11">
        <w:rPr>
          <w:rFonts w:cstheme="minorHAnsi"/>
          <w:bCs/>
          <w:iCs/>
          <w:color w:val="222222"/>
          <w:sz w:val="20"/>
          <w:szCs w:val="20"/>
        </w:rPr>
        <w:t xml:space="preserve"> εκτιμάται από τη μελέτη σε </w:t>
      </w:r>
      <w:r>
        <w:rPr>
          <w:rFonts w:cstheme="minorHAnsi"/>
          <w:bCs/>
          <w:iCs/>
          <w:color w:val="222222"/>
          <w:sz w:val="20"/>
          <w:szCs w:val="20"/>
        </w:rPr>
        <w:t xml:space="preserve"> 39.532 </w:t>
      </w:r>
      <w:r>
        <w:rPr>
          <w:rFonts w:cstheme="minorHAnsi"/>
          <w:bCs/>
          <w:iCs/>
          <w:color w:val="222222"/>
          <w:sz w:val="20"/>
          <w:szCs w:val="20"/>
          <w:lang w:val="en-US"/>
        </w:rPr>
        <w:t>Km</w:t>
      </w:r>
      <w:r w:rsidRPr="007A074E">
        <w:rPr>
          <w:rFonts w:cstheme="minorHAnsi"/>
          <w:bCs/>
          <w:iCs/>
          <w:color w:val="222222"/>
          <w:sz w:val="20"/>
          <w:szCs w:val="20"/>
        </w:rPr>
        <w:t>/</w:t>
      </w:r>
      <w:r>
        <w:rPr>
          <w:rFonts w:cstheme="minorHAnsi"/>
          <w:bCs/>
          <w:iCs/>
          <w:color w:val="222222"/>
          <w:sz w:val="20"/>
          <w:szCs w:val="20"/>
        </w:rPr>
        <w:t>έτος</w:t>
      </w:r>
      <w:r w:rsidRPr="007A074E">
        <w:rPr>
          <w:rFonts w:cstheme="minorHAnsi"/>
          <w:bCs/>
          <w:iCs/>
          <w:color w:val="222222"/>
          <w:sz w:val="20"/>
          <w:szCs w:val="20"/>
        </w:rPr>
        <w:t>.</w:t>
      </w:r>
      <w:r>
        <w:rPr>
          <w:rFonts w:cstheme="minorHAnsi"/>
          <w:bCs/>
          <w:iCs/>
          <w:color w:val="222222"/>
          <w:sz w:val="20"/>
          <w:szCs w:val="20"/>
        </w:rPr>
        <w:t xml:space="preserve"> Συνεπώς </w:t>
      </w:r>
      <w:r w:rsidR="00C56A11">
        <w:rPr>
          <w:rFonts w:cstheme="minorHAnsi"/>
          <w:bCs/>
          <w:iCs/>
          <w:color w:val="222222"/>
          <w:sz w:val="20"/>
          <w:szCs w:val="20"/>
        </w:rPr>
        <w:t xml:space="preserve">τα </w:t>
      </w:r>
      <w:r>
        <w:rPr>
          <w:rFonts w:cstheme="minorHAnsi"/>
          <w:bCs/>
          <w:iCs/>
          <w:color w:val="222222"/>
          <w:sz w:val="20"/>
          <w:szCs w:val="20"/>
        </w:rPr>
        <w:t xml:space="preserve"> 245 </w:t>
      </w:r>
      <w:r w:rsidR="00C56A11">
        <w:rPr>
          <w:rFonts w:cstheme="minorHAnsi"/>
          <w:bCs/>
          <w:iCs/>
          <w:color w:val="222222"/>
          <w:sz w:val="20"/>
          <w:szCs w:val="20"/>
        </w:rPr>
        <w:t xml:space="preserve">υφιστάμενα οχήματα τύπου </w:t>
      </w:r>
      <w:r w:rsidR="00C56A11">
        <w:rPr>
          <w:rFonts w:cstheme="minorHAnsi"/>
          <w:bCs/>
          <w:iCs/>
          <w:color w:val="222222"/>
          <w:sz w:val="20"/>
          <w:szCs w:val="20"/>
          <w:lang w:val="en-US"/>
        </w:rPr>
        <w:t>EURO</w:t>
      </w:r>
      <w:r w:rsidR="00C56A11" w:rsidRPr="00C56A11">
        <w:rPr>
          <w:rFonts w:cstheme="minorHAnsi"/>
          <w:bCs/>
          <w:iCs/>
          <w:color w:val="222222"/>
          <w:sz w:val="20"/>
          <w:szCs w:val="20"/>
        </w:rPr>
        <w:t xml:space="preserve"> </w:t>
      </w:r>
      <w:r w:rsidR="00C56A11">
        <w:rPr>
          <w:rFonts w:cstheme="minorHAnsi"/>
          <w:bCs/>
          <w:iCs/>
          <w:color w:val="222222"/>
          <w:sz w:val="20"/>
          <w:szCs w:val="20"/>
          <w:lang w:val="en-US"/>
        </w:rPr>
        <w:t>II</w:t>
      </w:r>
      <w:r>
        <w:rPr>
          <w:rFonts w:cstheme="minorHAnsi"/>
          <w:bCs/>
          <w:iCs/>
          <w:color w:val="222222"/>
          <w:sz w:val="20"/>
          <w:szCs w:val="20"/>
        </w:rPr>
        <w:t xml:space="preserve"> </w:t>
      </w:r>
      <w:r w:rsidR="00C56A11">
        <w:rPr>
          <w:rFonts w:cstheme="minorHAnsi"/>
          <w:bCs/>
          <w:iCs/>
          <w:color w:val="222222"/>
          <w:sz w:val="20"/>
          <w:szCs w:val="20"/>
        </w:rPr>
        <w:t xml:space="preserve">υπολογίζεται αλγοριθμικά ότι δίνουν εκπομπές </w:t>
      </w:r>
      <w:r w:rsidR="00C56A11">
        <w:rPr>
          <w:rFonts w:cstheme="minorHAnsi"/>
          <w:bCs/>
          <w:iCs/>
          <w:color w:val="222222"/>
          <w:sz w:val="20"/>
          <w:szCs w:val="20"/>
          <w:lang w:val="en-US"/>
        </w:rPr>
        <w:t>CO</w:t>
      </w:r>
      <w:r w:rsidR="00C56A11" w:rsidRPr="00C56A11">
        <w:rPr>
          <w:rFonts w:cstheme="minorHAnsi"/>
          <w:bCs/>
          <w:iCs/>
          <w:color w:val="222222"/>
          <w:sz w:val="20"/>
          <w:szCs w:val="20"/>
        </w:rPr>
        <w:t xml:space="preserve"> </w:t>
      </w:r>
      <w:r w:rsidR="00C56A11">
        <w:rPr>
          <w:rFonts w:cstheme="minorHAnsi"/>
          <w:bCs/>
          <w:iCs/>
          <w:color w:val="222222"/>
          <w:sz w:val="20"/>
          <w:szCs w:val="20"/>
        </w:rPr>
        <w:t>της τάξης των 38,74</w:t>
      </w:r>
      <w:r w:rsidR="00C56A11" w:rsidRPr="00C37421">
        <w:rPr>
          <w:rFonts w:cstheme="minorHAnsi"/>
          <w:sz w:val="20"/>
          <w:szCs w:val="20"/>
        </w:rPr>
        <w:t xml:space="preserve"> </w:t>
      </w:r>
      <w:r w:rsidR="00C56A11" w:rsidRPr="00753FD0">
        <w:rPr>
          <w:rFonts w:cstheme="minorHAnsi"/>
          <w:sz w:val="20"/>
          <w:szCs w:val="20"/>
          <w:lang w:val="en-US"/>
        </w:rPr>
        <w:t>tn</w:t>
      </w:r>
      <w:r w:rsidR="00C56A11" w:rsidRPr="00753FD0">
        <w:rPr>
          <w:rFonts w:cstheme="minorHAnsi"/>
          <w:sz w:val="20"/>
          <w:szCs w:val="20"/>
        </w:rPr>
        <w:t xml:space="preserve"> / έτος</w:t>
      </w:r>
      <w:r w:rsidR="00C56A11">
        <w:rPr>
          <w:rFonts w:cstheme="minorHAnsi"/>
          <w:sz w:val="20"/>
          <w:szCs w:val="20"/>
        </w:rPr>
        <w:t>. Αυτή η τιμή λαμβάνεται, επομένως, ως αντιστοιχούσα τιμή βάσης για το ΕΠ-ΥΜΕΠΕΡΑΑ.</w:t>
      </w:r>
    </w:p>
    <w:p w14:paraId="22D7C4E8" w14:textId="35A93205"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 xml:space="preserve">Μελέτη Κόστους – Οφέλους, Εφαρμογή μεθοδολογίας υπολογισμού, </w:t>
      </w:r>
      <w:r w:rsidR="00075783" w:rsidRPr="00753FD0">
        <w:rPr>
          <w:rFonts w:cstheme="minorHAnsi"/>
          <w:bCs/>
          <w:iCs/>
          <w:color w:val="222222"/>
          <w:sz w:val="20"/>
          <w:szCs w:val="20"/>
        </w:rPr>
        <w:t>Εκθέσεις Διαχειριστικής Αρχής, Τεχνικό Δελτίο Έργου</w:t>
      </w:r>
      <w:r w:rsidR="00075783">
        <w:rPr>
          <w:rFonts w:cstheme="minorHAnsi"/>
          <w:bCs/>
          <w:iCs/>
          <w:color w:val="222222"/>
          <w:sz w:val="20"/>
          <w:szCs w:val="20"/>
        </w:rPr>
        <w:t>, Δελτίο Επίτευξης Δεικτών</w:t>
      </w:r>
    </w:p>
    <w:p w14:paraId="4AA9BF76" w14:textId="77777777"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6D230122" w14:textId="77777777" w:rsidR="00FF7BFA" w:rsidRPr="00753FD0" w:rsidRDefault="00FF7BFA" w:rsidP="00267C59">
      <w:pPr>
        <w:spacing w:before="120" w:after="0" w:line="240" w:lineRule="auto"/>
        <w:rPr>
          <w:rFonts w:cstheme="minorHAnsi"/>
          <w:sz w:val="20"/>
          <w:szCs w:val="20"/>
          <w:u w:val="single"/>
        </w:rPr>
      </w:pPr>
      <w:r w:rsidRPr="00753FD0">
        <w:rPr>
          <w:rFonts w:cstheme="minorHAnsi"/>
          <w:sz w:val="20"/>
          <w:szCs w:val="20"/>
          <w:u w:val="single"/>
        </w:rPr>
        <w:t>Σχόλια – Παρατηρήσεις: -</w:t>
      </w:r>
    </w:p>
    <w:p w14:paraId="72EF6B70" w14:textId="77777777" w:rsidR="00FF7BFA" w:rsidRPr="00753FD0" w:rsidRDefault="00FF7BFA" w:rsidP="00267C59">
      <w:pPr>
        <w:spacing w:before="120" w:after="0" w:line="240" w:lineRule="auto"/>
        <w:rPr>
          <w:rFonts w:cstheme="minorHAnsi"/>
          <w:sz w:val="20"/>
          <w:szCs w:val="20"/>
          <w:u w:val="single"/>
        </w:rPr>
      </w:pPr>
      <w:r w:rsidRPr="00753FD0">
        <w:rPr>
          <w:rFonts w:cstheme="minorHAnsi"/>
          <w:sz w:val="20"/>
          <w:szCs w:val="20"/>
          <w:u w:val="single"/>
        </w:rPr>
        <w:t>Παράδειγμα υπολογισμού:-</w:t>
      </w:r>
    </w:p>
    <w:p w14:paraId="65F98BB7" w14:textId="094308EC" w:rsidR="00CA2429" w:rsidRPr="00753FD0" w:rsidRDefault="00CA2429"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Για διαθέσιμη Δημόσια Δαπάνη «Ε» και </w:t>
      </w:r>
      <w:r w:rsidR="00970735" w:rsidRPr="00F85C3E">
        <w:rPr>
          <w:rFonts w:cstheme="minorHAnsi"/>
          <w:bCs/>
          <w:iCs/>
          <w:color w:val="222222"/>
          <w:sz w:val="20"/>
          <w:szCs w:val="20"/>
          <w:u w:val="single"/>
        </w:rPr>
        <w:t>για την περίπτωση λεωφορείων CNG</w:t>
      </w:r>
      <w:r w:rsidR="00970735">
        <w:rPr>
          <w:rFonts w:cstheme="minorHAnsi"/>
          <w:bCs/>
          <w:iCs/>
          <w:color w:val="222222"/>
          <w:sz w:val="20"/>
          <w:szCs w:val="20"/>
        </w:rPr>
        <w:t xml:space="preserve"> με </w:t>
      </w:r>
      <w:r w:rsidRPr="00753FD0">
        <w:rPr>
          <w:rFonts w:cstheme="minorHAnsi"/>
          <w:bCs/>
          <w:iCs/>
          <w:color w:val="222222"/>
          <w:sz w:val="20"/>
          <w:szCs w:val="20"/>
        </w:rPr>
        <w:t>μέσ</w:t>
      </w:r>
      <w:r w:rsidR="00970735">
        <w:rPr>
          <w:rFonts w:cstheme="minorHAnsi"/>
          <w:bCs/>
          <w:iCs/>
          <w:color w:val="222222"/>
          <w:sz w:val="20"/>
          <w:szCs w:val="20"/>
        </w:rPr>
        <w:t>ο</w:t>
      </w:r>
      <w:r w:rsidRPr="00753FD0">
        <w:rPr>
          <w:rFonts w:cstheme="minorHAnsi"/>
          <w:bCs/>
          <w:iCs/>
          <w:color w:val="222222"/>
          <w:sz w:val="20"/>
          <w:szCs w:val="20"/>
        </w:rPr>
        <w:t xml:space="preserve"> μοναδιαίο κόστος λεωφορίου «Uc», η τιμή του δείκτη «Vco» υπολογίζεται ως:</w:t>
      </w:r>
    </w:p>
    <w:p w14:paraId="3171D834" w14:textId="77777777" w:rsidR="00CA2429" w:rsidRDefault="00CA2429"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Vco = E / Uc * 0,142387942 tn / έτος</w:t>
      </w:r>
    </w:p>
    <w:p w14:paraId="615FC884" w14:textId="0C963E5F" w:rsidR="00FC47A1" w:rsidRPr="00753FD0" w:rsidRDefault="00FC47A1" w:rsidP="00F85C3E">
      <w:pPr>
        <w:spacing w:before="240" w:after="0" w:line="240" w:lineRule="auto"/>
        <w:jc w:val="both"/>
        <w:rPr>
          <w:rFonts w:cstheme="minorHAnsi"/>
          <w:bCs/>
          <w:iCs/>
          <w:color w:val="222222"/>
          <w:sz w:val="20"/>
          <w:szCs w:val="20"/>
        </w:rPr>
      </w:pPr>
      <w:r w:rsidRPr="00753FD0">
        <w:rPr>
          <w:rFonts w:cstheme="minorHAnsi"/>
          <w:bCs/>
          <w:iCs/>
          <w:color w:val="222222"/>
          <w:sz w:val="20"/>
          <w:szCs w:val="20"/>
        </w:rPr>
        <w:t>Για διαθέσιμη Δημόσια Δαπάνη «Ε</w:t>
      </w:r>
      <w:r>
        <w:rPr>
          <w:rFonts w:cstheme="minorHAnsi"/>
          <w:bCs/>
          <w:iCs/>
          <w:color w:val="222222"/>
          <w:sz w:val="20"/>
          <w:szCs w:val="20"/>
        </w:rPr>
        <w:t>1</w:t>
      </w:r>
      <w:r w:rsidRPr="00753FD0">
        <w:rPr>
          <w:rFonts w:cstheme="minorHAnsi"/>
          <w:bCs/>
          <w:iCs/>
          <w:color w:val="222222"/>
          <w:sz w:val="20"/>
          <w:szCs w:val="20"/>
        </w:rPr>
        <w:t xml:space="preserve">» </w:t>
      </w:r>
      <w:r w:rsidRPr="00F85C3E">
        <w:rPr>
          <w:rFonts w:cstheme="minorHAnsi"/>
          <w:bCs/>
          <w:iCs/>
          <w:color w:val="222222"/>
          <w:sz w:val="20"/>
          <w:szCs w:val="20"/>
          <w:u w:val="single"/>
        </w:rPr>
        <w:t xml:space="preserve">και για την περίπτωση λεωφορείων </w:t>
      </w:r>
      <w:r w:rsidRPr="00F85C3E">
        <w:rPr>
          <w:rFonts w:cstheme="minorHAnsi"/>
          <w:bCs/>
          <w:iCs/>
          <w:color w:val="222222"/>
          <w:sz w:val="20"/>
          <w:szCs w:val="20"/>
          <w:u w:val="single"/>
          <w:lang w:val="en-US"/>
        </w:rPr>
        <w:t>EURO</w:t>
      </w:r>
      <w:r w:rsidRPr="00F85C3E">
        <w:rPr>
          <w:rFonts w:cstheme="minorHAnsi"/>
          <w:bCs/>
          <w:iCs/>
          <w:color w:val="222222"/>
          <w:sz w:val="20"/>
          <w:szCs w:val="20"/>
          <w:u w:val="single"/>
        </w:rPr>
        <w:t xml:space="preserve"> </w:t>
      </w:r>
      <w:r w:rsidRPr="00F85C3E">
        <w:rPr>
          <w:rFonts w:cstheme="minorHAnsi"/>
          <w:bCs/>
          <w:iCs/>
          <w:color w:val="222222"/>
          <w:sz w:val="20"/>
          <w:szCs w:val="20"/>
          <w:u w:val="single"/>
          <w:lang w:val="en-US"/>
        </w:rPr>
        <w:t>VI</w:t>
      </w:r>
      <w:r>
        <w:rPr>
          <w:rFonts w:cstheme="minorHAnsi"/>
          <w:bCs/>
          <w:iCs/>
          <w:color w:val="222222"/>
          <w:sz w:val="20"/>
          <w:szCs w:val="20"/>
        </w:rPr>
        <w:t xml:space="preserve"> με </w:t>
      </w:r>
      <w:r w:rsidRPr="00753FD0">
        <w:rPr>
          <w:rFonts w:cstheme="minorHAnsi"/>
          <w:bCs/>
          <w:iCs/>
          <w:color w:val="222222"/>
          <w:sz w:val="20"/>
          <w:szCs w:val="20"/>
        </w:rPr>
        <w:t>μέσ</w:t>
      </w:r>
      <w:r>
        <w:rPr>
          <w:rFonts w:cstheme="minorHAnsi"/>
          <w:bCs/>
          <w:iCs/>
          <w:color w:val="222222"/>
          <w:sz w:val="20"/>
          <w:szCs w:val="20"/>
        </w:rPr>
        <w:t>ο</w:t>
      </w:r>
      <w:r w:rsidRPr="00753FD0">
        <w:rPr>
          <w:rFonts w:cstheme="minorHAnsi"/>
          <w:bCs/>
          <w:iCs/>
          <w:color w:val="222222"/>
          <w:sz w:val="20"/>
          <w:szCs w:val="20"/>
        </w:rPr>
        <w:t xml:space="preserve"> μοναδιαίο κόστος λεωφορίου «Uc</w:t>
      </w:r>
      <w:r w:rsidRPr="00FC47A1">
        <w:rPr>
          <w:rFonts w:cstheme="minorHAnsi"/>
          <w:bCs/>
          <w:iCs/>
          <w:color w:val="222222"/>
          <w:sz w:val="20"/>
          <w:szCs w:val="20"/>
        </w:rPr>
        <w:t>1</w:t>
      </w:r>
      <w:r w:rsidRPr="00753FD0">
        <w:rPr>
          <w:rFonts w:cstheme="minorHAnsi"/>
          <w:bCs/>
          <w:iCs/>
          <w:color w:val="222222"/>
          <w:sz w:val="20"/>
          <w:szCs w:val="20"/>
        </w:rPr>
        <w:t>», η τιμή του δείκτη «Vco</w:t>
      </w:r>
      <w:r w:rsidRPr="00FC47A1">
        <w:rPr>
          <w:rFonts w:cstheme="minorHAnsi"/>
          <w:bCs/>
          <w:iCs/>
          <w:color w:val="222222"/>
          <w:sz w:val="20"/>
          <w:szCs w:val="20"/>
        </w:rPr>
        <w:t>1</w:t>
      </w:r>
      <w:r w:rsidRPr="00753FD0">
        <w:rPr>
          <w:rFonts w:cstheme="minorHAnsi"/>
          <w:bCs/>
          <w:iCs/>
          <w:color w:val="222222"/>
          <w:sz w:val="20"/>
          <w:szCs w:val="20"/>
        </w:rPr>
        <w:t>» υπολογίζεται ως:</w:t>
      </w:r>
    </w:p>
    <w:p w14:paraId="3446DE9A" w14:textId="70DBD94F" w:rsidR="00FC47A1" w:rsidRPr="00753FD0" w:rsidRDefault="00FC47A1" w:rsidP="00FC47A1">
      <w:pPr>
        <w:spacing w:before="120" w:after="0" w:line="240" w:lineRule="auto"/>
        <w:jc w:val="both"/>
        <w:rPr>
          <w:rFonts w:cstheme="minorHAnsi"/>
          <w:bCs/>
          <w:iCs/>
          <w:color w:val="222222"/>
          <w:sz w:val="20"/>
          <w:szCs w:val="20"/>
        </w:rPr>
      </w:pPr>
      <w:r w:rsidRPr="00753FD0">
        <w:rPr>
          <w:rFonts w:cstheme="minorHAnsi"/>
          <w:bCs/>
          <w:iCs/>
          <w:color w:val="222222"/>
          <w:sz w:val="20"/>
          <w:szCs w:val="20"/>
        </w:rPr>
        <w:t>Vco</w:t>
      </w:r>
      <w:r w:rsidRPr="00FC47A1">
        <w:rPr>
          <w:rFonts w:cstheme="minorHAnsi"/>
          <w:bCs/>
          <w:iCs/>
          <w:color w:val="222222"/>
          <w:sz w:val="20"/>
          <w:szCs w:val="20"/>
        </w:rPr>
        <w:t>1</w:t>
      </w:r>
      <w:r w:rsidRPr="00753FD0">
        <w:rPr>
          <w:rFonts w:cstheme="minorHAnsi"/>
          <w:bCs/>
          <w:iCs/>
          <w:color w:val="222222"/>
          <w:sz w:val="20"/>
          <w:szCs w:val="20"/>
        </w:rPr>
        <w:t xml:space="preserve"> = E</w:t>
      </w:r>
      <w:r w:rsidRPr="00FC47A1">
        <w:rPr>
          <w:rFonts w:cstheme="minorHAnsi"/>
          <w:bCs/>
          <w:iCs/>
          <w:color w:val="222222"/>
          <w:sz w:val="20"/>
          <w:szCs w:val="20"/>
        </w:rPr>
        <w:t>1</w:t>
      </w:r>
      <w:r w:rsidRPr="00753FD0">
        <w:rPr>
          <w:rFonts w:cstheme="minorHAnsi"/>
          <w:bCs/>
          <w:iCs/>
          <w:color w:val="222222"/>
          <w:sz w:val="20"/>
          <w:szCs w:val="20"/>
        </w:rPr>
        <w:t xml:space="preserve"> / Uc</w:t>
      </w:r>
      <w:r w:rsidRPr="00FC47A1">
        <w:rPr>
          <w:rFonts w:cstheme="minorHAnsi"/>
          <w:bCs/>
          <w:iCs/>
          <w:color w:val="222222"/>
          <w:sz w:val="20"/>
          <w:szCs w:val="20"/>
        </w:rPr>
        <w:t>1</w:t>
      </w:r>
      <w:r w:rsidRPr="00753FD0">
        <w:rPr>
          <w:rFonts w:cstheme="minorHAnsi"/>
          <w:bCs/>
          <w:iCs/>
          <w:color w:val="222222"/>
          <w:sz w:val="20"/>
          <w:szCs w:val="20"/>
        </w:rPr>
        <w:t xml:space="preserve"> * 0,</w:t>
      </w:r>
      <w:r w:rsidRPr="00970735">
        <w:rPr>
          <w:rFonts w:cstheme="minorHAnsi"/>
          <w:bCs/>
          <w:iCs/>
          <w:color w:val="222222"/>
          <w:sz w:val="20"/>
          <w:szCs w:val="20"/>
        </w:rPr>
        <w:t>098880515</w:t>
      </w:r>
      <w:r w:rsidRPr="00753FD0">
        <w:rPr>
          <w:rFonts w:cstheme="minorHAnsi"/>
          <w:bCs/>
          <w:iCs/>
          <w:color w:val="222222"/>
          <w:sz w:val="20"/>
          <w:szCs w:val="20"/>
        </w:rPr>
        <w:t xml:space="preserve"> tn / έτος</w:t>
      </w:r>
    </w:p>
    <w:p w14:paraId="7D3B7E88" w14:textId="77777777" w:rsidR="00F56AB8" w:rsidRDefault="00F56AB8" w:rsidP="00F56AB8">
      <w:pPr>
        <w:pStyle w:val="3"/>
        <w:spacing w:before="0" w:line="240" w:lineRule="auto"/>
        <w:ind w:left="709" w:hanging="709"/>
        <w:jc w:val="both"/>
        <w:rPr>
          <w:rFonts w:cstheme="minorHAnsi"/>
          <w:sz w:val="20"/>
          <w:szCs w:val="20"/>
        </w:rPr>
      </w:pPr>
      <w:bookmarkStart w:id="32" w:name="_Toc519085923"/>
    </w:p>
    <w:p w14:paraId="2C8AFD96" w14:textId="77777777" w:rsidR="00A13D50" w:rsidRPr="00F56AB8" w:rsidRDefault="00A13D50" w:rsidP="0055379A">
      <w:pPr>
        <w:pStyle w:val="3"/>
        <w:spacing w:before="240" w:line="240" w:lineRule="auto"/>
        <w:ind w:left="709" w:hanging="709"/>
        <w:jc w:val="both"/>
        <w:rPr>
          <w:rFonts w:asciiTheme="minorHAnsi" w:hAnsiTheme="minorHAnsi" w:cstheme="minorHAnsi"/>
          <w:sz w:val="20"/>
          <w:szCs w:val="20"/>
        </w:rPr>
      </w:pPr>
      <w:bookmarkStart w:id="33" w:name="_Toc526781268"/>
      <w:r w:rsidRPr="00F56AB8">
        <w:rPr>
          <w:rFonts w:asciiTheme="minorHAnsi" w:hAnsiTheme="minorHAnsi" w:cstheme="minorHAnsi"/>
          <w:sz w:val="20"/>
          <w:szCs w:val="20"/>
          <w:lang w:val="en-US"/>
        </w:rPr>
        <w:t>T</w:t>
      </w:r>
      <w:r w:rsidRPr="00F56AB8">
        <w:rPr>
          <w:rFonts w:asciiTheme="minorHAnsi" w:hAnsiTheme="minorHAnsi" w:cstheme="minorHAnsi"/>
          <w:sz w:val="20"/>
          <w:szCs w:val="20"/>
        </w:rPr>
        <w:t xml:space="preserve">4450 </w:t>
      </w:r>
      <w:r w:rsidRPr="00F56AB8">
        <w:rPr>
          <w:rFonts w:asciiTheme="minorHAnsi" w:hAnsiTheme="minorHAnsi" w:cstheme="minorHAnsi"/>
          <w:sz w:val="20"/>
          <w:szCs w:val="20"/>
        </w:rPr>
        <w:tab/>
        <w:t>Ολοκλήρωση χωροταξικού σχεδιασμού σε εθνικό επίπεδο για τη χωρική διάρθρωση τομέων ή κλάδων παραγωγικών δραστηριοτήτων</w:t>
      </w:r>
      <w:bookmarkEnd w:id="33"/>
      <w:r w:rsidRPr="00F56AB8">
        <w:rPr>
          <w:rFonts w:asciiTheme="minorHAnsi" w:hAnsiTheme="minorHAnsi" w:cstheme="minorHAnsi"/>
          <w:sz w:val="20"/>
          <w:szCs w:val="20"/>
        </w:rPr>
        <w:t xml:space="preserve">  </w:t>
      </w:r>
      <w:bookmarkEnd w:id="32"/>
    </w:p>
    <w:p w14:paraId="6B2F3815" w14:textId="77777777" w:rsidR="00A13D50" w:rsidRPr="00753FD0" w:rsidRDefault="00A13D50" w:rsidP="00A13D50">
      <w:pPr>
        <w:spacing w:before="120" w:after="0" w:line="240" w:lineRule="auto"/>
        <w:jc w:val="both"/>
        <w:rPr>
          <w:rFonts w:cstheme="minorHAnsi"/>
          <w:b/>
          <w:sz w:val="20"/>
          <w:szCs w:val="20"/>
        </w:rPr>
      </w:pPr>
      <w:r w:rsidRPr="00753FD0">
        <w:rPr>
          <w:rFonts w:cstheme="minorHAnsi"/>
          <w:sz w:val="20"/>
          <w:szCs w:val="20"/>
          <w:u w:val="single"/>
        </w:rPr>
        <w:t>Τρόπος Υπολογισμού</w:t>
      </w:r>
      <w:r>
        <w:rPr>
          <w:rFonts w:cstheme="minorHAnsi"/>
          <w:sz w:val="20"/>
          <w:szCs w:val="20"/>
          <w:u w:val="single"/>
        </w:rPr>
        <w:t>:</w:t>
      </w:r>
    </w:p>
    <w:p w14:paraId="0D87809B" w14:textId="77777777" w:rsidR="00A13D50" w:rsidRPr="000B63A4" w:rsidRDefault="00A13D50" w:rsidP="00A13D50">
      <w:pPr>
        <w:spacing w:before="120" w:after="0" w:line="240" w:lineRule="auto"/>
        <w:jc w:val="both"/>
        <w:rPr>
          <w:rFonts w:cstheme="minorHAnsi"/>
          <w:sz w:val="20"/>
          <w:szCs w:val="20"/>
        </w:rPr>
      </w:pPr>
      <w:r>
        <w:rPr>
          <w:rFonts w:cstheme="minorHAnsi"/>
          <w:sz w:val="20"/>
          <w:szCs w:val="20"/>
        </w:rPr>
        <w:t xml:space="preserve">Στις στρατηγικές κατευθύνσεις του χωρικού σχεδιασμού για τη βιώσιμη ανάπτυξη και την οργάνωση του εθνικού χώρου και ειδικότερα όσον αφορά στα </w:t>
      </w:r>
      <w:r w:rsidRPr="000B63A4">
        <w:rPr>
          <w:rFonts w:cstheme="minorHAnsi"/>
          <w:i/>
          <w:sz w:val="20"/>
          <w:szCs w:val="20"/>
        </w:rPr>
        <w:t>Ειδικά Πλαίσια</w:t>
      </w:r>
      <w:r>
        <w:rPr>
          <w:rFonts w:cstheme="minorHAnsi"/>
          <w:sz w:val="20"/>
          <w:szCs w:val="20"/>
        </w:rPr>
        <w:t xml:space="preserve"> (τομεακά ή κλαδικά) </w:t>
      </w:r>
      <w:r>
        <w:rPr>
          <w:rFonts w:cstheme="minorHAnsi"/>
          <w:sz w:val="20"/>
          <w:szCs w:val="20"/>
        </w:rPr>
        <w:br/>
        <w:t>που είναι σε ισχύ περιλαμβάνονται τα ακόλουθα:</w:t>
      </w:r>
    </w:p>
    <w:p w14:paraId="225D8145" w14:textId="77777777" w:rsidR="00A13D50" w:rsidRPr="00753FD0" w:rsidRDefault="00A13D50" w:rsidP="00A13D50">
      <w:pPr>
        <w:pStyle w:val="a5"/>
        <w:numPr>
          <w:ilvl w:val="0"/>
          <w:numId w:val="17"/>
        </w:numPr>
        <w:spacing w:before="120" w:after="0" w:line="240" w:lineRule="auto"/>
        <w:contextualSpacing w:val="0"/>
        <w:jc w:val="both"/>
        <w:rPr>
          <w:rFonts w:cstheme="minorHAnsi"/>
          <w:sz w:val="20"/>
          <w:szCs w:val="20"/>
        </w:rPr>
      </w:pPr>
      <w:r w:rsidRPr="00753FD0">
        <w:rPr>
          <w:rFonts w:cstheme="minorHAnsi"/>
          <w:sz w:val="20"/>
          <w:szCs w:val="20"/>
        </w:rPr>
        <w:t xml:space="preserve">Ειδικό Πλαίσιο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sidRPr="00753FD0">
        <w:rPr>
          <w:rFonts w:cstheme="minorHAnsi"/>
          <w:sz w:val="20"/>
          <w:szCs w:val="20"/>
        </w:rPr>
        <w:t xml:space="preserve">για τις </w:t>
      </w:r>
      <w:r w:rsidRPr="000B63A4">
        <w:rPr>
          <w:rFonts w:cstheme="minorHAnsi"/>
          <w:i/>
          <w:sz w:val="20"/>
          <w:szCs w:val="20"/>
        </w:rPr>
        <w:t>Ανανεώσιμες Πηγές Ενέργειας</w:t>
      </w:r>
      <w:r w:rsidRPr="00753FD0">
        <w:rPr>
          <w:rFonts w:cstheme="minorHAnsi"/>
          <w:sz w:val="20"/>
          <w:szCs w:val="20"/>
        </w:rPr>
        <w:t xml:space="preserve"> (ΑΠΕ) και της στρατηγικής μελέτης περιβαλλοντικών επιπτώσεων αυτού</w:t>
      </w:r>
      <w:r>
        <w:rPr>
          <w:rFonts w:cstheme="minorHAnsi"/>
          <w:sz w:val="20"/>
          <w:szCs w:val="20"/>
        </w:rPr>
        <w:t xml:space="preserve"> (έχει εκδοθεί το</w:t>
      </w:r>
      <w:r w:rsidRPr="00753FD0">
        <w:rPr>
          <w:rFonts w:cstheme="minorHAnsi"/>
          <w:sz w:val="20"/>
          <w:szCs w:val="20"/>
        </w:rPr>
        <w:t xml:space="preserve"> </w:t>
      </w:r>
      <w:hyperlink r:id="rId20" w:tgtFrame="_blank" w:history="1">
        <w:r w:rsidRPr="00753FD0">
          <w:rPr>
            <w:rFonts w:cstheme="minorHAnsi"/>
            <w:sz w:val="20"/>
            <w:szCs w:val="20"/>
          </w:rPr>
          <w:t xml:space="preserve">ΦΕΚ </w:t>
        </w:r>
        <w:r>
          <w:rPr>
            <w:rFonts w:cstheme="minorHAnsi"/>
            <w:sz w:val="20"/>
            <w:szCs w:val="20"/>
          </w:rPr>
          <w:t>Β’</w:t>
        </w:r>
        <w:r w:rsidRPr="00753FD0">
          <w:rPr>
            <w:rFonts w:cstheme="minorHAnsi"/>
            <w:sz w:val="20"/>
            <w:szCs w:val="20"/>
          </w:rPr>
          <w:t>2464/3</w:t>
        </w:r>
        <w:r>
          <w:rPr>
            <w:rFonts w:cstheme="minorHAnsi"/>
            <w:sz w:val="20"/>
            <w:szCs w:val="20"/>
          </w:rPr>
          <w:t>-</w:t>
        </w:r>
        <w:r w:rsidRPr="00753FD0">
          <w:rPr>
            <w:rFonts w:cstheme="minorHAnsi"/>
            <w:sz w:val="20"/>
            <w:szCs w:val="20"/>
          </w:rPr>
          <w:t>12</w:t>
        </w:r>
        <w:r>
          <w:rPr>
            <w:rFonts w:cstheme="minorHAnsi"/>
            <w:sz w:val="20"/>
            <w:szCs w:val="20"/>
          </w:rPr>
          <w:t>-</w:t>
        </w:r>
        <w:r w:rsidRPr="00753FD0">
          <w:rPr>
            <w:rFonts w:cstheme="minorHAnsi"/>
            <w:sz w:val="20"/>
            <w:szCs w:val="20"/>
          </w:rPr>
          <w:t>2008</w:t>
        </w:r>
      </w:hyperlink>
      <w:r>
        <w:rPr>
          <w:rFonts w:cstheme="minorHAnsi"/>
          <w:sz w:val="20"/>
          <w:szCs w:val="20"/>
        </w:rPr>
        <w:t>)</w:t>
      </w:r>
    </w:p>
    <w:p w14:paraId="7834E810" w14:textId="77777777" w:rsidR="00A13D50" w:rsidRPr="00753FD0" w:rsidRDefault="00A13D50" w:rsidP="00A13D50">
      <w:pPr>
        <w:pStyle w:val="a5"/>
        <w:numPr>
          <w:ilvl w:val="0"/>
          <w:numId w:val="17"/>
        </w:numPr>
        <w:spacing w:before="120" w:after="0" w:line="240" w:lineRule="auto"/>
        <w:contextualSpacing w:val="0"/>
        <w:jc w:val="both"/>
        <w:rPr>
          <w:rFonts w:cstheme="minorHAnsi"/>
          <w:sz w:val="20"/>
          <w:szCs w:val="20"/>
        </w:rPr>
      </w:pPr>
      <w:r w:rsidRPr="00753FD0">
        <w:rPr>
          <w:rFonts w:cstheme="minorHAnsi"/>
          <w:sz w:val="20"/>
          <w:szCs w:val="20"/>
        </w:rPr>
        <w:t xml:space="preserve">Ειδικό Πλαίσιο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sidRPr="00753FD0">
        <w:rPr>
          <w:rFonts w:cstheme="minorHAnsi"/>
          <w:sz w:val="20"/>
          <w:szCs w:val="20"/>
        </w:rPr>
        <w:t xml:space="preserve">για την </w:t>
      </w:r>
      <w:r w:rsidRPr="000B63A4">
        <w:rPr>
          <w:rFonts w:cstheme="minorHAnsi"/>
          <w:i/>
          <w:sz w:val="20"/>
          <w:szCs w:val="20"/>
        </w:rPr>
        <w:t>Βιομηχανία</w:t>
      </w:r>
      <w:r w:rsidRPr="00753FD0">
        <w:rPr>
          <w:rFonts w:cstheme="minorHAnsi"/>
          <w:sz w:val="20"/>
          <w:szCs w:val="20"/>
        </w:rPr>
        <w:t xml:space="preserve"> και της στρατηγικής μελέτης περιβαλλοντικών επιπτώσεων αυτού </w:t>
      </w:r>
      <w:r>
        <w:rPr>
          <w:rFonts w:cstheme="minorHAnsi"/>
          <w:sz w:val="20"/>
          <w:szCs w:val="20"/>
        </w:rPr>
        <w:t xml:space="preserve">(έχει εκδοθεί το </w:t>
      </w:r>
      <w:hyperlink r:id="rId21" w:tgtFrame="_blank" w:history="1">
        <w:r w:rsidRPr="00753FD0">
          <w:rPr>
            <w:rFonts w:cstheme="minorHAnsi"/>
            <w:sz w:val="20"/>
            <w:szCs w:val="20"/>
          </w:rPr>
          <w:t xml:space="preserve">ΦΕΚ </w:t>
        </w:r>
        <w:r>
          <w:rPr>
            <w:rFonts w:cstheme="minorHAnsi"/>
            <w:sz w:val="20"/>
            <w:szCs w:val="20"/>
          </w:rPr>
          <w:t xml:space="preserve">ΑΑΠ </w:t>
        </w:r>
        <w:r w:rsidRPr="00753FD0">
          <w:rPr>
            <w:rFonts w:cstheme="minorHAnsi"/>
            <w:sz w:val="20"/>
            <w:szCs w:val="20"/>
          </w:rPr>
          <w:t>151/13</w:t>
        </w:r>
        <w:r>
          <w:rPr>
            <w:rFonts w:cstheme="minorHAnsi"/>
            <w:sz w:val="20"/>
            <w:szCs w:val="20"/>
          </w:rPr>
          <w:t>-</w:t>
        </w:r>
        <w:r w:rsidRPr="00753FD0">
          <w:rPr>
            <w:rFonts w:cstheme="minorHAnsi"/>
            <w:sz w:val="20"/>
            <w:szCs w:val="20"/>
          </w:rPr>
          <w:t>4</w:t>
        </w:r>
        <w:r>
          <w:rPr>
            <w:rFonts w:cstheme="minorHAnsi"/>
            <w:sz w:val="20"/>
            <w:szCs w:val="20"/>
          </w:rPr>
          <w:t>-</w:t>
        </w:r>
        <w:r w:rsidRPr="00753FD0">
          <w:rPr>
            <w:rFonts w:cstheme="minorHAnsi"/>
            <w:sz w:val="20"/>
            <w:szCs w:val="20"/>
          </w:rPr>
          <w:t>2009</w:t>
        </w:r>
      </w:hyperlink>
      <w:r>
        <w:rPr>
          <w:rFonts w:cstheme="minorHAnsi"/>
          <w:sz w:val="20"/>
          <w:szCs w:val="20"/>
        </w:rPr>
        <w:t>)</w:t>
      </w:r>
    </w:p>
    <w:p w14:paraId="20B7B044" w14:textId="77777777" w:rsidR="00A13D50" w:rsidRPr="00753FD0" w:rsidRDefault="00A13D50" w:rsidP="00A13D50">
      <w:pPr>
        <w:pStyle w:val="a5"/>
        <w:numPr>
          <w:ilvl w:val="0"/>
          <w:numId w:val="17"/>
        </w:numPr>
        <w:spacing w:before="120" w:after="0" w:line="240" w:lineRule="auto"/>
        <w:contextualSpacing w:val="0"/>
        <w:jc w:val="both"/>
        <w:rPr>
          <w:rFonts w:cstheme="minorHAnsi"/>
          <w:sz w:val="20"/>
          <w:szCs w:val="20"/>
        </w:rPr>
      </w:pPr>
      <w:r w:rsidRPr="00753FD0">
        <w:rPr>
          <w:rFonts w:cstheme="minorHAnsi"/>
          <w:sz w:val="20"/>
          <w:szCs w:val="20"/>
        </w:rPr>
        <w:t xml:space="preserve">Ειδικό Πλαίσιο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sidRPr="00753FD0">
        <w:rPr>
          <w:rFonts w:cstheme="minorHAnsi"/>
          <w:sz w:val="20"/>
          <w:szCs w:val="20"/>
        </w:rPr>
        <w:t xml:space="preserve">για τον </w:t>
      </w:r>
      <w:r w:rsidRPr="000B63A4">
        <w:rPr>
          <w:rFonts w:cstheme="minorHAnsi"/>
          <w:i/>
          <w:sz w:val="20"/>
          <w:szCs w:val="20"/>
        </w:rPr>
        <w:t>Τουρισμό</w:t>
      </w:r>
      <w:r w:rsidRPr="00753FD0">
        <w:rPr>
          <w:rFonts w:cstheme="minorHAnsi"/>
          <w:sz w:val="20"/>
          <w:szCs w:val="20"/>
        </w:rPr>
        <w:t xml:space="preserve"> και της στρατηγικής μελέτης περιβαλλοντικών επιπτώσεων αυτού </w:t>
      </w:r>
      <w:r>
        <w:rPr>
          <w:rFonts w:cstheme="minorHAnsi"/>
          <w:sz w:val="20"/>
          <w:szCs w:val="20"/>
        </w:rPr>
        <w:t xml:space="preserve">(έχει εκδοθεί το </w:t>
      </w:r>
      <w:hyperlink r:id="rId22" w:tgtFrame="_blank" w:history="1">
        <w:r w:rsidRPr="00753FD0">
          <w:rPr>
            <w:rFonts w:cstheme="minorHAnsi"/>
            <w:sz w:val="20"/>
            <w:szCs w:val="20"/>
          </w:rPr>
          <w:t xml:space="preserve">ΦΕΚ </w:t>
        </w:r>
        <w:r>
          <w:rPr>
            <w:rFonts w:cstheme="minorHAnsi"/>
            <w:sz w:val="20"/>
            <w:szCs w:val="20"/>
          </w:rPr>
          <w:t>Β’</w:t>
        </w:r>
        <w:r w:rsidRPr="00753FD0">
          <w:rPr>
            <w:rFonts w:cstheme="minorHAnsi"/>
            <w:sz w:val="20"/>
            <w:szCs w:val="20"/>
          </w:rPr>
          <w:t>1138/11</w:t>
        </w:r>
        <w:r>
          <w:rPr>
            <w:rFonts w:cstheme="minorHAnsi"/>
            <w:sz w:val="20"/>
            <w:szCs w:val="20"/>
          </w:rPr>
          <w:t>-</w:t>
        </w:r>
        <w:r w:rsidRPr="00753FD0">
          <w:rPr>
            <w:rFonts w:cstheme="minorHAnsi"/>
            <w:sz w:val="20"/>
            <w:szCs w:val="20"/>
          </w:rPr>
          <w:t>6</w:t>
        </w:r>
        <w:r>
          <w:rPr>
            <w:rFonts w:cstheme="minorHAnsi"/>
            <w:sz w:val="20"/>
            <w:szCs w:val="20"/>
          </w:rPr>
          <w:t>-</w:t>
        </w:r>
        <w:r w:rsidRPr="00753FD0">
          <w:rPr>
            <w:rFonts w:cstheme="minorHAnsi"/>
            <w:sz w:val="20"/>
            <w:szCs w:val="20"/>
          </w:rPr>
          <w:t>2009</w:t>
        </w:r>
      </w:hyperlink>
      <w:r>
        <w:rPr>
          <w:rFonts w:cstheme="minorHAnsi"/>
          <w:sz w:val="20"/>
          <w:szCs w:val="20"/>
        </w:rPr>
        <w:t xml:space="preserve">) </w:t>
      </w:r>
    </w:p>
    <w:p w14:paraId="41F1DD52" w14:textId="77777777" w:rsidR="00A13D50" w:rsidRPr="00753FD0" w:rsidRDefault="00A13D50" w:rsidP="00A13D50">
      <w:pPr>
        <w:pStyle w:val="a5"/>
        <w:numPr>
          <w:ilvl w:val="0"/>
          <w:numId w:val="17"/>
        </w:numPr>
        <w:spacing w:before="120" w:after="0" w:line="240" w:lineRule="auto"/>
        <w:contextualSpacing w:val="0"/>
        <w:jc w:val="both"/>
        <w:rPr>
          <w:rFonts w:cstheme="minorHAnsi"/>
          <w:sz w:val="20"/>
          <w:szCs w:val="20"/>
        </w:rPr>
      </w:pPr>
      <w:r w:rsidRPr="00753FD0">
        <w:rPr>
          <w:rFonts w:cstheme="minorHAnsi"/>
          <w:sz w:val="20"/>
          <w:szCs w:val="20"/>
        </w:rPr>
        <w:t xml:space="preserve">Ειδικό Πλαίσιο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sidRPr="00753FD0">
        <w:rPr>
          <w:rFonts w:cstheme="minorHAnsi"/>
          <w:sz w:val="20"/>
          <w:szCs w:val="20"/>
        </w:rPr>
        <w:t xml:space="preserve">για τις </w:t>
      </w:r>
      <w:r w:rsidRPr="000B63A4">
        <w:rPr>
          <w:rFonts w:cstheme="minorHAnsi"/>
          <w:i/>
          <w:sz w:val="20"/>
          <w:szCs w:val="20"/>
        </w:rPr>
        <w:t>Υδατοκαλλιέργειες</w:t>
      </w:r>
      <w:r w:rsidRPr="00753FD0">
        <w:rPr>
          <w:rFonts w:cstheme="minorHAnsi"/>
          <w:sz w:val="20"/>
          <w:szCs w:val="20"/>
        </w:rPr>
        <w:t xml:space="preserve"> </w:t>
      </w:r>
      <w:r>
        <w:rPr>
          <w:rFonts w:cstheme="minorHAnsi"/>
          <w:sz w:val="20"/>
          <w:szCs w:val="20"/>
        </w:rPr>
        <w:t xml:space="preserve">(έχει εκδοθεί το </w:t>
      </w:r>
      <w:hyperlink r:id="rId23" w:tgtFrame="_blank" w:history="1">
        <w:r w:rsidRPr="00753FD0">
          <w:rPr>
            <w:rFonts w:cstheme="minorHAnsi"/>
            <w:sz w:val="20"/>
            <w:szCs w:val="20"/>
          </w:rPr>
          <w:t xml:space="preserve">ΦΕΚ </w:t>
        </w:r>
        <w:r>
          <w:rPr>
            <w:rFonts w:cstheme="minorHAnsi"/>
            <w:sz w:val="20"/>
            <w:szCs w:val="20"/>
          </w:rPr>
          <w:t>Β’</w:t>
        </w:r>
        <w:r w:rsidRPr="00753FD0">
          <w:rPr>
            <w:rFonts w:cstheme="minorHAnsi"/>
            <w:sz w:val="20"/>
            <w:szCs w:val="20"/>
          </w:rPr>
          <w:t>2505</w:t>
        </w:r>
        <w:r>
          <w:rPr>
            <w:rFonts w:cstheme="minorHAnsi"/>
            <w:sz w:val="20"/>
            <w:szCs w:val="20"/>
          </w:rPr>
          <w:t>/</w:t>
        </w:r>
        <w:r w:rsidRPr="00753FD0">
          <w:rPr>
            <w:rFonts w:cstheme="minorHAnsi"/>
            <w:sz w:val="20"/>
            <w:szCs w:val="20"/>
          </w:rPr>
          <w:t>4</w:t>
        </w:r>
        <w:r>
          <w:rPr>
            <w:rFonts w:cstheme="minorHAnsi"/>
            <w:sz w:val="20"/>
            <w:szCs w:val="20"/>
          </w:rPr>
          <w:t>-</w:t>
        </w:r>
        <w:r w:rsidRPr="00753FD0">
          <w:rPr>
            <w:rFonts w:cstheme="minorHAnsi"/>
            <w:sz w:val="20"/>
            <w:szCs w:val="20"/>
          </w:rPr>
          <w:t>11</w:t>
        </w:r>
        <w:r>
          <w:rPr>
            <w:rFonts w:cstheme="minorHAnsi"/>
            <w:sz w:val="20"/>
            <w:szCs w:val="20"/>
          </w:rPr>
          <w:t>-</w:t>
        </w:r>
        <w:r w:rsidRPr="00753FD0">
          <w:rPr>
            <w:rFonts w:cstheme="minorHAnsi"/>
            <w:sz w:val="20"/>
            <w:szCs w:val="20"/>
          </w:rPr>
          <w:t>2011</w:t>
        </w:r>
      </w:hyperlink>
      <w:r>
        <w:rPr>
          <w:rFonts w:cstheme="minorHAnsi"/>
          <w:sz w:val="20"/>
          <w:szCs w:val="20"/>
        </w:rPr>
        <w:t>)</w:t>
      </w:r>
    </w:p>
    <w:p w14:paraId="76C46A9A" w14:textId="77777777" w:rsidR="00A13D50" w:rsidRPr="00753FD0" w:rsidRDefault="00A13D50" w:rsidP="00A13D50">
      <w:pPr>
        <w:pStyle w:val="a5"/>
        <w:numPr>
          <w:ilvl w:val="0"/>
          <w:numId w:val="17"/>
        </w:numPr>
        <w:spacing w:before="120" w:after="0" w:line="240" w:lineRule="auto"/>
        <w:contextualSpacing w:val="0"/>
        <w:jc w:val="both"/>
        <w:rPr>
          <w:rFonts w:cstheme="minorHAnsi"/>
          <w:sz w:val="20"/>
          <w:szCs w:val="20"/>
        </w:rPr>
      </w:pPr>
      <w:r w:rsidRPr="00753FD0">
        <w:rPr>
          <w:rFonts w:cstheme="minorHAnsi"/>
          <w:sz w:val="20"/>
          <w:szCs w:val="20"/>
        </w:rPr>
        <w:t xml:space="preserve">Ειδικό Πλαίσιο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Pr>
          <w:rFonts w:cstheme="minorHAnsi"/>
          <w:sz w:val="20"/>
          <w:szCs w:val="20"/>
        </w:rPr>
        <w:t>για τα</w:t>
      </w:r>
      <w:r w:rsidRPr="00753FD0">
        <w:rPr>
          <w:rFonts w:cstheme="minorHAnsi"/>
          <w:sz w:val="20"/>
          <w:szCs w:val="20"/>
        </w:rPr>
        <w:t xml:space="preserve"> </w:t>
      </w:r>
      <w:r w:rsidRPr="000B63A4">
        <w:rPr>
          <w:rFonts w:cstheme="minorHAnsi"/>
          <w:i/>
          <w:sz w:val="20"/>
          <w:szCs w:val="20"/>
        </w:rPr>
        <w:t xml:space="preserve">Καταστήματα Κράτησης </w:t>
      </w:r>
      <w:r>
        <w:rPr>
          <w:rFonts w:cstheme="minorHAnsi"/>
          <w:sz w:val="20"/>
          <w:szCs w:val="20"/>
        </w:rPr>
        <w:t>(έχει εκδοθεί το ΦΕΚ</w:t>
      </w:r>
      <w:r w:rsidRPr="00753FD0">
        <w:rPr>
          <w:rFonts w:cstheme="minorHAnsi"/>
          <w:sz w:val="20"/>
          <w:szCs w:val="20"/>
        </w:rPr>
        <w:t xml:space="preserve"> </w:t>
      </w:r>
      <w:hyperlink r:id="rId24" w:tgtFrame="_blank" w:history="1">
        <w:r>
          <w:rPr>
            <w:rFonts w:cstheme="minorHAnsi"/>
            <w:sz w:val="20"/>
            <w:szCs w:val="20"/>
          </w:rPr>
          <w:t>Β’</w:t>
        </w:r>
        <w:r w:rsidRPr="00753FD0">
          <w:rPr>
            <w:rFonts w:cstheme="minorHAnsi"/>
            <w:sz w:val="20"/>
            <w:szCs w:val="20"/>
          </w:rPr>
          <w:t>1575/28</w:t>
        </w:r>
        <w:r>
          <w:rPr>
            <w:rFonts w:cstheme="minorHAnsi"/>
            <w:sz w:val="20"/>
            <w:szCs w:val="20"/>
          </w:rPr>
          <w:t>-</w:t>
        </w:r>
        <w:r w:rsidRPr="00753FD0">
          <w:rPr>
            <w:rFonts w:cstheme="minorHAnsi"/>
            <w:sz w:val="20"/>
            <w:szCs w:val="20"/>
          </w:rPr>
          <w:t>11</w:t>
        </w:r>
        <w:r>
          <w:rPr>
            <w:rFonts w:cstheme="minorHAnsi"/>
            <w:sz w:val="20"/>
            <w:szCs w:val="20"/>
          </w:rPr>
          <w:t>-</w:t>
        </w:r>
        <w:r w:rsidRPr="00753FD0">
          <w:rPr>
            <w:rFonts w:cstheme="minorHAnsi"/>
            <w:sz w:val="20"/>
            <w:szCs w:val="20"/>
          </w:rPr>
          <w:t>2001</w:t>
        </w:r>
      </w:hyperlink>
      <w:r>
        <w:rPr>
          <w:rFonts w:cstheme="minorHAnsi"/>
          <w:sz w:val="20"/>
          <w:szCs w:val="20"/>
        </w:rPr>
        <w:t>)</w:t>
      </w:r>
    </w:p>
    <w:p w14:paraId="683A91A6" w14:textId="77777777" w:rsidR="00A13D50" w:rsidRDefault="00A13D50" w:rsidP="00A13D50">
      <w:pPr>
        <w:spacing w:before="120" w:after="0" w:line="240" w:lineRule="auto"/>
        <w:jc w:val="both"/>
        <w:rPr>
          <w:bCs/>
          <w:sz w:val="20"/>
          <w:szCs w:val="20"/>
        </w:rPr>
      </w:pPr>
      <w:r>
        <w:rPr>
          <w:rFonts w:cstheme="minorHAnsi"/>
          <w:sz w:val="20"/>
          <w:szCs w:val="20"/>
        </w:rPr>
        <w:t xml:space="preserve">Σύμφωνα με τη στοχοθεσία του </w:t>
      </w:r>
      <w:r w:rsidRPr="00C26DE7">
        <w:rPr>
          <w:rFonts w:cstheme="minorHAnsi"/>
          <w:sz w:val="20"/>
          <w:szCs w:val="20"/>
        </w:rPr>
        <w:t>χωροταξικού σχε</w:t>
      </w:r>
      <w:r>
        <w:rPr>
          <w:rFonts w:cstheme="minorHAnsi"/>
          <w:sz w:val="20"/>
          <w:szCs w:val="20"/>
        </w:rPr>
        <w:t>διασμού σε εθνικό επίπεδο -συγκεκριμένα βάσει του ν.4269/2014 (Α’</w:t>
      </w:r>
      <w:r w:rsidRPr="000B63A4">
        <w:rPr>
          <w:rFonts w:cstheme="minorHAnsi"/>
          <w:sz w:val="20"/>
          <w:szCs w:val="20"/>
        </w:rPr>
        <w:t>142/28-6-2014</w:t>
      </w:r>
      <w:r>
        <w:rPr>
          <w:rFonts w:cstheme="minorHAnsi"/>
          <w:sz w:val="20"/>
          <w:szCs w:val="20"/>
        </w:rPr>
        <w:t>) παρ.5 που τα ανέφερε ως «</w:t>
      </w:r>
      <w:r>
        <w:rPr>
          <w:rFonts w:cstheme="minorHAnsi"/>
          <w:i/>
          <w:sz w:val="20"/>
          <w:szCs w:val="20"/>
        </w:rPr>
        <w:t>Ε</w:t>
      </w:r>
      <w:r w:rsidRPr="005864FB">
        <w:rPr>
          <w:rFonts w:cstheme="minorHAnsi"/>
          <w:i/>
          <w:sz w:val="20"/>
          <w:szCs w:val="20"/>
        </w:rPr>
        <w:t>θνικά</w:t>
      </w:r>
      <w:r>
        <w:rPr>
          <w:rFonts w:cstheme="minorHAnsi"/>
          <w:sz w:val="20"/>
          <w:szCs w:val="20"/>
        </w:rPr>
        <w:t xml:space="preserve"> Χωροταξικά Πλαίσια (ΕΧΠ)», και όπως αυτός τροποποιήθηκε με το ν.4447/2016 (</w:t>
      </w:r>
      <w:r w:rsidRPr="000B63A4">
        <w:rPr>
          <w:rFonts w:cstheme="minorHAnsi"/>
          <w:sz w:val="20"/>
          <w:szCs w:val="20"/>
        </w:rPr>
        <w:t>Α</w:t>
      </w:r>
      <w:r>
        <w:rPr>
          <w:rFonts w:cstheme="minorHAnsi"/>
          <w:sz w:val="20"/>
          <w:szCs w:val="20"/>
        </w:rPr>
        <w:t>’</w:t>
      </w:r>
      <w:r w:rsidRPr="000B63A4">
        <w:rPr>
          <w:rFonts w:cstheme="minorHAnsi"/>
          <w:sz w:val="20"/>
          <w:szCs w:val="20"/>
        </w:rPr>
        <w:t>241/23</w:t>
      </w:r>
      <w:r>
        <w:rPr>
          <w:rFonts w:cstheme="minorHAnsi"/>
          <w:sz w:val="20"/>
          <w:szCs w:val="20"/>
        </w:rPr>
        <w:t>-</w:t>
      </w:r>
      <w:r w:rsidRPr="000B63A4">
        <w:rPr>
          <w:rFonts w:cstheme="minorHAnsi"/>
          <w:sz w:val="20"/>
          <w:szCs w:val="20"/>
        </w:rPr>
        <w:t>12</w:t>
      </w:r>
      <w:r>
        <w:rPr>
          <w:rFonts w:cstheme="minorHAnsi"/>
          <w:sz w:val="20"/>
          <w:szCs w:val="20"/>
        </w:rPr>
        <w:t>-</w:t>
      </w:r>
      <w:r w:rsidRPr="000B63A4">
        <w:rPr>
          <w:rFonts w:cstheme="minorHAnsi"/>
          <w:sz w:val="20"/>
          <w:szCs w:val="20"/>
        </w:rPr>
        <w:t>2016</w:t>
      </w:r>
      <w:r>
        <w:rPr>
          <w:rFonts w:cstheme="minorHAnsi"/>
          <w:sz w:val="20"/>
          <w:szCs w:val="20"/>
        </w:rPr>
        <w:t>) παρ.5 που τα αναφέρει ως «</w:t>
      </w:r>
      <w:r>
        <w:rPr>
          <w:rFonts w:cstheme="minorHAnsi"/>
          <w:i/>
          <w:sz w:val="20"/>
          <w:szCs w:val="20"/>
        </w:rPr>
        <w:t>Ε</w:t>
      </w:r>
      <w:r w:rsidRPr="005864FB">
        <w:rPr>
          <w:rFonts w:cstheme="minorHAnsi"/>
          <w:i/>
          <w:sz w:val="20"/>
          <w:szCs w:val="20"/>
        </w:rPr>
        <w:t>ιδικά</w:t>
      </w:r>
      <w:r>
        <w:rPr>
          <w:rFonts w:cstheme="minorHAnsi"/>
          <w:sz w:val="20"/>
          <w:szCs w:val="20"/>
        </w:rPr>
        <w:t xml:space="preserve"> Χωροταξικά Σχέδια (ΕΧΠ)»- τ</w:t>
      </w:r>
      <w:r w:rsidRPr="000B63A4">
        <w:rPr>
          <w:rFonts w:cstheme="minorHAnsi"/>
          <w:sz w:val="20"/>
          <w:szCs w:val="20"/>
        </w:rPr>
        <w:t xml:space="preserve">α </w:t>
      </w:r>
      <w:r w:rsidRPr="005864FB">
        <w:rPr>
          <w:bCs/>
          <w:i/>
          <w:sz w:val="20"/>
          <w:szCs w:val="20"/>
        </w:rPr>
        <w:t>Ειδικά</w:t>
      </w:r>
      <w:r w:rsidRPr="000B63A4">
        <w:rPr>
          <w:bCs/>
          <w:sz w:val="20"/>
          <w:szCs w:val="20"/>
        </w:rPr>
        <w:t xml:space="preserve"> Πλαίσια αναθεωρούνται ανά πενταετία, εφόσον προκύπτει τεκμηριωμένη ανάγκη προς τούτ</w:t>
      </w:r>
      <w:r>
        <w:rPr>
          <w:bCs/>
          <w:sz w:val="20"/>
          <w:szCs w:val="20"/>
        </w:rPr>
        <w:t xml:space="preserve">ο από τις εκθέσεις αξιολόγησης. </w:t>
      </w:r>
      <w:r>
        <w:rPr>
          <w:bCs/>
          <w:sz w:val="20"/>
          <w:szCs w:val="20"/>
          <w:lang w:val="en-US"/>
        </w:rPr>
        <w:t>T</w:t>
      </w:r>
      <w:r>
        <w:rPr>
          <w:bCs/>
          <w:sz w:val="20"/>
          <w:szCs w:val="20"/>
        </w:rPr>
        <w:t xml:space="preserve">α συγκεκριμένα πέντε (5) </w:t>
      </w:r>
      <w:r w:rsidRPr="00753FD0">
        <w:rPr>
          <w:rFonts w:cstheme="minorHAnsi"/>
          <w:sz w:val="20"/>
          <w:szCs w:val="20"/>
        </w:rPr>
        <w:t>Ειδικ</w:t>
      </w:r>
      <w:r>
        <w:rPr>
          <w:rFonts w:cstheme="minorHAnsi"/>
          <w:sz w:val="20"/>
          <w:szCs w:val="20"/>
        </w:rPr>
        <w:t>ά</w:t>
      </w:r>
      <w:r w:rsidRPr="00753FD0">
        <w:rPr>
          <w:rFonts w:cstheme="minorHAnsi"/>
          <w:sz w:val="20"/>
          <w:szCs w:val="20"/>
        </w:rPr>
        <w:t xml:space="preserve"> Πλαίσι</w:t>
      </w:r>
      <w:r>
        <w:rPr>
          <w:rFonts w:cstheme="minorHAnsi"/>
          <w:sz w:val="20"/>
          <w:szCs w:val="20"/>
        </w:rPr>
        <w:t>α</w:t>
      </w:r>
      <w:r w:rsidRPr="00753FD0">
        <w:rPr>
          <w:rFonts w:cstheme="minorHAnsi"/>
          <w:sz w:val="20"/>
          <w:szCs w:val="20"/>
        </w:rPr>
        <w:t xml:space="preserve"> Χωροταξικού Σχεδιασμού και Αειφόρου Ανάπτυξης </w:t>
      </w:r>
      <w:r w:rsidRPr="000B63A4">
        <w:rPr>
          <w:rFonts w:cstheme="minorHAnsi"/>
          <w:sz w:val="20"/>
          <w:szCs w:val="20"/>
        </w:rPr>
        <w:t>(</w:t>
      </w:r>
      <w:r>
        <w:rPr>
          <w:rFonts w:cstheme="minorHAnsi"/>
          <w:sz w:val="20"/>
          <w:szCs w:val="20"/>
        </w:rPr>
        <w:t>ΕΠΧΣΑΑ</w:t>
      </w:r>
      <w:r w:rsidRPr="000B63A4">
        <w:rPr>
          <w:rFonts w:cstheme="minorHAnsi"/>
          <w:sz w:val="20"/>
          <w:szCs w:val="20"/>
        </w:rPr>
        <w:t xml:space="preserve">) </w:t>
      </w:r>
      <w:r>
        <w:rPr>
          <w:bCs/>
          <w:sz w:val="20"/>
          <w:szCs w:val="20"/>
        </w:rPr>
        <w:t>έχει προγραμματιστεί να</w:t>
      </w:r>
      <w:r w:rsidRPr="000B63A4">
        <w:rPr>
          <w:bCs/>
          <w:sz w:val="20"/>
          <w:szCs w:val="20"/>
        </w:rPr>
        <w:t xml:space="preserve"> αξιολ</w:t>
      </w:r>
      <w:r>
        <w:rPr>
          <w:bCs/>
          <w:sz w:val="20"/>
          <w:szCs w:val="20"/>
        </w:rPr>
        <w:t>ογηθούν</w:t>
      </w:r>
      <w:r w:rsidRPr="000B63A4">
        <w:rPr>
          <w:bCs/>
          <w:sz w:val="20"/>
          <w:szCs w:val="20"/>
        </w:rPr>
        <w:t xml:space="preserve"> και </w:t>
      </w:r>
      <w:r>
        <w:rPr>
          <w:bCs/>
          <w:sz w:val="20"/>
          <w:szCs w:val="20"/>
        </w:rPr>
        <w:t xml:space="preserve">να </w:t>
      </w:r>
      <w:r w:rsidRPr="000B63A4">
        <w:rPr>
          <w:bCs/>
          <w:sz w:val="20"/>
          <w:szCs w:val="20"/>
        </w:rPr>
        <w:t>αναθε</w:t>
      </w:r>
      <w:r>
        <w:rPr>
          <w:bCs/>
          <w:sz w:val="20"/>
          <w:szCs w:val="20"/>
        </w:rPr>
        <w:t xml:space="preserve">ωρηθούν υπό τον τίτλο Ειδικά Χωροταξικά Πλαίσια (ΕΧΠ). Πέραν των ανωτέρω πλαισίων, </w:t>
      </w:r>
      <w:r>
        <w:rPr>
          <w:rFonts w:cstheme="minorHAnsi"/>
          <w:sz w:val="20"/>
          <w:szCs w:val="20"/>
        </w:rPr>
        <w:t xml:space="preserve">περιλαμβάνεται ένα (1) επιπλέον που </w:t>
      </w:r>
      <w:r>
        <w:rPr>
          <w:bCs/>
          <w:sz w:val="20"/>
          <w:szCs w:val="20"/>
        </w:rPr>
        <w:t>πρόκειται να εκπονηθεί άμεσα και αφορά</w:t>
      </w:r>
      <w:r>
        <w:rPr>
          <w:rFonts w:cstheme="minorHAnsi"/>
          <w:sz w:val="20"/>
          <w:szCs w:val="20"/>
        </w:rPr>
        <w:t xml:space="preserve"> στο </w:t>
      </w:r>
      <w:r w:rsidRPr="005410F9">
        <w:rPr>
          <w:rFonts w:cstheme="minorHAnsi"/>
          <w:i/>
          <w:sz w:val="20"/>
          <w:szCs w:val="20"/>
        </w:rPr>
        <w:t>νέο</w:t>
      </w:r>
      <w:r>
        <w:rPr>
          <w:rFonts w:cstheme="minorHAnsi"/>
          <w:sz w:val="20"/>
          <w:szCs w:val="20"/>
        </w:rPr>
        <w:t xml:space="preserve"> Ειδικό Χωροταξικό Πλαίσιο (ΕΧΠ) για τις Ορυκτές Πρώτες Ύλες</w:t>
      </w:r>
      <w:r>
        <w:rPr>
          <w:bCs/>
          <w:sz w:val="20"/>
          <w:szCs w:val="20"/>
        </w:rPr>
        <w:t xml:space="preserve">. </w:t>
      </w:r>
    </w:p>
    <w:p w14:paraId="29F28950" w14:textId="77777777" w:rsidR="00A13D50" w:rsidRDefault="00A13D50" w:rsidP="00A13D50">
      <w:pPr>
        <w:spacing w:before="120" w:after="0" w:line="240" w:lineRule="auto"/>
        <w:jc w:val="both"/>
        <w:rPr>
          <w:bCs/>
          <w:sz w:val="20"/>
          <w:szCs w:val="20"/>
        </w:rPr>
      </w:pPr>
      <w:r>
        <w:rPr>
          <w:bCs/>
          <w:sz w:val="20"/>
          <w:szCs w:val="20"/>
        </w:rPr>
        <w:t>Παράλληλα</w:t>
      </w:r>
      <w:r w:rsidRPr="00C26DE7">
        <w:rPr>
          <w:bCs/>
          <w:sz w:val="20"/>
          <w:szCs w:val="20"/>
        </w:rPr>
        <w:t xml:space="preserve">, </w:t>
      </w:r>
      <w:r>
        <w:rPr>
          <w:bCs/>
          <w:sz w:val="20"/>
          <w:szCs w:val="20"/>
        </w:rPr>
        <w:t xml:space="preserve">σύμφωνα με την υποχρέωση της χώρας να προσαρμοστεί στο ευρωπαϊκό κεκτημένο σχετικά με την </w:t>
      </w:r>
      <w:r w:rsidRPr="005410F9">
        <w:rPr>
          <w:bCs/>
          <w:sz w:val="20"/>
          <w:szCs w:val="20"/>
        </w:rPr>
        <w:t xml:space="preserve">Ενσωμάτωση στην ελληνική νομοθεσία της Οδηγίας 2014/89/ΕΕ </w:t>
      </w:r>
      <w:r>
        <w:rPr>
          <w:bCs/>
          <w:sz w:val="20"/>
          <w:szCs w:val="20"/>
        </w:rPr>
        <w:t>-συγκεκριμένα βάσει του ν.4546/2018 (Α’</w:t>
      </w:r>
      <w:r w:rsidRPr="005410F9">
        <w:rPr>
          <w:bCs/>
          <w:sz w:val="20"/>
          <w:szCs w:val="20"/>
        </w:rPr>
        <w:t>101/12-6-2018</w:t>
      </w:r>
      <w:r>
        <w:rPr>
          <w:bCs/>
          <w:sz w:val="20"/>
          <w:szCs w:val="20"/>
        </w:rPr>
        <w:t xml:space="preserve">) έχει πρόσφατα θεσπιστεί </w:t>
      </w:r>
      <w:r w:rsidRPr="005410F9">
        <w:rPr>
          <w:bCs/>
          <w:sz w:val="20"/>
          <w:szCs w:val="20"/>
        </w:rPr>
        <w:t>πλα</w:t>
      </w:r>
      <w:r>
        <w:rPr>
          <w:bCs/>
          <w:sz w:val="20"/>
          <w:szCs w:val="20"/>
        </w:rPr>
        <w:t xml:space="preserve">ίσιο </w:t>
      </w:r>
      <w:r w:rsidRPr="005410F9">
        <w:rPr>
          <w:bCs/>
          <w:sz w:val="20"/>
          <w:szCs w:val="20"/>
        </w:rPr>
        <w:t xml:space="preserve">για το θαλάσσιο χωροταξικό σχεδιασμό </w:t>
      </w:r>
      <w:r>
        <w:rPr>
          <w:bCs/>
          <w:sz w:val="20"/>
          <w:szCs w:val="20"/>
        </w:rPr>
        <w:t>και π</w:t>
      </w:r>
      <w:r w:rsidRPr="00C26DE7">
        <w:rPr>
          <w:bCs/>
          <w:sz w:val="20"/>
          <w:szCs w:val="20"/>
        </w:rPr>
        <w:t>ρόκειται να εκπονηθ</w:t>
      </w:r>
      <w:r>
        <w:rPr>
          <w:bCs/>
          <w:sz w:val="20"/>
          <w:szCs w:val="20"/>
        </w:rPr>
        <w:t>εί από ένα (1) κατ’</w:t>
      </w:r>
      <w:r w:rsidRPr="0003442D">
        <w:rPr>
          <w:bCs/>
          <w:sz w:val="20"/>
          <w:szCs w:val="20"/>
        </w:rPr>
        <w:t xml:space="preserve"> </w:t>
      </w:r>
      <w:r>
        <w:rPr>
          <w:bCs/>
          <w:sz w:val="20"/>
          <w:szCs w:val="20"/>
        </w:rPr>
        <w:t xml:space="preserve">ελάχιστον έως τρία (3) </w:t>
      </w:r>
      <w:r w:rsidRPr="00427454">
        <w:rPr>
          <w:bCs/>
          <w:i/>
          <w:sz w:val="20"/>
          <w:szCs w:val="20"/>
        </w:rPr>
        <w:t>Θαλάσσια Χωροταξικά Σχέδια</w:t>
      </w:r>
      <w:r>
        <w:rPr>
          <w:bCs/>
          <w:i/>
          <w:sz w:val="20"/>
          <w:szCs w:val="20"/>
        </w:rPr>
        <w:t xml:space="preserve"> </w:t>
      </w:r>
      <w:r w:rsidRPr="00470E1C">
        <w:rPr>
          <w:bCs/>
          <w:sz w:val="20"/>
          <w:szCs w:val="20"/>
        </w:rPr>
        <w:t>(ΘΧΣ),</w:t>
      </w:r>
      <w:r>
        <w:rPr>
          <w:bCs/>
          <w:sz w:val="20"/>
          <w:szCs w:val="20"/>
        </w:rPr>
        <w:t xml:space="preserve"> συμπληρώνοντας το σύστημα χωρικού σχεδιασμού και διευρύνοντας τη </w:t>
      </w:r>
      <w:r w:rsidRPr="005410F9">
        <w:rPr>
          <w:bCs/>
          <w:sz w:val="20"/>
          <w:szCs w:val="20"/>
        </w:rPr>
        <w:t>στοχοθεσία του χωροταξικού σχεδιασμού σε εθνικό επίπεδο</w:t>
      </w:r>
      <w:r w:rsidRPr="00C26DE7">
        <w:rPr>
          <w:bCs/>
          <w:sz w:val="20"/>
          <w:szCs w:val="20"/>
        </w:rPr>
        <w:t>.</w:t>
      </w:r>
      <w:r>
        <w:rPr>
          <w:bCs/>
          <w:sz w:val="20"/>
          <w:szCs w:val="20"/>
        </w:rPr>
        <w:t xml:space="preserve"> Σημειώνεται ότι τα </w:t>
      </w:r>
      <w:r w:rsidRPr="00427454">
        <w:rPr>
          <w:bCs/>
          <w:sz w:val="20"/>
          <w:szCs w:val="20"/>
        </w:rPr>
        <w:t>Θαλάσσια Χωροταξικά Σχέδια</w:t>
      </w:r>
      <w:r>
        <w:rPr>
          <w:bCs/>
          <w:sz w:val="20"/>
          <w:szCs w:val="20"/>
        </w:rPr>
        <w:t xml:space="preserve"> (ΘΧΣ) δεν ταυτίζονται με τα Ειδικά Χωροταξικά Πλαίσια (ΕΧΠ).</w:t>
      </w:r>
    </w:p>
    <w:p w14:paraId="588A8D24" w14:textId="77777777" w:rsidR="00A13D50" w:rsidRDefault="00A13D50" w:rsidP="00A13D50">
      <w:pPr>
        <w:spacing w:before="120" w:after="0" w:line="240" w:lineRule="auto"/>
        <w:jc w:val="both"/>
        <w:rPr>
          <w:bCs/>
          <w:sz w:val="20"/>
          <w:szCs w:val="20"/>
        </w:rPr>
      </w:pPr>
      <w:r>
        <w:rPr>
          <w:bCs/>
          <w:sz w:val="20"/>
          <w:szCs w:val="20"/>
        </w:rPr>
        <w:t xml:space="preserve">Συνολικά, έξι (6) Ειδικά Χωροταξικά Πλαίσια (ΕΧΠ) (5 επικαιροποιήσεις των ΕΠΧΣΑΑ </w:t>
      </w:r>
      <w:r w:rsidRPr="00A8159F">
        <w:rPr>
          <w:bCs/>
          <w:sz w:val="20"/>
          <w:szCs w:val="20"/>
        </w:rPr>
        <w:t>ως Ειδικά Χωροταξικά Πλαίσια (ΕΧΠ)</w:t>
      </w:r>
      <w:r>
        <w:rPr>
          <w:bCs/>
          <w:sz w:val="20"/>
          <w:szCs w:val="20"/>
        </w:rPr>
        <w:t xml:space="preserve"> και εκπόνηση του ΕΧΠ</w:t>
      </w:r>
      <w:r w:rsidRPr="00CA48CA">
        <w:t xml:space="preserve"> </w:t>
      </w:r>
      <w:r w:rsidRPr="00CA48CA">
        <w:rPr>
          <w:bCs/>
          <w:sz w:val="20"/>
          <w:szCs w:val="20"/>
        </w:rPr>
        <w:t>για τις Ορυκτές Πρώτες Ύλες</w:t>
      </w:r>
      <w:r>
        <w:rPr>
          <w:bCs/>
          <w:sz w:val="20"/>
          <w:szCs w:val="20"/>
        </w:rPr>
        <w:t xml:space="preserve">) απαιτείται να εκπονηθούν με την ακόλουθη σειρά προτεραιότητας για: τον Τουρισμό, τις Ορυκτές Πρώτες Ύλες, τις ΑΠΕ, τη Βιομηχανία, τις Υδατοκαλλιέργειες και τα </w:t>
      </w:r>
      <w:r w:rsidRPr="005864FB">
        <w:rPr>
          <w:bCs/>
          <w:sz w:val="20"/>
          <w:szCs w:val="20"/>
        </w:rPr>
        <w:t>Καταστήματα Κράτησης</w:t>
      </w:r>
      <w:r>
        <w:rPr>
          <w:bCs/>
          <w:sz w:val="20"/>
          <w:szCs w:val="20"/>
        </w:rPr>
        <w:t>.</w:t>
      </w:r>
    </w:p>
    <w:p w14:paraId="56557811" w14:textId="77777777" w:rsidR="00A13D50" w:rsidRPr="00115585" w:rsidRDefault="00A13D50" w:rsidP="00A13D50">
      <w:pPr>
        <w:spacing w:before="120" w:after="0" w:line="240" w:lineRule="auto"/>
        <w:jc w:val="both"/>
        <w:rPr>
          <w:rFonts w:cstheme="minorHAnsi"/>
          <w:sz w:val="20"/>
          <w:szCs w:val="20"/>
        </w:rPr>
      </w:pPr>
      <w:r>
        <w:rPr>
          <w:rFonts w:cstheme="minorHAnsi"/>
          <w:sz w:val="20"/>
          <w:szCs w:val="20"/>
        </w:rPr>
        <w:t>Συνεπώς, η</w:t>
      </w:r>
      <w:r w:rsidRPr="00753FD0">
        <w:rPr>
          <w:rFonts w:cstheme="minorHAnsi"/>
          <w:sz w:val="20"/>
          <w:szCs w:val="20"/>
        </w:rPr>
        <w:t xml:space="preserve"> στοχοθεσία του δείκτη</w:t>
      </w:r>
      <w:r>
        <w:rPr>
          <w:rFonts w:cstheme="minorHAnsi"/>
          <w:sz w:val="20"/>
          <w:szCs w:val="20"/>
        </w:rPr>
        <w:t>,</w:t>
      </w:r>
      <w:r w:rsidRPr="00753FD0">
        <w:rPr>
          <w:rFonts w:cstheme="minorHAnsi"/>
          <w:sz w:val="20"/>
          <w:szCs w:val="20"/>
        </w:rPr>
        <w:t xml:space="preserve"> </w:t>
      </w:r>
      <w:r>
        <w:rPr>
          <w:rFonts w:cstheme="minorHAnsi"/>
          <w:sz w:val="20"/>
          <w:szCs w:val="20"/>
        </w:rPr>
        <w:t xml:space="preserve">σε εθνικό επίπεδο, </w:t>
      </w:r>
      <w:r w:rsidRPr="00753FD0">
        <w:rPr>
          <w:rFonts w:cstheme="minorHAnsi"/>
          <w:sz w:val="20"/>
          <w:szCs w:val="20"/>
        </w:rPr>
        <w:t xml:space="preserve">προκύπτει από την επικαιροποίηση </w:t>
      </w:r>
      <w:r>
        <w:rPr>
          <w:rFonts w:cstheme="minorHAnsi"/>
          <w:sz w:val="20"/>
          <w:szCs w:val="20"/>
        </w:rPr>
        <w:t>των ειδικών πλαισίων για τα οποία υπάρχει η σχετική απαίτηση, καθώς και από την εκπόνηση επιπλέον δυο (2), ήτοι ένα (1) ΕΧΠ για τις Ορυκτές Πρώτες Ύλες και ένα (1) κατ’</w:t>
      </w:r>
      <w:r w:rsidRPr="008F62F7">
        <w:rPr>
          <w:rFonts w:cstheme="minorHAnsi"/>
          <w:sz w:val="20"/>
          <w:szCs w:val="20"/>
        </w:rPr>
        <w:t xml:space="preserve"> </w:t>
      </w:r>
      <w:r>
        <w:rPr>
          <w:rFonts w:cstheme="minorHAnsi"/>
          <w:sz w:val="20"/>
          <w:szCs w:val="20"/>
        </w:rPr>
        <w:t xml:space="preserve">ελάχιστον Θαλάσσιο Χωροταξικό Σχέδιο, τα οποία χωροθετούν μέτρα σε τομείς ή κλάδους που δεν έχουν καλυφθεί επαρκώς έως σήμερα. </w:t>
      </w:r>
      <w:r w:rsidRPr="00753FD0">
        <w:rPr>
          <w:rFonts w:cstheme="minorHAnsi"/>
          <w:sz w:val="20"/>
          <w:szCs w:val="20"/>
        </w:rPr>
        <w:t xml:space="preserve">Κατά συνέπεια, η τιμή στόχος του δείκτη, σε εθνικό επίπεδο, </w:t>
      </w:r>
      <w:r w:rsidRPr="00653D5E">
        <w:rPr>
          <w:rFonts w:cstheme="minorHAnsi"/>
          <w:sz w:val="20"/>
          <w:szCs w:val="20"/>
        </w:rPr>
        <w:t xml:space="preserve">τίθεται στο </w:t>
      </w:r>
      <w:r w:rsidRPr="00D30EDE">
        <w:rPr>
          <w:rFonts w:cstheme="minorHAnsi"/>
          <w:sz w:val="20"/>
          <w:szCs w:val="20"/>
        </w:rPr>
        <w:t>100%</w:t>
      </w:r>
      <w:r w:rsidRPr="00653D5E">
        <w:rPr>
          <w:rFonts w:cstheme="minorHAnsi"/>
          <w:sz w:val="20"/>
          <w:szCs w:val="20"/>
        </w:rPr>
        <w:t xml:space="preserve">, καλύπτοντας </w:t>
      </w:r>
      <w:r>
        <w:rPr>
          <w:rFonts w:cstheme="minorHAnsi"/>
          <w:sz w:val="20"/>
          <w:szCs w:val="20"/>
        </w:rPr>
        <w:t>το σύνολο των έξι(6) Ειδικών Πλαισίων (ΕΧΠ) και του ενός (1) κατ’</w:t>
      </w:r>
      <w:r w:rsidRPr="008F62F7">
        <w:rPr>
          <w:rFonts w:cstheme="minorHAnsi"/>
          <w:sz w:val="20"/>
          <w:szCs w:val="20"/>
        </w:rPr>
        <w:t xml:space="preserve"> </w:t>
      </w:r>
      <w:r>
        <w:rPr>
          <w:rFonts w:cstheme="minorHAnsi"/>
          <w:sz w:val="20"/>
          <w:szCs w:val="20"/>
        </w:rPr>
        <w:t xml:space="preserve">ελάχιστον Θαλάσσιου Χωροταξικού Σχεδίου </w:t>
      </w:r>
      <w:r>
        <w:rPr>
          <w:bCs/>
          <w:sz w:val="20"/>
          <w:szCs w:val="20"/>
        </w:rPr>
        <w:t>(ΘΧΣ)</w:t>
      </w:r>
      <w:r>
        <w:rPr>
          <w:rFonts w:cstheme="minorHAnsi"/>
          <w:sz w:val="20"/>
          <w:szCs w:val="20"/>
        </w:rPr>
        <w:t>. Καθώς στη χώρα, το 2014, επί συνόλου 7 Πλαισίων (και Σχεδίων, 5</w:t>
      </w:r>
      <w:r w:rsidRPr="00115585">
        <w:t xml:space="preserve"> </w:t>
      </w:r>
      <w:r w:rsidRPr="00115585">
        <w:rPr>
          <w:rFonts w:cstheme="minorHAnsi"/>
          <w:sz w:val="20"/>
          <w:szCs w:val="20"/>
        </w:rPr>
        <w:t>ΕΠΧΣΑΑ</w:t>
      </w:r>
      <w:r>
        <w:rPr>
          <w:rFonts w:cstheme="minorHAnsi"/>
          <w:sz w:val="20"/>
          <w:szCs w:val="20"/>
        </w:rPr>
        <w:t xml:space="preserve"> ήταν σε ισχύ, η τιμή βάσης διαμορφώνεται σε 5/7, ήτοι 71,43%</w:t>
      </w:r>
    </w:p>
    <w:p w14:paraId="27EC03C9" w14:textId="77777777" w:rsidR="00A13D50" w:rsidRPr="00753FD0" w:rsidRDefault="00A13D50" w:rsidP="00A13D50">
      <w:pPr>
        <w:spacing w:before="120" w:after="0" w:line="240" w:lineRule="auto"/>
        <w:jc w:val="both"/>
        <w:rPr>
          <w:rFonts w:cstheme="minorHAnsi"/>
          <w:sz w:val="20"/>
          <w:szCs w:val="20"/>
        </w:rPr>
      </w:pPr>
      <w:r w:rsidRPr="00753FD0">
        <w:rPr>
          <w:rFonts w:cstheme="minorHAnsi"/>
          <w:sz w:val="20"/>
          <w:szCs w:val="20"/>
        </w:rPr>
        <w:t>Ο στόχος του δείκτη διαμορφώνεται ως εξής:</w:t>
      </w:r>
    </w:p>
    <w:tbl>
      <w:tblPr>
        <w:tblStyle w:val="11"/>
        <w:tblW w:w="5076" w:type="pct"/>
        <w:tblLayout w:type="fixed"/>
        <w:tblLook w:val="00A0" w:firstRow="1" w:lastRow="0" w:firstColumn="1" w:lastColumn="0" w:noHBand="0" w:noVBand="0"/>
      </w:tblPr>
      <w:tblGrid>
        <w:gridCol w:w="1154"/>
        <w:gridCol w:w="2208"/>
        <w:gridCol w:w="1520"/>
        <w:gridCol w:w="1500"/>
        <w:gridCol w:w="1228"/>
        <w:gridCol w:w="873"/>
        <w:gridCol w:w="1234"/>
      </w:tblGrid>
      <w:tr w:rsidR="00A13D50" w:rsidRPr="00753FD0" w14:paraId="471E0373" w14:textId="77777777" w:rsidTr="00111581">
        <w:trPr>
          <w:trHeight w:val="202"/>
        </w:trPr>
        <w:tc>
          <w:tcPr>
            <w:tcW w:w="594" w:type="pct"/>
          </w:tcPr>
          <w:p w14:paraId="245A072B" w14:textId="77777777" w:rsidR="00A13D50" w:rsidRPr="00753FD0" w:rsidRDefault="00A13D50" w:rsidP="00111581">
            <w:pPr>
              <w:pStyle w:val="a7"/>
              <w:tabs>
                <w:tab w:val="clear" w:pos="360"/>
                <w:tab w:val="left" w:pos="720"/>
              </w:tabs>
              <w:spacing w:after="0"/>
              <w:ind w:left="0" w:firstLine="0"/>
              <w:jc w:val="center"/>
              <w:rPr>
                <w:rFonts w:asciiTheme="minorHAnsi" w:hAnsiTheme="minorHAnsi" w:cstheme="minorHAnsi"/>
                <w:i/>
                <w:iCs/>
                <w:sz w:val="20"/>
              </w:rPr>
            </w:pPr>
            <w:r w:rsidRPr="00753FD0">
              <w:rPr>
                <w:rFonts w:asciiTheme="minorHAnsi" w:hAnsiTheme="minorHAnsi" w:cstheme="minorHAnsi"/>
                <w:i/>
                <w:iCs/>
                <w:sz w:val="20"/>
              </w:rPr>
              <w:t>Κωδικός</w:t>
            </w:r>
          </w:p>
        </w:tc>
        <w:tc>
          <w:tcPr>
            <w:tcW w:w="1136" w:type="pct"/>
          </w:tcPr>
          <w:p w14:paraId="2CD1CB99" w14:textId="77777777" w:rsidR="00A13D50" w:rsidRPr="00753FD0" w:rsidRDefault="00A13D50"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Δείκτης</w:t>
            </w:r>
          </w:p>
        </w:tc>
        <w:tc>
          <w:tcPr>
            <w:tcW w:w="782" w:type="pct"/>
          </w:tcPr>
          <w:p w14:paraId="077C714C" w14:textId="77777777" w:rsidR="00A13D50" w:rsidRPr="00753FD0" w:rsidRDefault="00A13D50" w:rsidP="00111581">
            <w:pPr>
              <w:snapToGrid w:val="0"/>
              <w:spacing w:before="120"/>
              <w:jc w:val="center"/>
              <w:rPr>
                <w:rFonts w:cstheme="minorHAnsi"/>
                <w:b/>
                <w:bCs/>
                <w:i/>
                <w:iCs/>
                <w:sz w:val="20"/>
                <w:szCs w:val="20"/>
              </w:rPr>
            </w:pPr>
            <w:r w:rsidRPr="00753FD0">
              <w:rPr>
                <w:rFonts w:cstheme="minorHAnsi"/>
                <w:i/>
                <w:iCs/>
                <w:sz w:val="20"/>
                <w:szCs w:val="20"/>
              </w:rPr>
              <w:t>Μονάδα μέτρησης</w:t>
            </w:r>
          </w:p>
        </w:tc>
        <w:tc>
          <w:tcPr>
            <w:tcW w:w="772" w:type="pct"/>
          </w:tcPr>
          <w:p w14:paraId="4C131360" w14:textId="77777777" w:rsidR="00A13D50" w:rsidRPr="00753FD0" w:rsidRDefault="00A13D50" w:rsidP="00111581">
            <w:pPr>
              <w:snapToGrid w:val="0"/>
              <w:spacing w:before="120"/>
              <w:jc w:val="center"/>
              <w:rPr>
                <w:rFonts w:cstheme="minorHAnsi"/>
                <w:i/>
                <w:iCs/>
                <w:sz w:val="20"/>
                <w:szCs w:val="20"/>
              </w:rPr>
            </w:pPr>
            <w:r w:rsidRPr="00753FD0">
              <w:rPr>
                <w:rFonts w:cstheme="minorHAnsi"/>
                <w:i/>
                <w:iCs/>
                <w:sz w:val="20"/>
                <w:szCs w:val="20"/>
              </w:rPr>
              <w:t>Κατηγορία περιφέρειας (κατά περίπτωση)</w:t>
            </w:r>
          </w:p>
        </w:tc>
        <w:tc>
          <w:tcPr>
            <w:tcW w:w="632" w:type="pct"/>
          </w:tcPr>
          <w:p w14:paraId="12DB2E82" w14:textId="77777777" w:rsidR="00A13D50" w:rsidRPr="00753FD0" w:rsidRDefault="00A13D50"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 βάσης</w:t>
            </w:r>
          </w:p>
        </w:tc>
        <w:tc>
          <w:tcPr>
            <w:tcW w:w="449" w:type="pct"/>
          </w:tcPr>
          <w:p w14:paraId="7D93E287" w14:textId="77777777" w:rsidR="00A13D50" w:rsidRPr="00753FD0" w:rsidRDefault="00A13D50" w:rsidP="00111581">
            <w:pPr>
              <w:snapToGrid w:val="0"/>
              <w:spacing w:before="120"/>
              <w:jc w:val="center"/>
              <w:rPr>
                <w:rFonts w:cstheme="minorHAnsi"/>
                <w:b/>
                <w:bCs/>
                <w:i/>
                <w:iCs/>
                <w:sz w:val="20"/>
                <w:szCs w:val="20"/>
              </w:rPr>
            </w:pPr>
            <w:r w:rsidRPr="00753FD0">
              <w:rPr>
                <w:rFonts w:cstheme="minorHAnsi"/>
                <w:i/>
                <w:iCs/>
                <w:sz w:val="20"/>
                <w:szCs w:val="20"/>
              </w:rPr>
              <w:t>Έτος βάσης</w:t>
            </w:r>
          </w:p>
        </w:tc>
        <w:tc>
          <w:tcPr>
            <w:tcW w:w="635" w:type="pct"/>
          </w:tcPr>
          <w:p w14:paraId="2D6642D0" w14:textId="77777777" w:rsidR="00A13D50" w:rsidRPr="00753FD0" w:rsidRDefault="00A13D50" w:rsidP="00111581">
            <w:pPr>
              <w:pStyle w:val="a7"/>
              <w:tabs>
                <w:tab w:val="clear" w:pos="360"/>
                <w:tab w:val="left" w:pos="720"/>
              </w:tabs>
              <w:spacing w:after="0"/>
              <w:ind w:left="0" w:firstLine="0"/>
              <w:jc w:val="center"/>
              <w:rPr>
                <w:rFonts w:asciiTheme="minorHAnsi" w:hAnsiTheme="minorHAnsi" w:cstheme="minorHAnsi"/>
                <w:b/>
                <w:bCs/>
                <w:i/>
                <w:iCs/>
                <w:sz w:val="20"/>
              </w:rPr>
            </w:pPr>
            <w:r w:rsidRPr="00753FD0">
              <w:rPr>
                <w:rFonts w:asciiTheme="minorHAnsi" w:hAnsiTheme="minorHAnsi" w:cstheme="minorHAnsi"/>
                <w:i/>
                <w:iCs/>
                <w:sz w:val="20"/>
              </w:rPr>
              <w:t>Τιμή-στόχος (2023)</w:t>
            </w:r>
          </w:p>
        </w:tc>
      </w:tr>
      <w:tr w:rsidR="00A13D50" w:rsidRPr="00D30EDE" w14:paraId="5ECEC548" w14:textId="77777777" w:rsidTr="00111581">
        <w:trPr>
          <w:trHeight w:val="653"/>
        </w:trPr>
        <w:tc>
          <w:tcPr>
            <w:tcW w:w="594" w:type="pct"/>
          </w:tcPr>
          <w:p w14:paraId="65771D1B" w14:textId="77777777" w:rsidR="00A13D50" w:rsidRPr="00D30EDE" w:rsidRDefault="00A13D50" w:rsidP="00111581">
            <w:pPr>
              <w:pStyle w:val="Text1"/>
              <w:spacing w:after="0"/>
              <w:ind w:left="0"/>
              <w:jc w:val="center"/>
              <w:rPr>
                <w:rFonts w:asciiTheme="minorHAnsi" w:hAnsiTheme="minorHAnsi" w:cstheme="minorHAnsi"/>
                <w:sz w:val="20"/>
                <w:szCs w:val="20"/>
              </w:rPr>
            </w:pPr>
            <w:r w:rsidRPr="00D30EDE">
              <w:rPr>
                <w:rFonts w:asciiTheme="minorHAnsi" w:hAnsiTheme="minorHAnsi" w:cstheme="minorHAnsi"/>
                <w:sz w:val="20"/>
                <w:szCs w:val="20"/>
              </w:rPr>
              <w:t>T4450</w:t>
            </w:r>
          </w:p>
        </w:tc>
        <w:tc>
          <w:tcPr>
            <w:tcW w:w="1136" w:type="pct"/>
          </w:tcPr>
          <w:p w14:paraId="25A475D8" w14:textId="70DA4700" w:rsidR="0065018E" w:rsidRPr="00D30EDE" w:rsidRDefault="0065018E" w:rsidP="00111581">
            <w:pPr>
              <w:spacing w:before="120"/>
              <w:jc w:val="center"/>
              <w:rPr>
                <w:rFonts w:cstheme="minorHAnsi"/>
                <w:sz w:val="20"/>
                <w:szCs w:val="20"/>
              </w:rPr>
            </w:pPr>
            <w:r w:rsidRPr="00D30EDE">
              <w:rPr>
                <w:rFonts w:cstheme="minorHAnsi"/>
                <w:sz w:val="20"/>
                <w:szCs w:val="20"/>
              </w:rPr>
              <w:t>Ολοκλήρωση χωροταξικού σχεδιασμού σε εθνικό επίπεδο για τη χωρική διάρθρωση τομέων ή κλάδων παραγωγικών δραστηριοτήτων</w:t>
            </w:r>
          </w:p>
        </w:tc>
        <w:tc>
          <w:tcPr>
            <w:tcW w:w="782" w:type="pct"/>
          </w:tcPr>
          <w:p w14:paraId="31499B90" w14:textId="77777777" w:rsidR="00A13D50" w:rsidRPr="00D30EDE" w:rsidRDefault="00A13D50" w:rsidP="00111581">
            <w:pPr>
              <w:spacing w:before="120"/>
              <w:jc w:val="center"/>
              <w:rPr>
                <w:rFonts w:cstheme="minorHAnsi"/>
                <w:sz w:val="20"/>
                <w:szCs w:val="20"/>
              </w:rPr>
            </w:pPr>
            <w:r w:rsidRPr="00D30EDE">
              <w:rPr>
                <w:rFonts w:cstheme="minorHAnsi"/>
                <w:sz w:val="20"/>
                <w:szCs w:val="20"/>
              </w:rPr>
              <w:t>Ποσοστό</w:t>
            </w:r>
          </w:p>
        </w:tc>
        <w:tc>
          <w:tcPr>
            <w:tcW w:w="772" w:type="pct"/>
          </w:tcPr>
          <w:p w14:paraId="6FE1B0B6" w14:textId="77777777" w:rsidR="00A13D50" w:rsidRPr="00D30EDE" w:rsidRDefault="00A13D50" w:rsidP="00111581">
            <w:pPr>
              <w:pStyle w:val="Text1"/>
              <w:spacing w:after="0"/>
              <w:ind w:left="0"/>
              <w:jc w:val="center"/>
              <w:rPr>
                <w:rFonts w:asciiTheme="minorHAnsi" w:hAnsiTheme="minorHAnsi" w:cstheme="minorHAnsi"/>
                <w:sz w:val="20"/>
                <w:szCs w:val="20"/>
              </w:rPr>
            </w:pPr>
            <w:r w:rsidRPr="00D30EDE">
              <w:rPr>
                <w:rFonts w:asciiTheme="minorHAnsi" w:hAnsiTheme="minorHAnsi" w:cstheme="minorHAnsi"/>
                <w:sz w:val="20"/>
                <w:szCs w:val="20"/>
              </w:rPr>
              <w:t>Λιγότερο Ανεπτυγμένες Περιφέρειες σε μετάβαση Περισσότερο Ανεπτυγμένες</w:t>
            </w:r>
          </w:p>
        </w:tc>
        <w:tc>
          <w:tcPr>
            <w:tcW w:w="632" w:type="pct"/>
          </w:tcPr>
          <w:p w14:paraId="4045284F" w14:textId="77777777" w:rsidR="00A13D50" w:rsidRPr="00D30EDE" w:rsidRDefault="00A13D50" w:rsidP="00111581">
            <w:pPr>
              <w:spacing w:before="120"/>
              <w:jc w:val="center"/>
              <w:rPr>
                <w:rFonts w:cstheme="minorHAnsi"/>
                <w:sz w:val="20"/>
                <w:szCs w:val="20"/>
                <w:lang w:val="en-US"/>
              </w:rPr>
            </w:pPr>
            <w:r w:rsidRPr="00D30EDE">
              <w:rPr>
                <w:rFonts w:cstheme="minorHAnsi"/>
                <w:caps/>
                <w:sz w:val="20"/>
                <w:szCs w:val="20"/>
              </w:rPr>
              <w:t xml:space="preserve">71,43% </w:t>
            </w:r>
          </w:p>
        </w:tc>
        <w:tc>
          <w:tcPr>
            <w:tcW w:w="449" w:type="pct"/>
          </w:tcPr>
          <w:p w14:paraId="382831A5" w14:textId="77777777" w:rsidR="00A13D50" w:rsidRPr="00D30EDE" w:rsidRDefault="00A13D50" w:rsidP="00111581">
            <w:pPr>
              <w:spacing w:before="120"/>
              <w:jc w:val="center"/>
              <w:rPr>
                <w:rFonts w:cstheme="minorHAnsi"/>
                <w:sz w:val="20"/>
                <w:szCs w:val="20"/>
              </w:rPr>
            </w:pPr>
            <w:r w:rsidRPr="00D30EDE">
              <w:rPr>
                <w:rFonts w:cstheme="minorHAnsi"/>
                <w:caps/>
                <w:sz w:val="20"/>
                <w:szCs w:val="20"/>
              </w:rPr>
              <w:t xml:space="preserve">2014 </w:t>
            </w:r>
          </w:p>
        </w:tc>
        <w:tc>
          <w:tcPr>
            <w:tcW w:w="635" w:type="pct"/>
          </w:tcPr>
          <w:p w14:paraId="790563B3" w14:textId="77777777" w:rsidR="00A13D50" w:rsidRPr="00D30EDE" w:rsidRDefault="00A13D50" w:rsidP="00111581">
            <w:pPr>
              <w:spacing w:before="120"/>
              <w:jc w:val="center"/>
              <w:rPr>
                <w:rFonts w:cstheme="minorHAnsi"/>
                <w:sz w:val="20"/>
                <w:szCs w:val="20"/>
              </w:rPr>
            </w:pPr>
            <w:r w:rsidRPr="00D30EDE">
              <w:rPr>
                <w:rFonts w:cstheme="minorHAnsi"/>
                <w:caps/>
                <w:sz w:val="20"/>
                <w:szCs w:val="20"/>
              </w:rPr>
              <w:t xml:space="preserve">100% </w:t>
            </w:r>
          </w:p>
        </w:tc>
      </w:tr>
    </w:tbl>
    <w:p w14:paraId="3D7353B7" w14:textId="77777777" w:rsidR="00A13D50" w:rsidRPr="00D30EDE" w:rsidRDefault="00A13D50" w:rsidP="00A13D50">
      <w:pPr>
        <w:spacing w:before="120" w:after="0" w:line="240" w:lineRule="auto"/>
        <w:jc w:val="both"/>
        <w:rPr>
          <w:rFonts w:cstheme="minorHAnsi"/>
          <w:sz w:val="20"/>
          <w:szCs w:val="20"/>
          <w:u w:val="single"/>
        </w:rPr>
      </w:pPr>
      <w:r w:rsidRPr="00D30EDE">
        <w:rPr>
          <w:rFonts w:cstheme="minorHAnsi"/>
          <w:sz w:val="20"/>
          <w:szCs w:val="20"/>
          <w:u w:val="single"/>
        </w:rPr>
        <w:t>Μονάδα Μέτρησης:</w:t>
      </w:r>
    </w:p>
    <w:p w14:paraId="0C5F774A" w14:textId="77777777" w:rsidR="00A13D50" w:rsidRPr="00D30EDE" w:rsidRDefault="00A13D50" w:rsidP="00A13D50">
      <w:pPr>
        <w:spacing w:before="120" w:after="0" w:line="240" w:lineRule="auto"/>
        <w:jc w:val="both"/>
        <w:rPr>
          <w:rFonts w:cstheme="minorHAnsi"/>
          <w:sz w:val="20"/>
          <w:szCs w:val="20"/>
        </w:rPr>
      </w:pPr>
      <w:r w:rsidRPr="00D30EDE">
        <w:rPr>
          <w:rFonts w:cstheme="minorHAnsi"/>
          <w:sz w:val="20"/>
          <w:szCs w:val="20"/>
        </w:rPr>
        <w:t>Ποσοστό (%)</w:t>
      </w:r>
    </w:p>
    <w:p w14:paraId="45700343" w14:textId="00E2CD14" w:rsidR="00A13D50" w:rsidRPr="00D30EDE" w:rsidRDefault="00A13D50" w:rsidP="00A13D50">
      <w:pPr>
        <w:spacing w:before="120" w:after="0" w:line="240" w:lineRule="auto"/>
        <w:jc w:val="both"/>
        <w:rPr>
          <w:rFonts w:cstheme="minorHAnsi"/>
          <w:sz w:val="20"/>
          <w:szCs w:val="20"/>
        </w:rPr>
      </w:pPr>
      <w:r w:rsidRPr="00D30EDE">
        <w:rPr>
          <w:rFonts w:cstheme="minorHAnsi"/>
          <w:sz w:val="20"/>
          <w:szCs w:val="20"/>
          <w:u w:val="single"/>
        </w:rPr>
        <w:t>Πηγή στοιχείων</w:t>
      </w:r>
      <w:r w:rsidRPr="00D30EDE">
        <w:rPr>
          <w:rFonts w:cstheme="minorHAnsi"/>
          <w:b/>
          <w:sz w:val="20"/>
          <w:szCs w:val="20"/>
        </w:rPr>
        <w:t>:</w:t>
      </w:r>
      <w:r w:rsidRPr="00D30EDE">
        <w:rPr>
          <w:rFonts w:cstheme="minorHAnsi"/>
          <w:sz w:val="20"/>
          <w:szCs w:val="20"/>
        </w:rPr>
        <w:t xml:space="preserve"> ΥΠΕΝ/Γενική Διεύθυνση Χωρικού Σχεδιασμού, </w:t>
      </w:r>
      <w:r w:rsidR="009D0085" w:rsidRPr="00D30EDE">
        <w:rPr>
          <w:rFonts w:cstheme="minorHAnsi"/>
          <w:bCs/>
          <w:iCs/>
          <w:color w:val="222222"/>
          <w:sz w:val="20"/>
          <w:szCs w:val="20"/>
        </w:rPr>
        <w:t>Εκθέσεις Διαχειριστικής Αρχής</w:t>
      </w:r>
      <w:r w:rsidRPr="00D30EDE">
        <w:rPr>
          <w:rFonts w:cstheme="minorHAnsi"/>
          <w:sz w:val="20"/>
          <w:szCs w:val="20"/>
        </w:rPr>
        <w:t>.</w:t>
      </w:r>
    </w:p>
    <w:p w14:paraId="7539EFB6" w14:textId="77777777" w:rsidR="00A13D50" w:rsidRPr="00D30EDE" w:rsidRDefault="00A13D50" w:rsidP="00A13D50">
      <w:pPr>
        <w:spacing w:before="120" w:after="0" w:line="240" w:lineRule="auto"/>
        <w:jc w:val="both"/>
        <w:rPr>
          <w:rFonts w:cstheme="minorHAnsi"/>
          <w:sz w:val="20"/>
          <w:szCs w:val="20"/>
        </w:rPr>
      </w:pPr>
      <w:r w:rsidRPr="00D30EDE">
        <w:rPr>
          <w:rFonts w:cstheme="minorHAnsi"/>
          <w:sz w:val="20"/>
          <w:szCs w:val="20"/>
          <w:u w:val="single"/>
        </w:rPr>
        <w:t>Συχνότητα εκθέσεων</w:t>
      </w:r>
      <w:r w:rsidRPr="00D30EDE">
        <w:rPr>
          <w:rFonts w:cstheme="minorHAnsi"/>
          <w:b/>
          <w:sz w:val="20"/>
          <w:szCs w:val="20"/>
        </w:rPr>
        <w:t>:</w:t>
      </w:r>
      <w:r w:rsidRPr="00D30EDE">
        <w:rPr>
          <w:rFonts w:cstheme="minorHAnsi"/>
          <w:sz w:val="20"/>
          <w:szCs w:val="20"/>
        </w:rPr>
        <w:t xml:space="preserve"> Τριετής.</w:t>
      </w:r>
    </w:p>
    <w:p w14:paraId="4AAE192B" w14:textId="77777777" w:rsidR="00A13D50" w:rsidRPr="00D30EDE" w:rsidRDefault="00A13D50" w:rsidP="00A13D50">
      <w:pPr>
        <w:spacing w:before="120" w:after="0" w:line="240" w:lineRule="auto"/>
        <w:jc w:val="both"/>
        <w:rPr>
          <w:rFonts w:cstheme="minorHAnsi"/>
          <w:b/>
          <w:sz w:val="20"/>
          <w:szCs w:val="20"/>
        </w:rPr>
      </w:pPr>
      <w:r w:rsidRPr="00D30EDE">
        <w:rPr>
          <w:rFonts w:cstheme="minorHAnsi"/>
          <w:sz w:val="20"/>
          <w:szCs w:val="20"/>
          <w:u w:val="single"/>
        </w:rPr>
        <w:t>Παρακολούθηση – Ταυτοποίηση:</w:t>
      </w:r>
    </w:p>
    <w:p w14:paraId="140870CC" w14:textId="77777777" w:rsidR="00A13D50" w:rsidRPr="00D30EDE" w:rsidRDefault="00A13D50" w:rsidP="00A13D50">
      <w:pPr>
        <w:spacing w:before="120" w:after="0" w:line="240" w:lineRule="auto"/>
        <w:jc w:val="both"/>
        <w:rPr>
          <w:rFonts w:cstheme="minorHAnsi"/>
          <w:sz w:val="20"/>
          <w:szCs w:val="20"/>
        </w:rPr>
      </w:pPr>
      <w:r w:rsidRPr="00D30EDE">
        <w:rPr>
          <w:rFonts w:cstheme="minorHAnsi"/>
          <w:sz w:val="20"/>
          <w:szCs w:val="20"/>
        </w:rPr>
        <w:t>Η παρακολούθηση και επαλήθευση του δείκτη πραγματοποιείται μέσα από εκθέσεις της Γενικής Διεύθυνσης Χωρικού Σχεδιασμού του ΥΠΕΝ, εκθέσεις προόδου κ.λ.π.</w:t>
      </w:r>
    </w:p>
    <w:p w14:paraId="22DC0459" w14:textId="77777777" w:rsidR="00A13D50" w:rsidRPr="00D30EDE" w:rsidRDefault="00A13D50" w:rsidP="00A13D50">
      <w:pPr>
        <w:spacing w:before="120" w:after="0" w:line="240" w:lineRule="auto"/>
        <w:jc w:val="both"/>
        <w:rPr>
          <w:rFonts w:cstheme="minorHAnsi"/>
          <w:b/>
          <w:sz w:val="20"/>
          <w:szCs w:val="20"/>
        </w:rPr>
      </w:pPr>
      <w:r w:rsidRPr="00D30EDE">
        <w:rPr>
          <w:rFonts w:cstheme="minorHAnsi"/>
          <w:sz w:val="20"/>
          <w:szCs w:val="20"/>
          <w:u w:val="single"/>
        </w:rPr>
        <w:t>Σχόλια – Παρατηρήσεις:</w:t>
      </w:r>
    </w:p>
    <w:p w14:paraId="6D9F93AF" w14:textId="77777777" w:rsidR="00A13D50" w:rsidRPr="00D30EDE" w:rsidRDefault="00A13D50" w:rsidP="00A13D50">
      <w:pPr>
        <w:spacing w:before="120" w:after="0" w:line="240" w:lineRule="auto"/>
        <w:jc w:val="both"/>
        <w:rPr>
          <w:rFonts w:cstheme="minorHAnsi"/>
          <w:sz w:val="20"/>
          <w:szCs w:val="20"/>
        </w:rPr>
      </w:pPr>
      <w:r w:rsidRPr="00D30EDE">
        <w:rPr>
          <w:rFonts w:cstheme="minorHAnsi"/>
          <w:sz w:val="20"/>
          <w:szCs w:val="20"/>
        </w:rPr>
        <w:t>Δεν υπάρχουν ειδικά σχόλια ή παρατηρήσεις.</w:t>
      </w:r>
      <w:r w:rsidRPr="00D30EDE">
        <w:rPr>
          <w:bCs/>
          <w:sz w:val="20"/>
          <w:szCs w:val="20"/>
        </w:rPr>
        <w:t xml:space="preserve">   </w:t>
      </w:r>
    </w:p>
    <w:p w14:paraId="1642B627"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2D42E3DA" w14:textId="49E4AFE8" w:rsidR="001D09C5" w:rsidRPr="00F56AB8" w:rsidRDefault="00C000F3" w:rsidP="00FE5B4D">
      <w:pPr>
        <w:pStyle w:val="3"/>
        <w:spacing w:before="120" w:line="240" w:lineRule="auto"/>
        <w:ind w:left="709" w:hanging="709"/>
        <w:jc w:val="both"/>
        <w:rPr>
          <w:rFonts w:asciiTheme="minorHAnsi" w:hAnsiTheme="minorHAnsi" w:cstheme="minorHAnsi"/>
          <w:sz w:val="20"/>
          <w:szCs w:val="20"/>
        </w:rPr>
      </w:pPr>
      <w:bookmarkStart w:id="34" w:name="_Toc526781269"/>
      <w:r w:rsidRPr="00F56AB8">
        <w:rPr>
          <w:rFonts w:asciiTheme="minorHAnsi" w:hAnsiTheme="minorHAnsi" w:cstheme="minorHAnsi"/>
          <w:sz w:val="20"/>
          <w:szCs w:val="20"/>
        </w:rPr>
        <w:t>Τ4453</w:t>
      </w:r>
      <w:r w:rsidR="001D09C5" w:rsidRPr="00F56AB8">
        <w:rPr>
          <w:rFonts w:asciiTheme="minorHAnsi" w:hAnsiTheme="minorHAnsi" w:cstheme="minorHAnsi"/>
          <w:sz w:val="20"/>
          <w:szCs w:val="20"/>
        </w:rPr>
        <w:tab/>
        <w:t>Αριθμός Εξυπηρετούμενων επιβατών/έτος</w:t>
      </w:r>
      <w:bookmarkEnd w:id="34"/>
    </w:p>
    <w:p w14:paraId="7A2BF942" w14:textId="77777777" w:rsidR="001D09C5" w:rsidRPr="00753FD0" w:rsidRDefault="001D09C5" w:rsidP="001D09C5">
      <w:pPr>
        <w:spacing w:before="120" w:after="0" w:line="240" w:lineRule="auto"/>
        <w:jc w:val="both"/>
        <w:rPr>
          <w:rFonts w:cstheme="minorHAnsi"/>
          <w:sz w:val="20"/>
          <w:szCs w:val="20"/>
          <w:u w:val="single"/>
        </w:rPr>
      </w:pPr>
      <w:r w:rsidRPr="00D30EDE">
        <w:rPr>
          <w:rFonts w:cstheme="minorHAnsi"/>
          <w:sz w:val="20"/>
          <w:szCs w:val="20"/>
          <w:u w:val="single"/>
        </w:rPr>
        <w:t>Τρόπος Υπολογισμού:</w:t>
      </w:r>
      <w:r w:rsidRPr="00753FD0">
        <w:rPr>
          <w:rFonts w:cstheme="minorHAnsi"/>
          <w:sz w:val="20"/>
          <w:szCs w:val="20"/>
          <w:u w:val="single"/>
        </w:rPr>
        <w:t xml:space="preserve"> </w:t>
      </w:r>
    </w:p>
    <w:p w14:paraId="04065BBB"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Ο δείκτης «</w:t>
      </w:r>
      <w:r w:rsidRPr="00D30EDE">
        <w:rPr>
          <w:rFonts w:cstheme="minorHAnsi"/>
          <w:sz w:val="20"/>
          <w:szCs w:val="20"/>
        </w:rPr>
        <w:t>Αριθμός Εξυπηρετούμενων Επιβατών</w:t>
      </w:r>
      <w:r w:rsidRPr="00753FD0">
        <w:rPr>
          <w:rFonts w:cstheme="minorHAnsi"/>
          <w:b/>
          <w:sz w:val="20"/>
          <w:szCs w:val="20"/>
        </w:rPr>
        <w:t xml:space="preserve">» </w:t>
      </w:r>
      <w:r w:rsidRPr="00753FD0">
        <w:rPr>
          <w:rFonts w:cstheme="minorHAnsi"/>
          <w:sz w:val="20"/>
          <w:szCs w:val="20"/>
        </w:rPr>
        <w:t>προσμετράται ως ο αριθμός επιβατών που εξυπηρετείται / κάνει χρήση του τερματικού σταθμού, στάσεις ή μεταφορικού μέσου σε ετήσια βάση. Η τιμή του λαμβάνεται από κατάλληλο συγκοινωνιακό μοντέλο που εκπονείται στο πλαίσιο σχετικής μελέτης ζήτησης των μετακινήσεων.</w:t>
      </w:r>
    </w:p>
    <w:p w14:paraId="02F9C711"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Ειδικότερα, στο πλαίσιο της μελέτης «</w:t>
      </w:r>
      <w:r w:rsidRPr="00753FD0">
        <w:rPr>
          <w:rFonts w:cstheme="minorHAnsi"/>
          <w:iCs/>
          <w:kern w:val="24"/>
          <w:sz w:val="20"/>
          <w:szCs w:val="20"/>
        </w:rPr>
        <w:t>Χρηματοοικονομική Ανάλυση του Έργου «Υπολειπόμενες εργασίες υποδομής, επιδομής, ηλεκτροκίνησης και ολοκλήρωσης της αναβάθμισης του Σ.Σ. Αθηνών – Β’ Φάση»», γ</w:t>
      </w:r>
      <w:r w:rsidRPr="00753FD0">
        <w:rPr>
          <w:rFonts w:cstheme="minorHAnsi"/>
          <w:sz w:val="20"/>
          <w:szCs w:val="20"/>
        </w:rPr>
        <w:t xml:space="preserve">ια την εκτίμηση της μεταφορικής ζήτησης στο υπεραστικό σιδηροδρομικό δίκτυο αναπτύχθηκε κυκλοφοριακό πρότυπο με χρήση του λογισμικού QRS II, βασισμένο σε εκτεταμένο και λεπτομερές αντίστοιχο πρότυπο που αναπτύχθηκε σε προηγούμενη μελέτη. </w:t>
      </w:r>
    </w:p>
    <w:p w14:paraId="43567825"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Η Περιοχή Μελέτης (ΠΜ) καλύπτει όλο το χερσαίο τμήμα της χώρας και είναι χωρισμένη σε Ζώνες (στο γεωγραφικό επίπεδο του Νομού). Το συγκοινωνιακό πρότυπο αποτελείται από δύο βασικά συστατικά στοιχεία:</w:t>
      </w:r>
    </w:p>
    <w:p w14:paraId="674BFA49" w14:textId="77777777" w:rsidR="001D09C5" w:rsidRPr="008E670D" w:rsidRDefault="001D09C5" w:rsidP="00A13D50">
      <w:pPr>
        <w:pStyle w:val="a5"/>
        <w:numPr>
          <w:ilvl w:val="1"/>
          <w:numId w:val="44"/>
        </w:numPr>
        <w:spacing w:before="120" w:after="0" w:line="240" w:lineRule="auto"/>
        <w:ind w:left="851" w:hanging="425"/>
        <w:jc w:val="both"/>
        <w:rPr>
          <w:rFonts w:cstheme="minorHAnsi"/>
          <w:sz w:val="20"/>
          <w:szCs w:val="20"/>
        </w:rPr>
      </w:pPr>
      <w:r w:rsidRPr="008E670D">
        <w:rPr>
          <w:rFonts w:cstheme="minorHAnsi"/>
          <w:sz w:val="20"/>
          <w:szCs w:val="20"/>
        </w:rPr>
        <w:t>Τα δίκτυα, που αποτελούν την απεικόνιση του οδικού και του σιδηροδρομικού δικτύου και τα οποία αποτελούνται από κόμβους (π.χ. σταθμούς και στάσεις του σιδηροδρομικού δικτύου) και από συνδέσμους που αναπαριστούν οδικά τμήματα ή τα τμήματα της σιδηροδρομικής γραμμής μεταξύ των κόμβων.</w:t>
      </w:r>
    </w:p>
    <w:p w14:paraId="68CDA100" w14:textId="77777777" w:rsidR="001D09C5" w:rsidRPr="008E670D" w:rsidRDefault="001D09C5" w:rsidP="00A13D50">
      <w:pPr>
        <w:pStyle w:val="a5"/>
        <w:numPr>
          <w:ilvl w:val="1"/>
          <w:numId w:val="44"/>
        </w:numPr>
        <w:spacing w:before="120" w:after="0" w:line="240" w:lineRule="auto"/>
        <w:ind w:left="851" w:hanging="425"/>
        <w:jc w:val="both"/>
        <w:rPr>
          <w:rFonts w:cstheme="minorHAnsi"/>
          <w:sz w:val="20"/>
          <w:szCs w:val="20"/>
        </w:rPr>
      </w:pPr>
      <w:r w:rsidRPr="008E670D">
        <w:rPr>
          <w:rFonts w:cstheme="minorHAnsi"/>
          <w:sz w:val="20"/>
          <w:szCs w:val="20"/>
        </w:rPr>
        <w:t xml:space="preserve">Τους πίνακες (μητρώα) Προέλευσης – Προορισμού,  που παρουσιάζουν τις μετακινήσεις από ζώνη σε ζώνη που πραγματοποιούνται στα δίκτυα εκφρασμένες βάσει της προέλευσης και του προορισμού τους και όχι της διαδρομής που ακολουθείται. </w:t>
      </w:r>
    </w:p>
    <w:p w14:paraId="33A67F14"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Το σιδηροδρομικό δίκτυο κωδικοποιήθηκε έτσι ώστε να αποτυπώνει την υφιστάμενη κατάσταση του σιδηροδρόμου, ξεχωριστά για επιβάτες και εμπορεύματα, ενώ αντίστοιχα αναπτυχτήκαν και δίκτυα που να αποτυπώνουν την μελλοντική κατάσταση στα οποία περιλαμβάνονται τα εν εξελίξει και τα υπό μελέτη έργα.</w:t>
      </w:r>
    </w:p>
    <w:p w14:paraId="1565E255"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Τα μητρώα Π-Π βασίστηκαν για το έτος βάσης (2015) στα στοιχεία προέλευσης προορισμού που λήφθηκαν από την ΤΡΑΙΝΟΣΕ Α.Ε., ενώ για τα έτη στόχους ο υπολογισμός τους έγινε χρησιμοποιώντας τα μητρώα που αναπτυχτήκαν στο πλαίσιο παλαιότερης μελέτης (Μελέτη αξιολόγησης για την αναβάθμιση του Σιδηροδρομικού Άξονα 22 και Τεχνική Υποστήριξη στον ΟΣΕ, 2011), προσαρμοσμένα και διορθωμένα ώστε να αποτυπώνουν προβλέψεις που βασίζονται σε επικαιροποιημένα στοιχεία της οικονομικής εξέλιξης της χώρας.</w:t>
      </w:r>
    </w:p>
    <w:p w14:paraId="00A895F9" w14:textId="77777777" w:rsidR="001D09C5" w:rsidRPr="00753FD0" w:rsidRDefault="001D09C5" w:rsidP="001D09C5">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5E8E22AF"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 xml:space="preserve"> Αριθμός επιβατών / έτος</w:t>
      </w:r>
    </w:p>
    <w:p w14:paraId="0DD57A61" w14:textId="77777777"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p>
    <w:p w14:paraId="51C4A245" w14:textId="77777777"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7F921265" w14:textId="77777777" w:rsidR="001D09C5" w:rsidRPr="00753FD0" w:rsidRDefault="001D09C5" w:rsidP="001D09C5">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21D8AB06"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Έχει εφαρμογή σε έργα τερματικών σταθμών όλων των μέσων, ενδιάμεσων σταθμών και στάσεων, καθώς και σε μεταφορικά μέσα (Μέσα μαζικής μεταφοράς)</w:t>
      </w:r>
    </w:p>
    <w:p w14:paraId="6943195F" w14:textId="085A3571" w:rsidR="00591564" w:rsidRDefault="001D09C5" w:rsidP="001D09C5">
      <w:pPr>
        <w:spacing w:before="120" w:after="0" w:line="240" w:lineRule="auto"/>
        <w:rPr>
          <w:rFonts w:cstheme="minorHAnsi"/>
          <w:sz w:val="20"/>
          <w:szCs w:val="20"/>
          <w:u w:val="single"/>
        </w:rPr>
      </w:pPr>
      <w:r w:rsidRPr="00753FD0">
        <w:rPr>
          <w:rFonts w:cstheme="minorHAnsi"/>
          <w:sz w:val="20"/>
          <w:szCs w:val="20"/>
          <w:u w:val="single"/>
        </w:rPr>
        <w:t>Παράδειγμα υπολογισμού:</w:t>
      </w:r>
      <w:r w:rsidRPr="005A3127">
        <w:rPr>
          <w:rFonts w:cstheme="minorHAnsi"/>
          <w:sz w:val="20"/>
          <w:szCs w:val="20"/>
          <w:u w:val="single"/>
        </w:rPr>
        <w:t>-</w:t>
      </w:r>
    </w:p>
    <w:p w14:paraId="07C0D48B" w14:textId="4BBF4003" w:rsidR="007E2718" w:rsidRDefault="007E2718" w:rsidP="001D09C5">
      <w:pPr>
        <w:spacing w:before="120" w:after="0" w:line="240" w:lineRule="auto"/>
        <w:rPr>
          <w:rFonts w:cstheme="minorHAnsi"/>
          <w:sz w:val="20"/>
          <w:szCs w:val="20"/>
          <w:u w:val="single"/>
        </w:rPr>
      </w:pPr>
    </w:p>
    <w:p w14:paraId="18F20A56" w14:textId="77777777" w:rsidR="007E2718" w:rsidRPr="00F56AB8" w:rsidRDefault="007E2718" w:rsidP="007E2718">
      <w:pPr>
        <w:pStyle w:val="3"/>
        <w:spacing w:before="120" w:line="240" w:lineRule="auto"/>
        <w:ind w:left="709" w:hanging="709"/>
        <w:jc w:val="both"/>
        <w:rPr>
          <w:rFonts w:asciiTheme="minorHAnsi" w:hAnsiTheme="minorHAnsi" w:cstheme="minorHAnsi"/>
          <w:sz w:val="20"/>
          <w:szCs w:val="20"/>
        </w:rPr>
      </w:pPr>
      <w:bookmarkStart w:id="35" w:name="_Toc526781270"/>
      <w:r w:rsidRPr="00F56AB8">
        <w:rPr>
          <w:rFonts w:asciiTheme="minorHAnsi" w:hAnsiTheme="minorHAnsi" w:cstheme="minorHAnsi"/>
          <w:sz w:val="20"/>
          <w:szCs w:val="20"/>
        </w:rPr>
        <w:t>T4459</w:t>
      </w:r>
      <w:r w:rsidRPr="00F56AB8">
        <w:rPr>
          <w:rFonts w:asciiTheme="minorHAnsi" w:hAnsiTheme="minorHAnsi" w:cstheme="minorHAnsi"/>
          <w:sz w:val="20"/>
          <w:szCs w:val="20"/>
        </w:rPr>
        <w:tab/>
        <w:t>Κίνδυνος θανατηφόρου τροχαίου  ατυχήματος</w:t>
      </w:r>
      <w:bookmarkEnd w:id="35"/>
    </w:p>
    <w:p w14:paraId="188350B3"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00BB9323"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Ο δείκτης «ΚΙΝΔΥΝΟΣ ΘΑΝΑΤΗΦΟΡΟΥ ΤΡΟΧΑΙΟΥ ΑΤΥΧΗΜΑΤΟΣ» υπολογίζεται ως η επικινδυνότητα της μετακίνησης ως προς την πιθανότητα συμβάντος θανατηφόρου τροχαίου ατυχήματος μεταξύ δύο κομβικών σημείων. Η τιμή βάσης υπολογίζεται με βάση στατιστικούς δείκτες από τη λειτουργική κατηγορία της οδού πριν την υλοποίηση της βελτιωτικής παρέμβασης, ενώ η τιμή στόχου από την επικινδυνότητα της μετακίνησης που προκύπτει μετά την υλοποίηση της βελτιωτικής παρέμβασης. </w:t>
      </w:r>
    </w:p>
    <w:p w14:paraId="37084A5B"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Οι σχετικές επικινδυνότητες υπολογίζονται με βάση διεθνώς αποδεκτά στατιστικά στοιχεία που αφορούν προκαθορισμένο εύρος διακύμανσης της επικινδυνότητας ανά λειτουργική κατηγορία οδού. Τα στοιχεία αυτά προέρχονται από ευρωπαϊκά και διεθνή στοιχεία οδικής ασφάλειας ανά κατηγορία οδού με βάση τους παρατηρημένους δείκτες ατυχημάτων και παρουσιάζονται στους επόμενους πίνακες: </w:t>
      </w:r>
    </w:p>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531"/>
        <w:gridCol w:w="4815"/>
      </w:tblGrid>
      <w:tr w:rsidR="007E2718" w:rsidRPr="00753FD0" w14:paraId="7C0CD980" w14:textId="77777777" w:rsidTr="007A074E">
        <w:tc>
          <w:tcPr>
            <w:tcW w:w="4531" w:type="dxa"/>
          </w:tcPr>
          <w:p w14:paraId="54195814"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 xml:space="preserve">Δείκτης Αριθμού Θανάτων </w:t>
            </w:r>
          </w:p>
          <w:p w14:paraId="6B54E675"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ανά 10</w:t>
            </w:r>
            <w:r w:rsidRPr="00753FD0">
              <w:rPr>
                <w:rFonts w:cstheme="minorHAnsi"/>
                <w:b/>
                <w:sz w:val="20"/>
                <w:szCs w:val="20"/>
                <w:vertAlign w:val="superscript"/>
              </w:rPr>
              <w:t>6</w:t>
            </w:r>
            <w:r w:rsidRPr="00753FD0">
              <w:rPr>
                <w:rFonts w:cstheme="minorHAnsi"/>
                <w:b/>
                <w:sz w:val="20"/>
                <w:szCs w:val="20"/>
              </w:rPr>
              <w:t xml:space="preserve"> οχηματοχιλιόμετρα σε αυτοκινητόδρομους</w:t>
            </w:r>
          </w:p>
          <w:p w14:paraId="331A05A0" w14:textId="77777777" w:rsidR="007E2718" w:rsidRPr="00753FD0" w:rsidRDefault="007E2718" w:rsidP="007A074E">
            <w:pPr>
              <w:spacing w:before="120"/>
              <w:jc w:val="center"/>
              <w:rPr>
                <w:rFonts w:cstheme="minorHAnsi"/>
                <w:sz w:val="20"/>
                <w:szCs w:val="20"/>
              </w:rPr>
            </w:pPr>
            <w:r w:rsidRPr="00753FD0">
              <w:rPr>
                <w:rFonts w:cstheme="minorHAnsi"/>
                <w:sz w:val="20"/>
                <w:szCs w:val="20"/>
              </w:rPr>
              <w:t>(Διεθνής Βάση Δεδομένων</w:t>
            </w:r>
          </w:p>
          <w:p w14:paraId="08568CFE" w14:textId="77777777" w:rsidR="007E2718" w:rsidRPr="00753FD0" w:rsidRDefault="007E2718" w:rsidP="007A074E">
            <w:pPr>
              <w:spacing w:before="120"/>
              <w:jc w:val="center"/>
              <w:rPr>
                <w:rFonts w:cstheme="minorHAnsi"/>
                <w:sz w:val="20"/>
                <w:szCs w:val="20"/>
              </w:rPr>
            </w:pPr>
            <w:r w:rsidRPr="00753FD0">
              <w:rPr>
                <w:rFonts w:cstheme="minorHAnsi"/>
                <w:sz w:val="20"/>
                <w:szCs w:val="20"/>
              </w:rPr>
              <w:t>Οδικής Κυκλοφορίας και Ατυχημάτων - IRTAD)</w:t>
            </w:r>
          </w:p>
        </w:tc>
        <w:tc>
          <w:tcPr>
            <w:tcW w:w="4815" w:type="dxa"/>
          </w:tcPr>
          <w:p w14:paraId="7B6B92C9"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Δείκτης Αριθμού Θανάτων ανά</w:t>
            </w:r>
          </w:p>
          <w:p w14:paraId="68EB10CB" w14:textId="77777777" w:rsidR="007E2718" w:rsidRPr="00753FD0" w:rsidRDefault="007E2718" w:rsidP="007A074E">
            <w:pPr>
              <w:spacing w:before="120"/>
              <w:jc w:val="center"/>
              <w:rPr>
                <w:rFonts w:cstheme="minorHAnsi"/>
                <w:sz w:val="20"/>
                <w:szCs w:val="20"/>
              </w:rPr>
            </w:pPr>
            <w:r w:rsidRPr="00753FD0">
              <w:rPr>
                <w:rFonts w:cstheme="minorHAnsi"/>
                <w:b/>
                <w:sz w:val="20"/>
                <w:szCs w:val="20"/>
              </w:rPr>
              <w:t>10</w:t>
            </w:r>
            <w:r w:rsidRPr="00753FD0">
              <w:rPr>
                <w:rFonts w:cstheme="minorHAnsi"/>
                <w:b/>
                <w:sz w:val="20"/>
                <w:szCs w:val="20"/>
                <w:vertAlign w:val="superscript"/>
              </w:rPr>
              <w:t>6</w:t>
            </w:r>
            <w:r w:rsidRPr="00753FD0">
              <w:rPr>
                <w:rFonts w:cstheme="minorHAnsi"/>
                <w:b/>
                <w:sz w:val="20"/>
                <w:szCs w:val="20"/>
              </w:rPr>
              <w:t xml:space="preserve"> οχηματομίλια σε διάφορους τύπους οδών</w:t>
            </w:r>
          </w:p>
          <w:p w14:paraId="1CF02B9E" w14:textId="77777777" w:rsidR="007E2718" w:rsidRPr="00753FD0" w:rsidRDefault="007E2718" w:rsidP="007A074E">
            <w:pPr>
              <w:spacing w:before="120"/>
              <w:jc w:val="center"/>
              <w:rPr>
                <w:rFonts w:cstheme="minorHAnsi"/>
                <w:sz w:val="20"/>
                <w:szCs w:val="20"/>
              </w:rPr>
            </w:pPr>
            <w:r w:rsidRPr="00753FD0">
              <w:rPr>
                <w:rFonts w:cstheme="minorHAnsi"/>
                <w:sz w:val="20"/>
                <w:szCs w:val="20"/>
              </w:rPr>
              <w:t>(στοιχεία της FHWA των ΗΠΑ)</w:t>
            </w:r>
          </w:p>
          <w:p w14:paraId="44C60724" w14:textId="77777777" w:rsidR="007E2718" w:rsidRPr="00753FD0" w:rsidRDefault="007E2718" w:rsidP="007A074E">
            <w:pPr>
              <w:spacing w:before="120"/>
              <w:jc w:val="center"/>
              <w:rPr>
                <w:rFonts w:cstheme="minorHAnsi"/>
                <w:sz w:val="20"/>
                <w:szCs w:val="20"/>
              </w:rPr>
            </w:pPr>
          </w:p>
        </w:tc>
      </w:tr>
      <w:tr w:rsidR="007E2718" w:rsidRPr="00753FD0" w14:paraId="7252D953" w14:textId="77777777" w:rsidTr="007A074E">
        <w:trPr>
          <w:trHeight w:val="2083"/>
        </w:trPr>
        <w:tc>
          <w:tcPr>
            <w:tcW w:w="4531" w:type="dxa"/>
            <w:vAlign w:val="center"/>
          </w:tcPr>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56"/>
              <w:gridCol w:w="2149"/>
            </w:tblGrid>
            <w:tr w:rsidR="007E2718" w:rsidRPr="00753FD0" w14:paraId="5EE4AF1B" w14:textId="77777777" w:rsidTr="007A074E">
              <w:tc>
                <w:tcPr>
                  <w:tcW w:w="2223" w:type="dxa"/>
                  <w:vAlign w:val="center"/>
                </w:tcPr>
                <w:p w14:paraId="1400F325"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Χώρα</w:t>
                  </w:r>
                </w:p>
              </w:tc>
              <w:tc>
                <w:tcPr>
                  <w:tcW w:w="2224" w:type="dxa"/>
                  <w:vAlign w:val="center"/>
                </w:tcPr>
                <w:p w14:paraId="037C9ECC"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Δείκτης</w:t>
                  </w:r>
                </w:p>
              </w:tc>
            </w:tr>
            <w:tr w:rsidR="007E2718" w:rsidRPr="00753FD0" w14:paraId="66567F0F" w14:textId="77777777" w:rsidTr="007A074E">
              <w:tc>
                <w:tcPr>
                  <w:tcW w:w="2223" w:type="dxa"/>
                </w:tcPr>
                <w:p w14:paraId="061E8517" w14:textId="77777777" w:rsidR="007E2718" w:rsidRPr="00753FD0" w:rsidRDefault="007E2718" w:rsidP="007A074E">
                  <w:pPr>
                    <w:spacing w:before="120"/>
                    <w:jc w:val="center"/>
                    <w:rPr>
                      <w:rFonts w:cstheme="minorHAnsi"/>
                      <w:sz w:val="20"/>
                      <w:szCs w:val="20"/>
                    </w:rPr>
                  </w:pPr>
                  <w:r w:rsidRPr="00753FD0">
                    <w:rPr>
                      <w:rFonts w:cstheme="minorHAnsi"/>
                      <w:sz w:val="20"/>
                      <w:szCs w:val="20"/>
                    </w:rPr>
                    <w:t>Αυστρία</w:t>
                  </w:r>
                </w:p>
              </w:tc>
              <w:tc>
                <w:tcPr>
                  <w:tcW w:w="2224" w:type="dxa"/>
                </w:tcPr>
                <w:p w14:paraId="5BE47482" w14:textId="77777777" w:rsidR="007E2718" w:rsidRPr="00753FD0" w:rsidRDefault="007E2718" w:rsidP="007A074E">
                  <w:pPr>
                    <w:spacing w:before="120"/>
                    <w:jc w:val="center"/>
                    <w:rPr>
                      <w:rFonts w:cstheme="minorHAnsi"/>
                      <w:sz w:val="20"/>
                      <w:szCs w:val="20"/>
                    </w:rPr>
                  </w:pPr>
                  <w:r w:rsidRPr="00753FD0">
                    <w:rPr>
                      <w:rFonts w:cstheme="minorHAnsi"/>
                      <w:sz w:val="20"/>
                      <w:szCs w:val="20"/>
                    </w:rPr>
                    <w:t>0,52</w:t>
                  </w:r>
                </w:p>
              </w:tc>
            </w:tr>
            <w:tr w:rsidR="007E2718" w:rsidRPr="00753FD0" w14:paraId="014EF128" w14:textId="77777777" w:rsidTr="007A074E">
              <w:tc>
                <w:tcPr>
                  <w:tcW w:w="2223" w:type="dxa"/>
                </w:tcPr>
                <w:p w14:paraId="1F554881" w14:textId="77777777" w:rsidR="007E2718" w:rsidRPr="00753FD0" w:rsidRDefault="007E2718" w:rsidP="007A074E">
                  <w:pPr>
                    <w:spacing w:before="120"/>
                    <w:jc w:val="center"/>
                    <w:rPr>
                      <w:rFonts w:cstheme="minorHAnsi"/>
                      <w:sz w:val="20"/>
                      <w:szCs w:val="20"/>
                    </w:rPr>
                  </w:pPr>
                  <w:r w:rsidRPr="00753FD0">
                    <w:rPr>
                      <w:rFonts w:cstheme="minorHAnsi"/>
                      <w:sz w:val="20"/>
                      <w:szCs w:val="20"/>
                    </w:rPr>
                    <w:t>Βέλγιο</w:t>
                  </w:r>
                </w:p>
              </w:tc>
              <w:tc>
                <w:tcPr>
                  <w:tcW w:w="2224" w:type="dxa"/>
                </w:tcPr>
                <w:p w14:paraId="25CB3F7A" w14:textId="77777777" w:rsidR="007E2718" w:rsidRPr="00753FD0" w:rsidRDefault="007E2718" w:rsidP="007A074E">
                  <w:pPr>
                    <w:spacing w:before="120"/>
                    <w:jc w:val="center"/>
                    <w:rPr>
                      <w:rFonts w:cstheme="minorHAnsi"/>
                      <w:sz w:val="20"/>
                      <w:szCs w:val="20"/>
                    </w:rPr>
                  </w:pPr>
                  <w:r w:rsidRPr="00753FD0">
                    <w:rPr>
                      <w:rFonts w:cstheme="minorHAnsi"/>
                      <w:sz w:val="20"/>
                      <w:szCs w:val="20"/>
                    </w:rPr>
                    <w:t>0,45</w:t>
                  </w:r>
                </w:p>
              </w:tc>
            </w:tr>
            <w:tr w:rsidR="007E2718" w:rsidRPr="00753FD0" w14:paraId="54F3C2BA" w14:textId="77777777" w:rsidTr="007A074E">
              <w:tc>
                <w:tcPr>
                  <w:tcW w:w="2223" w:type="dxa"/>
                </w:tcPr>
                <w:p w14:paraId="4C864A19" w14:textId="77777777" w:rsidR="007E2718" w:rsidRPr="00753FD0" w:rsidRDefault="007E2718" w:rsidP="007A074E">
                  <w:pPr>
                    <w:spacing w:before="120"/>
                    <w:jc w:val="center"/>
                    <w:rPr>
                      <w:rFonts w:cstheme="minorHAnsi"/>
                      <w:sz w:val="20"/>
                      <w:szCs w:val="20"/>
                    </w:rPr>
                  </w:pPr>
                  <w:r w:rsidRPr="00753FD0">
                    <w:rPr>
                      <w:rFonts w:cstheme="minorHAnsi"/>
                      <w:sz w:val="20"/>
                      <w:szCs w:val="20"/>
                    </w:rPr>
                    <w:t>Δανία</w:t>
                  </w:r>
                </w:p>
              </w:tc>
              <w:tc>
                <w:tcPr>
                  <w:tcW w:w="2224" w:type="dxa"/>
                </w:tcPr>
                <w:p w14:paraId="56D56E42" w14:textId="77777777" w:rsidR="007E2718" w:rsidRPr="00753FD0" w:rsidRDefault="007E2718" w:rsidP="007A074E">
                  <w:pPr>
                    <w:spacing w:before="120"/>
                    <w:jc w:val="center"/>
                    <w:rPr>
                      <w:rFonts w:cstheme="minorHAnsi"/>
                      <w:sz w:val="20"/>
                      <w:szCs w:val="20"/>
                    </w:rPr>
                  </w:pPr>
                  <w:r w:rsidRPr="00753FD0">
                    <w:rPr>
                      <w:rFonts w:cstheme="minorHAnsi"/>
                      <w:sz w:val="20"/>
                      <w:szCs w:val="20"/>
                    </w:rPr>
                    <w:t>0,30</w:t>
                  </w:r>
                </w:p>
              </w:tc>
            </w:tr>
            <w:tr w:rsidR="007E2718" w:rsidRPr="00753FD0" w14:paraId="75005F08" w14:textId="77777777" w:rsidTr="007A074E">
              <w:tc>
                <w:tcPr>
                  <w:tcW w:w="2223" w:type="dxa"/>
                </w:tcPr>
                <w:p w14:paraId="268230DD" w14:textId="77777777" w:rsidR="007E2718" w:rsidRPr="00753FD0" w:rsidRDefault="007E2718" w:rsidP="007A074E">
                  <w:pPr>
                    <w:spacing w:before="120"/>
                    <w:jc w:val="center"/>
                    <w:rPr>
                      <w:rFonts w:cstheme="minorHAnsi"/>
                      <w:sz w:val="20"/>
                      <w:szCs w:val="20"/>
                    </w:rPr>
                  </w:pPr>
                  <w:r w:rsidRPr="00753FD0">
                    <w:rPr>
                      <w:rFonts w:cstheme="minorHAnsi"/>
                      <w:sz w:val="20"/>
                      <w:szCs w:val="20"/>
                    </w:rPr>
                    <w:t>Φιλανδία</w:t>
                  </w:r>
                </w:p>
              </w:tc>
              <w:tc>
                <w:tcPr>
                  <w:tcW w:w="2224" w:type="dxa"/>
                </w:tcPr>
                <w:p w14:paraId="6B995936" w14:textId="77777777" w:rsidR="007E2718" w:rsidRPr="00753FD0" w:rsidRDefault="007E2718" w:rsidP="007A074E">
                  <w:pPr>
                    <w:spacing w:before="120"/>
                    <w:jc w:val="center"/>
                    <w:rPr>
                      <w:rFonts w:cstheme="minorHAnsi"/>
                      <w:sz w:val="20"/>
                      <w:szCs w:val="20"/>
                    </w:rPr>
                  </w:pPr>
                  <w:r w:rsidRPr="00753FD0">
                    <w:rPr>
                      <w:rFonts w:cstheme="minorHAnsi"/>
                      <w:sz w:val="20"/>
                      <w:szCs w:val="20"/>
                    </w:rPr>
                    <w:t>0,42</w:t>
                  </w:r>
                </w:p>
              </w:tc>
            </w:tr>
            <w:tr w:rsidR="007E2718" w:rsidRPr="00753FD0" w14:paraId="0CB91028" w14:textId="77777777" w:rsidTr="007A074E">
              <w:tc>
                <w:tcPr>
                  <w:tcW w:w="2223" w:type="dxa"/>
                </w:tcPr>
                <w:p w14:paraId="2A4A9DD5" w14:textId="77777777" w:rsidR="007E2718" w:rsidRPr="00753FD0" w:rsidRDefault="007E2718" w:rsidP="007A074E">
                  <w:pPr>
                    <w:spacing w:before="120"/>
                    <w:jc w:val="center"/>
                    <w:rPr>
                      <w:rFonts w:cstheme="minorHAnsi"/>
                      <w:sz w:val="20"/>
                      <w:szCs w:val="20"/>
                    </w:rPr>
                  </w:pPr>
                  <w:r w:rsidRPr="00753FD0">
                    <w:rPr>
                      <w:rFonts w:cstheme="minorHAnsi"/>
                      <w:sz w:val="20"/>
                      <w:szCs w:val="20"/>
                    </w:rPr>
                    <w:t>Γαλλία</w:t>
                  </w:r>
                </w:p>
              </w:tc>
              <w:tc>
                <w:tcPr>
                  <w:tcW w:w="2224" w:type="dxa"/>
                </w:tcPr>
                <w:p w14:paraId="0B95CBD3" w14:textId="77777777" w:rsidR="007E2718" w:rsidRPr="00753FD0" w:rsidRDefault="007E2718" w:rsidP="007A074E">
                  <w:pPr>
                    <w:spacing w:before="120"/>
                    <w:jc w:val="center"/>
                    <w:rPr>
                      <w:rFonts w:cstheme="minorHAnsi"/>
                      <w:sz w:val="20"/>
                      <w:szCs w:val="20"/>
                    </w:rPr>
                  </w:pPr>
                  <w:r w:rsidRPr="00753FD0">
                    <w:rPr>
                      <w:rFonts w:cstheme="minorHAnsi"/>
                      <w:sz w:val="20"/>
                      <w:szCs w:val="20"/>
                    </w:rPr>
                    <w:t>0,35</w:t>
                  </w:r>
                </w:p>
              </w:tc>
            </w:tr>
            <w:tr w:rsidR="007E2718" w:rsidRPr="00753FD0" w14:paraId="2A7F469C" w14:textId="77777777" w:rsidTr="007A074E">
              <w:tc>
                <w:tcPr>
                  <w:tcW w:w="2223" w:type="dxa"/>
                </w:tcPr>
                <w:p w14:paraId="32AD9258" w14:textId="77777777" w:rsidR="007E2718" w:rsidRPr="00753FD0" w:rsidRDefault="007E2718" w:rsidP="007A074E">
                  <w:pPr>
                    <w:spacing w:before="120"/>
                    <w:jc w:val="center"/>
                    <w:rPr>
                      <w:rFonts w:cstheme="minorHAnsi"/>
                      <w:sz w:val="20"/>
                      <w:szCs w:val="20"/>
                    </w:rPr>
                  </w:pPr>
                  <w:r w:rsidRPr="00753FD0">
                    <w:rPr>
                      <w:rFonts w:cstheme="minorHAnsi"/>
                      <w:sz w:val="20"/>
                      <w:szCs w:val="20"/>
                    </w:rPr>
                    <w:t>Γερμανία</w:t>
                  </w:r>
                </w:p>
              </w:tc>
              <w:tc>
                <w:tcPr>
                  <w:tcW w:w="2224" w:type="dxa"/>
                </w:tcPr>
                <w:p w14:paraId="47D3FC35" w14:textId="77777777" w:rsidR="007E2718" w:rsidRPr="00753FD0" w:rsidRDefault="007E2718" w:rsidP="007A074E">
                  <w:pPr>
                    <w:spacing w:before="120"/>
                    <w:jc w:val="center"/>
                    <w:rPr>
                      <w:rFonts w:cstheme="minorHAnsi"/>
                      <w:sz w:val="20"/>
                      <w:szCs w:val="20"/>
                    </w:rPr>
                  </w:pPr>
                  <w:r w:rsidRPr="00753FD0">
                    <w:rPr>
                      <w:rFonts w:cstheme="minorHAnsi"/>
                      <w:sz w:val="20"/>
                      <w:szCs w:val="20"/>
                    </w:rPr>
                    <w:t>0,36</w:t>
                  </w:r>
                </w:p>
              </w:tc>
            </w:tr>
            <w:tr w:rsidR="007E2718" w:rsidRPr="00753FD0" w14:paraId="39E7C289" w14:textId="77777777" w:rsidTr="007A074E">
              <w:tc>
                <w:tcPr>
                  <w:tcW w:w="2223" w:type="dxa"/>
                </w:tcPr>
                <w:p w14:paraId="6FC4A1D7"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Μέσος Όρος</w:t>
                  </w:r>
                </w:p>
              </w:tc>
              <w:tc>
                <w:tcPr>
                  <w:tcW w:w="2224" w:type="dxa"/>
                </w:tcPr>
                <w:p w14:paraId="6581A6C5"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0,40</w:t>
                  </w:r>
                </w:p>
              </w:tc>
            </w:tr>
          </w:tbl>
          <w:p w14:paraId="0B1EDBFD" w14:textId="77777777" w:rsidR="007E2718" w:rsidRPr="00753FD0" w:rsidRDefault="007E2718" w:rsidP="007A074E">
            <w:pPr>
              <w:spacing w:before="120"/>
              <w:jc w:val="center"/>
              <w:rPr>
                <w:rFonts w:cstheme="minorHAnsi"/>
                <w:sz w:val="20"/>
                <w:szCs w:val="20"/>
              </w:rPr>
            </w:pPr>
          </w:p>
        </w:tc>
        <w:tc>
          <w:tcPr>
            <w:tcW w:w="4815" w:type="dxa"/>
            <w:vAlign w:val="center"/>
          </w:tcPr>
          <w:tbl>
            <w:tblPr>
              <w:tblStyle w:val="a3"/>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23"/>
              <w:gridCol w:w="2224"/>
            </w:tblGrid>
            <w:tr w:rsidR="007E2718" w:rsidRPr="00753FD0" w14:paraId="0B6AF6AA" w14:textId="77777777" w:rsidTr="007A074E">
              <w:tc>
                <w:tcPr>
                  <w:tcW w:w="2223" w:type="dxa"/>
                  <w:vAlign w:val="center"/>
                </w:tcPr>
                <w:p w14:paraId="39EA20B3"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Τύπος Άξονα</w:t>
                  </w:r>
                </w:p>
              </w:tc>
              <w:tc>
                <w:tcPr>
                  <w:tcW w:w="2224" w:type="dxa"/>
                  <w:vAlign w:val="center"/>
                </w:tcPr>
                <w:p w14:paraId="65F537CF"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Δείκτης</w:t>
                  </w:r>
                </w:p>
              </w:tc>
            </w:tr>
            <w:tr w:rsidR="007E2718" w:rsidRPr="00753FD0" w14:paraId="23B8FB41" w14:textId="77777777" w:rsidTr="007A074E">
              <w:tc>
                <w:tcPr>
                  <w:tcW w:w="2223" w:type="dxa"/>
                </w:tcPr>
                <w:p w14:paraId="218591E8" w14:textId="77777777" w:rsidR="007E2718" w:rsidRPr="00753FD0" w:rsidRDefault="007E2718" w:rsidP="007A074E">
                  <w:pPr>
                    <w:spacing w:before="120"/>
                    <w:jc w:val="center"/>
                    <w:rPr>
                      <w:rFonts w:cstheme="minorHAnsi"/>
                      <w:sz w:val="20"/>
                      <w:szCs w:val="20"/>
                    </w:rPr>
                  </w:pPr>
                  <w:r w:rsidRPr="00753FD0">
                    <w:rPr>
                      <w:rFonts w:cstheme="minorHAnsi"/>
                      <w:sz w:val="20"/>
                      <w:szCs w:val="20"/>
                    </w:rPr>
                    <w:t>Κλειστοί Αυτοκινητόδρομοι</w:t>
                  </w:r>
                </w:p>
              </w:tc>
              <w:tc>
                <w:tcPr>
                  <w:tcW w:w="2224" w:type="dxa"/>
                </w:tcPr>
                <w:p w14:paraId="1C3B22F6" w14:textId="77777777" w:rsidR="007E2718" w:rsidRPr="00753FD0" w:rsidRDefault="007E2718" w:rsidP="007A074E">
                  <w:pPr>
                    <w:spacing w:before="120"/>
                    <w:jc w:val="center"/>
                    <w:rPr>
                      <w:rFonts w:cstheme="minorHAnsi"/>
                      <w:sz w:val="20"/>
                      <w:szCs w:val="20"/>
                      <w:lang w:val="en-US"/>
                    </w:rPr>
                  </w:pPr>
                  <w:r w:rsidRPr="00753FD0">
                    <w:rPr>
                      <w:rFonts w:cstheme="minorHAnsi"/>
                      <w:sz w:val="20"/>
                      <w:szCs w:val="20"/>
                    </w:rPr>
                    <w:t>0,</w:t>
                  </w:r>
                  <w:r w:rsidRPr="00753FD0">
                    <w:rPr>
                      <w:rFonts w:cstheme="minorHAnsi"/>
                      <w:sz w:val="20"/>
                      <w:szCs w:val="20"/>
                      <w:lang w:val="en-US"/>
                    </w:rPr>
                    <w:t>46</w:t>
                  </w:r>
                </w:p>
              </w:tc>
            </w:tr>
            <w:tr w:rsidR="007E2718" w:rsidRPr="00753FD0" w14:paraId="02932E3B" w14:textId="77777777" w:rsidTr="007A074E">
              <w:tc>
                <w:tcPr>
                  <w:tcW w:w="2223" w:type="dxa"/>
                </w:tcPr>
                <w:p w14:paraId="0A8BB5D2" w14:textId="77777777" w:rsidR="007E2718" w:rsidRPr="00753FD0" w:rsidRDefault="007E2718" w:rsidP="007A074E">
                  <w:pPr>
                    <w:spacing w:before="120"/>
                    <w:jc w:val="center"/>
                    <w:rPr>
                      <w:rFonts w:cstheme="minorHAnsi"/>
                      <w:sz w:val="20"/>
                      <w:szCs w:val="20"/>
                    </w:rPr>
                  </w:pPr>
                  <w:r w:rsidRPr="00753FD0">
                    <w:rPr>
                      <w:rFonts w:cstheme="minorHAnsi"/>
                      <w:sz w:val="20"/>
                      <w:szCs w:val="20"/>
                    </w:rPr>
                    <w:t>Αστικοί Αυτοκινητόδρομοι</w:t>
                  </w:r>
                </w:p>
              </w:tc>
              <w:tc>
                <w:tcPr>
                  <w:tcW w:w="2224" w:type="dxa"/>
                </w:tcPr>
                <w:p w14:paraId="2CCAFE86" w14:textId="77777777" w:rsidR="007E2718" w:rsidRPr="00753FD0" w:rsidRDefault="007E2718" w:rsidP="007A074E">
                  <w:pPr>
                    <w:spacing w:before="120"/>
                    <w:jc w:val="center"/>
                    <w:rPr>
                      <w:rFonts w:cstheme="minorHAnsi"/>
                      <w:sz w:val="20"/>
                      <w:szCs w:val="20"/>
                      <w:lang w:val="en-US"/>
                    </w:rPr>
                  </w:pPr>
                  <w:r w:rsidRPr="00753FD0">
                    <w:rPr>
                      <w:rFonts w:cstheme="minorHAnsi"/>
                      <w:sz w:val="20"/>
                      <w:szCs w:val="20"/>
                    </w:rPr>
                    <w:t>0,</w:t>
                  </w:r>
                  <w:r w:rsidRPr="00753FD0">
                    <w:rPr>
                      <w:rFonts w:cstheme="minorHAnsi"/>
                      <w:sz w:val="20"/>
                      <w:szCs w:val="20"/>
                      <w:lang w:val="en-US"/>
                    </w:rPr>
                    <w:t>49</w:t>
                  </w:r>
                </w:p>
              </w:tc>
            </w:tr>
            <w:tr w:rsidR="007E2718" w:rsidRPr="00753FD0" w14:paraId="54A9F02B" w14:textId="77777777" w:rsidTr="007A074E">
              <w:tc>
                <w:tcPr>
                  <w:tcW w:w="2223" w:type="dxa"/>
                </w:tcPr>
                <w:p w14:paraId="63612EDA" w14:textId="77777777" w:rsidR="007E2718" w:rsidRPr="00753FD0" w:rsidRDefault="007E2718" w:rsidP="007A074E">
                  <w:pPr>
                    <w:spacing w:before="120"/>
                    <w:jc w:val="center"/>
                    <w:rPr>
                      <w:rFonts w:cstheme="minorHAnsi"/>
                      <w:sz w:val="20"/>
                      <w:szCs w:val="20"/>
                    </w:rPr>
                  </w:pPr>
                  <w:r w:rsidRPr="00753FD0">
                    <w:rPr>
                      <w:rFonts w:cstheme="minorHAnsi"/>
                      <w:sz w:val="20"/>
                      <w:szCs w:val="20"/>
                    </w:rPr>
                    <w:t>Κύριες Αρτηρίες</w:t>
                  </w:r>
                </w:p>
              </w:tc>
              <w:tc>
                <w:tcPr>
                  <w:tcW w:w="2224" w:type="dxa"/>
                </w:tcPr>
                <w:p w14:paraId="224F3B7D" w14:textId="77777777" w:rsidR="007E2718" w:rsidRPr="00753FD0" w:rsidRDefault="007E2718" w:rsidP="007A074E">
                  <w:pPr>
                    <w:spacing w:before="120"/>
                    <w:jc w:val="center"/>
                    <w:rPr>
                      <w:rFonts w:cstheme="minorHAnsi"/>
                      <w:sz w:val="20"/>
                      <w:szCs w:val="20"/>
                      <w:lang w:val="en-US"/>
                    </w:rPr>
                  </w:pPr>
                  <w:r w:rsidRPr="00753FD0">
                    <w:rPr>
                      <w:rFonts w:cstheme="minorHAnsi"/>
                      <w:sz w:val="20"/>
                      <w:szCs w:val="20"/>
                      <w:lang w:val="en-US"/>
                    </w:rPr>
                    <w:t>1</w:t>
                  </w:r>
                  <w:r w:rsidRPr="00753FD0">
                    <w:rPr>
                      <w:rFonts w:cstheme="minorHAnsi"/>
                      <w:sz w:val="20"/>
                      <w:szCs w:val="20"/>
                    </w:rPr>
                    <w:t>,</w:t>
                  </w:r>
                  <w:r w:rsidRPr="00753FD0">
                    <w:rPr>
                      <w:rFonts w:cstheme="minorHAnsi"/>
                      <w:sz w:val="20"/>
                      <w:szCs w:val="20"/>
                      <w:lang w:val="en-US"/>
                    </w:rPr>
                    <w:t>03</w:t>
                  </w:r>
                </w:p>
              </w:tc>
            </w:tr>
            <w:tr w:rsidR="007E2718" w:rsidRPr="00753FD0" w14:paraId="5DAD5A82" w14:textId="77777777" w:rsidTr="007A074E">
              <w:tc>
                <w:tcPr>
                  <w:tcW w:w="2223" w:type="dxa"/>
                </w:tcPr>
                <w:p w14:paraId="166F7F96"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Σύνολο Δικτύου</w:t>
                  </w:r>
                </w:p>
              </w:tc>
              <w:tc>
                <w:tcPr>
                  <w:tcW w:w="2224" w:type="dxa"/>
                </w:tcPr>
                <w:p w14:paraId="4E7E486D" w14:textId="77777777" w:rsidR="007E2718" w:rsidRPr="00753FD0" w:rsidRDefault="007E2718" w:rsidP="007A074E">
                  <w:pPr>
                    <w:spacing w:before="120"/>
                    <w:jc w:val="center"/>
                    <w:rPr>
                      <w:rFonts w:cstheme="minorHAnsi"/>
                      <w:b/>
                      <w:sz w:val="20"/>
                      <w:szCs w:val="20"/>
                    </w:rPr>
                  </w:pPr>
                  <w:r w:rsidRPr="00753FD0">
                    <w:rPr>
                      <w:rFonts w:cstheme="minorHAnsi"/>
                      <w:b/>
                      <w:sz w:val="20"/>
                      <w:szCs w:val="20"/>
                    </w:rPr>
                    <w:t>0,40</w:t>
                  </w:r>
                </w:p>
              </w:tc>
            </w:tr>
          </w:tbl>
          <w:p w14:paraId="5E76100E" w14:textId="77777777" w:rsidR="007E2718" w:rsidRPr="00753FD0" w:rsidRDefault="007E2718" w:rsidP="007A074E">
            <w:pPr>
              <w:spacing w:before="120"/>
              <w:jc w:val="center"/>
              <w:rPr>
                <w:rFonts w:cstheme="minorHAnsi"/>
                <w:sz w:val="20"/>
                <w:szCs w:val="20"/>
              </w:rPr>
            </w:pPr>
          </w:p>
        </w:tc>
      </w:tr>
    </w:tbl>
    <w:p w14:paraId="6F684919"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Με βάση τα παραπάνω διαμορφώθηκαν οι δείκτες επικινδυνότητας </w:t>
      </w:r>
      <w:r w:rsidRPr="00753FD0">
        <w:rPr>
          <w:rFonts w:cstheme="minorHAnsi"/>
          <w:b/>
          <w:sz w:val="20"/>
          <w:szCs w:val="20"/>
        </w:rPr>
        <w:t>Αριθμός Θανάτων ανά 10</w:t>
      </w:r>
      <w:r w:rsidRPr="00753FD0">
        <w:rPr>
          <w:rFonts w:cstheme="minorHAnsi"/>
          <w:b/>
          <w:sz w:val="20"/>
          <w:szCs w:val="20"/>
          <w:vertAlign w:val="superscript"/>
        </w:rPr>
        <w:t>6</w:t>
      </w:r>
      <w:r w:rsidRPr="00753FD0">
        <w:rPr>
          <w:rFonts w:cstheme="minorHAnsi"/>
          <w:b/>
          <w:sz w:val="20"/>
          <w:szCs w:val="20"/>
        </w:rPr>
        <w:t xml:space="preserve"> οχηματοχιλιόμετρα</w:t>
      </w:r>
      <w:r w:rsidRPr="00753FD0">
        <w:rPr>
          <w:rFonts w:cstheme="minorHAnsi"/>
          <w:sz w:val="20"/>
          <w:szCs w:val="20"/>
        </w:rPr>
        <w:t xml:space="preserve"> που χρησιμοποιήθηκαν για τον υπολογισμό του Δείκτη ΕΠΙΚΙΝΔΥΝΟΤΗΤΑ, που φαίνονται στον επόμενο Πίνακα: </w:t>
      </w:r>
    </w:p>
    <w:tbl>
      <w:tblPr>
        <w:tblStyle w:val="a3"/>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5"/>
        <w:gridCol w:w="3115"/>
        <w:gridCol w:w="3116"/>
      </w:tblGrid>
      <w:tr w:rsidR="007E2718" w:rsidRPr="00753FD0" w14:paraId="26395589" w14:textId="77777777" w:rsidTr="007A074E">
        <w:trPr>
          <w:trHeight w:val="398"/>
          <w:jc w:val="center"/>
        </w:trPr>
        <w:tc>
          <w:tcPr>
            <w:tcW w:w="3115" w:type="dxa"/>
            <w:vAlign w:val="center"/>
          </w:tcPr>
          <w:p w14:paraId="0EC93F58"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Διατομή</w:t>
            </w:r>
          </w:p>
        </w:tc>
        <w:tc>
          <w:tcPr>
            <w:tcW w:w="3115" w:type="dxa"/>
            <w:vAlign w:val="center"/>
          </w:tcPr>
          <w:p w14:paraId="598FBECD"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Υπεραστικό Δίκτυο</w:t>
            </w:r>
          </w:p>
        </w:tc>
        <w:tc>
          <w:tcPr>
            <w:tcW w:w="3116" w:type="dxa"/>
            <w:vAlign w:val="center"/>
          </w:tcPr>
          <w:p w14:paraId="7A97A246"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Αστικό Δίκτυο</w:t>
            </w:r>
          </w:p>
        </w:tc>
      </w:tr>
      <w:tr w:rsidR="007E2718" w:rsidRPr="00753FD0" w14:paraId="265BD554" w14:textId="77777777" w:rsidTr="007A074E">
        <w:trPr>
          <w:trHeight w:val="340"/>
          <w:jc w:val="center"/>
        </w:trPr>
        <w:tc>
          <w:tcPr>
            <w:tcW w:w="3115" w:type="dxa"/>
            <w:vAlign w:val="center"/>
          </w:tcPr>
          <w:p w14:paraId="00933739"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2Χ2 + ΛΕΑ &amp; 2Χ3 + ΛΕΑ</w:t>
            </w:r>
          </w:p>
        </w:tc>
        <w:tc>
          <w:tcPr>
            <w:tcW w:w="3115" w:type="dxa"/>
            <w:vAlign w:val="center"/>
          </w:tcPr>
          <w:p w14:paraId="2ABA4001"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0,40 – 0,50</w:t>
            </w:r>
          </w:p>
        </w:tc>
        <w:tc>
          <w:tcPr>
            <w:tcW w:w="3116" w:type="dxa"/>
            <w:vAlign w:val="center"/>
          </w:tcPr>
          <w:p w14:paraId="463625FB"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0,50 – 0,60</w:t>
            </w:r>
          </w:p>
        </w:tc>
      </w:tr>
      <w:tr w:rsidR="007E2718" w:rsidRPr="00753FD0" w14:paraId="480F16EE" w14:textId="77777777" w:rsidTr="007A074E">
        <w:trPr>
          <w:trHeight w:val="340"/>
          <w:jc w:val="center"/>
        </w:trPr>
        <w:tc>
          <w:tcPr>
            <w:tcW w:w="3115" w:type="dxa"/>
            <w:vAlign w:val="center"/>
          </w:tcPr>
          <w:p w14:paraId="2C13D015"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2Χ2 &amp; 2Χ3</w:t>
            </w:r>
          </w:p>
        </w:tc>
        <w:tc>
          <w:tcPr>
            <w:tcW w:w="3115" w:type="dxa"/>
            <w:vAlign w:val="center"/>
          </w:tcPr>
          <w:p w14:paraId="0F2283EF"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0,50 – 0,60</w:t>
            </w:r>
          </w:p>
        </w:tc>
        <w:tc>
          <w:tcPr>
            <w:tcW w:w="3116" w:type="dxa"/>
            <w:vAlign w:val="center"/>
          </w:tcPr>
          <w:p w14:paraId="3A2C142F"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0,60 – 0,70</w:t>
            </w:r>
          </w:p>
        </w:tc>
      </w:tr>
      <w:tr w:rsidR="007E2718" w:rsidRPr="00753FD0" w14:paraId="59A0F32D" w14:textId="77777777" w:rsidTr="007A074E">
        <w:trPr>
          <w:trHeight w:val="340"/>
          <w:jc w:val="center"/>
        </w:trPr>
        <w:tc>
          <w:tcPr>
            <w:tcW w:w="3115" w:type="dxa"/>
            <w:vAlign w:val="center"/>
          </w:tcPr>
          <w:p w14:paraId="05EF89B9"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2Χ1 + ΛΕΑ</w:t>
            </w:r>
          </w:p>
        </w:tc>
        <w:tc>
          <w:tcPr>
            <w:tcW w:w="3115" w:type="dxa"/>
            <w:vAlign w:val="center"/>
          </w:tcPr>
          <w:p w14:paraId="518328D7"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0,60 – 0,70</w:t>
            </w:r>
          </w:p>
        </w:tc>
        <w:tc>
          <w:tcPr>
            <w:tcW w:w="3116" w:type="dxa"/>
            <w:vAlign w:val="center"/>
          </w:tcPr>
          <w:p w14:paraId="2FC2A782"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0,70 – 0,80</w:t>
            </w:r>
          </w:p>
        </w:tc>
      </w:tr>
      <w:tr w:rsidR="007E2718" w:rsidRPr="00753FD0" w14:paraId="425B801C" w14:textId="77777777" w:rsidTr="007A074E">
        <w:trPr>
          <w:trHeight w:val="340"/>
          <w:jc w:val="center"/>
        </w:trPr>
        <w:tc>
          <w:tcPr>
            <w:tcW w:w="3115" w:type="dxa"/>
            <w:vAlign w:val="center"/>
          </w:tcPr>
          <w:p w14:paraId="0E9DF418"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2Χ1 (ΠΕΟ)</w:t>
            </w:r>
          </w:p>
        </w:tc>
        <w:tc>
          <w:tcPr>
            <w:tcW w:w="3115" w:type="dxa"/>
            <w:vAlign w:val="center"/>
          </w:tcPr>
          <w:p w14:paraId="5CAA0207"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0,70 – 0,80</w:t>
            </w:r>
          </w:p>
        </w:tc>
        <w:tc>
          <w:tcPr>
            <w:tcW w:w="3116" w:type="dxa"/>
            <w:vAlign w:val="center"/>
          </w:tcPr>
          <w:p w14:paraId="011CA10F"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0,80 – 1,20</w:t>
            </w:r>
          </w:p>
        </w:tc>
      </w:tr>
      <w:tr w:rsidR="007E2718" w:rsidRPr="00753FD0" w14:paraId="42EE0B29" w14:textId="77777777" w:rsidTr="007A074E">
        <w:trPr>
          <w:trHeight w:val="340"/>
          <w:jc w:val="center"/>
        </w:trPr>
        <w:tc>
          <w:tcPr>
            <w:tcW w:w="3115" w:type="dxa"/>
            <w:vAlign w:val="center"/>
          </w:tcPr>
          <w:p w14:paraId="4B4E8CD6"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b/>
                <w:bCs/>
                <w:sz w:val="20"/>
                <w:szCs w:val="20"/>
              </w:rPr>
              <w:t>2Χ1 (Επαρχιακό)</w:t>
            </w:r>
          </w:p>
        </w:tc>
        <w:tc>
          <w:tcPr>
            <w:tcW w:w="3115" w:type="dxa"/>
            <w:vAlign w:val="center"/>
          </w:tcPr>
          <w:p w14:paraId="1F7DCACE"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1,00</w:t>
            </w:r>
          </w:p>
        </w:tc>
        <w:tc>
          <w:tcPr>
            <w:tcW w:w="3116" w:type="dxa"/>
            <w:vAlign w:val="center"/>
          </w:tcPr>
          <w:p w14:paraId="37DA0B3E" w14:textId="77777777" w:rsidR="007E2718" w:rsidRPr="00753FD0" w:rsidRDefault="007E2718" w:rsidP="007A074E">
            <w:pPr>
              <w:pStyle w:val="Default"/>
              <w:spacing w:before="120"/>
              <w:jc w:val="center"/>
              <w:rPr>
                <w:rFonts w:asciiTheme="minorHAnsi" w:hAnsiTheme="minorHAnsi" w:cstheme="minorHAnsi"/>
                <w:sz w:val="20"/>
                <w:szCs w:val="20"/>
              </w:rPr>
            </w:pPr>
            <w:r w:rsidRPr="00753FD0">
              <w:rPr>
                <w:rFonts w:asciiTheme="minorHAnsi" w:hAnsiTheme="minorHAnsi" w:cstheme="minorHAnsi"/>
                <w:sz w:val="20"/>
                <w:szCs w:val="20"/>
              </w:rPr>
              <w:t>1,00 – 1,20</w:t>
            </w:r>
          </w:p>
        </w:tc>
      </w:tr>
    </w:tbl>
    <w:p w14:paraId="412F023B"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Ο δείκτης υπολογίζεται ξεχωριστά για τους αυτοκινητόδρομους και ξεχωριστά για τις νέες/αναβαθμιζόμενες οδούς. </w:t>
      </w:r>
    </w:p>
    <w:p w14:paraId="43755F36"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8D262ED"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Αριθμός Θανάτων ανά εκατ (10</w:t>
      </w:r>
      <w:r>
        <w:rPr>
          <w:rFonts w:cstheme="minorHAnsi"/>
          <w:sz w:val="20"/>
          <w:szCs w:val="20"/>
          <w:vertAlign w:val="superscript"/>
        </w:rPr>
        <w:t>6</w:t>
      </w:r>
      <w:r w:rsidRPr="00753FD0">
        <w:rPr>
          <w:rFonts w:cstheme="minorHAnsi"/>
          <w:sz w:val="20"/>
          <w:szCs w:val="20"/>
        </w:rPr>
        <w:t xml:space="preserve">) οχηματο-χιλιόμετρα. </w:t>
      </w:r>
    </w:p>
    <w:p w14:paraId="0A29DC71"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w:t>
      </w:r>
      <w:r>
        <w:rPr>
          <w:rFonts w:cstheme="minorHAnsi"/>
          <w:bCs/>
          <w:iCs/>
          <w:color w:val="222222"/>
          <w:sz w:val="20"/>
          <w:szCs w:val="20"/>
        </w:rPr>
        <w:t xml:space="preserve"> </w:t>
      </w:r>
      <w:r w:rsidRPr="009419FA">
        <w:rPr>
          <w:rFonts w:cstheme="minorHAnsi"/>
          <w:bCs/>
          <w:iCs/>
          <w:color w:val="222222"/>
          <w:sz w:val="20"/>
          <w:szCs w:val="20"/>
        </w:rPr>
        <w:t>δεικτών αποτελέσματος</w:t>
      </w:r>
      <w:r w:rsidRPr="00753FD0">
        <w:rPr>
          <w:rFonts w:cstheme="minorHAnsi"/>
          <w:bCs/>
          <w:iCs/>
          <w:color w:val="222222"/>
          <w:sz w:val="20"/>
          <w:szCs w:val="20"/>
        </w:rPr>
        <w:t>, Εκθέσεις Διαχειριστικής Αρχής, Τεχνικό Δελτίο Έργου</w:t>
      </w:r>
      <w:r>
        <w:rPr>
          <w:rFonts w:cstheme="minorHAnsi"/>
          <w:bCs/>
          <w:iCs/>
          <w:color w:val="222222"/>
          <w:sz w:val="20"/>
          <w:szCs w:val="20"/>
        </w:rPr>
        <w:t>, Δελτίο Επίτευξης Δεικτών</w:t>
      </w:r>
    </w:p>
    <w:p w14:paraId="02FA9353"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61F29A70"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331B98E0"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Έχει εφαρμογή μόνο σε οδικά έργα κυρίως υπεραστικού χαρακτήρα. </w:t>
      </w:r>
    </w:p>
    <w:p w14:paraId="44C4A038"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p>
    <w:p w14:paraId="46434BD3"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Έστω υφιστάμενο υπεραστικό επαρχιακό οδικό τμήμα ΑΒ που αναβαθμίζεται σε τμήμα διαχωρισμένου οδοστρώματος με ένα κλάδο κυκλοφορίας ανά κατεύθυνση και ΛΕΑ. </w:t>
      </w:r>
    </w:p>
    <w:p w14:paraId="1EC0C26F"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Ο δείκτης «ΚΙΝΔΥΝΟΣ ΘΑΝΑΤΗΦΟΡΟΥ ΤΡΟΧΑΙΟΥ ΑΤΥΧΗΜΑΤΟΣ» για το υφιστάμενο τμήμα ΑΒ με βάση τα στοιχεία της βιβλιογραφίας θα είναι: </w:t>
      </w:r>
    </w:p>
    <w:p w14:paraId="63EFDB90"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Τιμή Βάσης: </w:t>
      </w:r>
      <w:r w:rsidRPr="00753FD0">
        <w:rPr>
          <w:rFonts w:cstheme="minorHAnsi"/>
          <w:sz w:val="20"/>
          <w:szCs w:val="20"/>
        </w:rPr>
        <w:tab/>
      </w:r>
      <w:r w:rsidRPr="00753FD0">
        <w:rPr>
          <w:rFonts w:cstheme="minorHAnsi"/>
          <w:sz w:val="20"/>
          <w:szCs w:val="20"/>
        </w:rPr>
        <w:tab/>
        <w:t xml:space="preserve">Ε0 = 10,00 </w:t>
      </w:r>
    </w:p>
    <w:p w14:paraId="03C708D8"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Για το βελτιωμένο οδικό τμήμα ΑΒ, ο δείκτης θα είναι: </w:t>
      </w:r>
    </w:p>
    <w:p w14:paraId="05AAFEAB" w14:textId="77777777" w:rsidR="007E2718" w:rsidRPr="00753FD0" w:rsidRDefault="007E2718" w:rsidP="007E2718">
      <w:pPr>
        <w:spacing w:before="120" w:after="0" w:line="240" w:lineRule="auto"/>
        <w:rPr>
          <w:rFonts w:cstheme="minorHAnsi"/>
          <w:sz w:val="20"/>
          <w:szCs w:val="20"/>
        </w:rPr>
      </w:pPr>
      <w:r w:rsidRPr="00753FD0">
        <w:rPr>
          <w:rFonts w:cstheme="minorHAnsi"/>
          <w:sz w:val="20"/>
          <w:szCs w:val="20"/>
        </w:rPr>
        <w:t xml:space="preserve">Τιμή Στόχου: </w:t>
      </w:r>
      <w:r w:rsidRPr="00753FD0">
        <w:rPr>
          <w:rFonts w:cstheme="minorHAnsi"/>
          <w:sz w:val="20"/>
          <w:szCs w:val="20"/>
        </w:rPr>
        <w:tab/>
      </w:r>
      <w:r w:rsidRPr="00753FD0">
        <w:rPr>
          <w:rFonts w:cstheme="minorHAnsi"/>
          <w:sz w:val="20"/>
          <w:szCs w:val="20"/>
        </w:rPr>
        <w:tab/>
        <w:t>Ε1 = 6,5</w:t>
      </w:r>
    </w:p>
    <w:p w14:paraId="0BF8A271" w14:textId="77777777" w:rsidR="007E2718" w:rsidRPr="00753FD0" w:rsidRDefault="007E2718" w:rsidP="007E2718">
      <w:pPr>
        <w:spacing w:before="120" w:after="0" w:line="240" w:lineRule="auto"/>
        <w:jc w:val="both"/>
        <w:rPr>
          <w:rFonts w:cstheme="minorHAnsi"/>
          <w:sz w:val="20"/>
          <w:szCs w:val="20"/>
        </w:rPr>
      </w:pPr>
    </w:p>
    <w:p w14:paraId="5C7C84FE" w14:textId="77777777" w:rsidR="007E2718" w:rsidRPr="00F56AB8" w:rsidRDefault="007E2718" w:rsidP="007E2718">
      <w:pPr>
        <w:pStyle w:val="3"/>
        <w:spacing w:before="120" w:line="240" w:lineRule="auto"/>
        <w:ind w:left="709" w:hanging="709"/>
        <w:jc w:val="both"/>
        <w:rPr>
          <w:rFonts w:asciiTheme="minorHAnsi" w:hAnsiTheme="minorHAnsi" w:cstheme="minorHAnsi"/>
          <w:sz w:val="20"/>
          <w:szCs w:val="20"/>
        </w:rPr>
      </w:pPr>
      <w:bookmarkStart w:id="36" w:name="_Toc526781271"/>
      <w:r w:rsidRPr="00F56AB8">
        <w:rPr>
          <w:rFonts w:asciiTheme="minorHAnsi" w:hAnsiTheme="minorHAnsi" w:cstheme="minorHAnsi"/>
          <w:sz w:val="20"/>
          <w:szCs w:val="20"/>
        </w:rPr>
        <w:t>T4460</w:t>
      </w:r>
      <w:r w:rsidRPr="00F56AB8">
        <w:rPr>
          <w:rFonts w:asciiTheme="minorHAnsi" w:hAnsiTheme="minorHAnsi" w:cstheme="minorHAnsi"/>
          <w:sz w:val="20"/>
          <w:szCs w:val="20"/>
        </w:rPr>
        <w:tab/>
        <w:t>Ποσοστό πληροφόρησης δικαιούχων/δυνητικών δικαιούχων σχετικά με τις ευκαιρίες χρηματοδότησης από το ΕΠ που παρέχεται ηλεκτρονικά</w:t>
      </w:r>
      <w:bookmarkEnd w:id="36"/>
      <w:r w:rsidRPr="00F56AB8" w:rsidDel="00E82818">
        <w:rPr>
          <w:rFonts w:asciiTheme="minorHAnsi" w:hAnsiTheme="minorHAnsi" w:cstheme="minorHAnsi"/>
          <w:sz w:val="20"/>
          <w:szCs w:val="20"/>
        </w:rPr>
        <w:t xml:space="preserve"> </w:t>
      </w:r>
    </w:p>
    <w:p w14:paraId="3006EA1A"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144FBB85" w14:textId="77777777" w:rsidR="007E2718" w:rsidRPr="00E57666" w:rsidRDefault="007E2718" w:rsidP="007E2718">
      <w:pPr>
        <w:autoSpaceDE w:val="0"/>
        <w:autoSpaceDN w:val="0"/>
        <w:adjustRightInd w:val="0"/>
        <w:spacing w:before="120" w:after="0" w:line="240" w:lineRule="auto"/>
        <w:jc w:val="both"/>
        <w:rPr>
          <w:rFonts w:cstheme="minorHAnsi"/>
          <w:color w:val="000000"/>
          <w:sz w:val="20"/>
          <w:szCs w:val="20"/>
        </w:rPr>
      </w:pPr>
      <w:r w:rsidRPr="00796CA8">
        <w:rPr>
          <w:rFonts w:cstheme="minorHAnsi"/>
          <w:color w:val="000000"/>
          <w:sz w:val="20"/>
          <w:szCs w:val="20"/>
        </w:rPr>
        <w:t xml:space="preserve">Ο δείκτης εκφράζει το ποσοστό (%) πληροφόρησης </w:t>
      </w:r>
      <w:r w:rsidRPr="00796CA8">
        <w:rPr>
          <w:rFonts w:cstheme="minorHAnsi"/>
          <w:sz w:val="20"/>
          <w:szCs w:val="20"/>
        </w:rPr>
        <w:t xml:space="preserve">δικαιούχων/δυνητικών δικαιούχων σχετικά με τις ευκαιρίες χρηματοδότησης από το ΕΠ (προσκλήσεις, προκηρύξεις)  που παρέχεται </w:t>
      </w:r>
      <w:r w:rsidRPr="00796CA8">
        <w:rPr>
          <w:rFonts w:cstheme="minorHAnsi"/>
          <w:color w:val="000000"/>
          <w:sz w:val="20"/>
          <w:szCs w:val="20"/>
        </w:rPr>
        <w:t xml:space="preserve">με </w:t>
      </w:r>
      <w:r w:rsidRPr="00796CA8">
        <w:rPr>
          <w:rFonts w:cstheme="minorHAnsi"/>
          <w:b/>
          <w:color w:val="000000"/>
          <w:sz w:val="20"/>
          <w:szCs w:val="20"/>
          <w:u w:val="single"/>
        </w:rPr>
        <w:t>ηλεκτρονικά μέσα</w:t>
      </w:r>
      <w:r w:rsidRPr="00796CA8">
        <w:rPr>
          <w:rFonts w:cstheme="minorHAnsi"/>
          <w:color w:val="000000"/>
          <w:sz w:val="20"/>
          <w:szCs w:val="20"/>
        </w:rPr>
        <w:t xml:space="preserve"> (διαδίκτυο ιστοσελίδες </w:t>
      </w:r>
      <w:hyperlink r:id="rId25" w:history="1">
        <w:r w:rsidRPr="00796CA8">
          <w:rPr>
            <w:rStyle w:val="-"/>
            <w:rFonts w:cstheme="minorHAnsi"/>
            <w:sz w:val="20"/>
            <w:szCs w:val="20"/>
            <w:lang w:val="en-US"/>
          </w:rPr>
          <w:t>www</w:t>
        </w:r>
        <w:r w:rsidRPr="00796CA8">
          <w:rPr>
            <w:rStyle w:val="-"/>
            <w:rFonts w:cstheme="minorHAnsi"/>
            <w:sz w:val="20"/>
            <w:szCs w:val="20"/>
          </w:rPr>
          <w:t>.</w:t>
        </w:r>
        <w:r w:rsidRPr="00796CA8">
          <w:rPr>
            <w:rStyle w:val="-"/>
            <w:rFonts w:cstheme="minorHAnsi"/>
            <w:sz w:val="20"/>
            <w:szCs w:val="20"/>
            <w:lang w:val="en-US"/>
          </w:rPr>
          <w:t>espa</w:t>
        </w:r>
        <w:r w:rsidRPr="00796CA8">
          <w:rPr>
            <w:rStyle w:val="-"/>
            <w:rFonts w:cstheme="minorHAnsi"/>
            <w:sz w:val="20"/>
            <w:szCs w:val="20"/>
          </w:rPr>
          <w:t>.</w:t>
        </w:r>
        <w:r w:rsidRPr="00796CA8">
          <w:rPr>
            <w:rStyle w:val="-"/>
            <w:rFonts w:cstheme="minorHAnsi"/>
            <w:sz w:val="20"/>
            <w:szCs w:val="20"/>
            <w:lang w:val="en-US"/>
          </w:rPr>
          <w:t>gr</w:t>
        </w:r>
      </w:hyperlink>
      <w:r w:rsidRPr="00796CA8">
        <w:rPr>
          <w:rFonts w:cstheme="minorHAnsi"/>
          <w:color w:val="000000"/>
          <w:sz w:val="20"/>
          <w:szCs w:val="20"/>
        </w:rPr>
        <w:t xml:space="preserve">, </w:t>
      </w:r>
      <w:hyperlink r:id="rId26" w:history="1">
        <w:r w:rsidRPr="00796CA8">
          <w:rPr>
            <w:rStyle w:val="-"/>
            <w:rFonts w:cstheme="minorHAnsi"/>
            <w:sz w:val="20"/>
            <w:szCs w:val="20"/>
            <w:lang w:val="en-US"/>
          </w:rPr>
          <w:t>www</w:t>
        </w:r>
        <w:r w:rsidRPr="00796CA8">
          <w:rPr>
            <w:rStyle w:val="-"/>
            <w:rFonts w:cstheme="minorHAnsi"/>
            <w:sz w:val="20"/>
            <w:szCs w:val="20"/>
          </w:rPr>
          <w:t>.</w:t>
        </w:r>
        <w:r w:rsidRPr="00796CA8">
          <w:rPr>
            <w:rStyle w:val="-"/>
            <w:rFonts w:cstheme="minorHAnsi"/>
            <w:sz w:val="20"/>
            <w:szCs w:val="20"/>
            <w:lang w:val="en-US"/>
          </w:rPr>
          <w:t>ymeperaa</w:t>
        </w:r>
        <w:r w:rsidRPr="00796CA8">
          <w:rPr>
            <w:rStyle w:val="-"/>
            <w:rFonts w:cstheme="minorHAnsi"/>
            <w:sz w:val="20"/>
            <w:szCs w:val="20"/>
          </w:rPr>
          <w:t>.</w:t>
        </w:r>
        <w:r w:rsidRPr="00796CA8">
          <w:rPr>
            <w:rStyle w:val="-"/>
            <w:rFonts w:cstheme="minorHAnsi"/>
            <w:sz w:val="20"/>
            <w:szCs w:val="20"/>
            <w:lang w:val="en-US"/>
          </w:rPr>
          <w:t>gr</w:t>
        </w:r>
      </w:hyperlink>
      <w:r w:rsidRPr="00796CA8">
        <w:rPr>
          <w:rFonts w:cstheme="minorHAnsi"/>
          <w:color w:val="000000"/>
          <w:sz w:val="20"/>
          <w:szCs w:val="20"/>
        </w:rPr>
        <w:t xml:space="preserve"> και ιστοσελίδες των ΕΦΔ), δηλαδή ισούται με το κλάσμα των προσκλήσεων που έχουν αναρτηθεί προς το σύνολο των προσκλήσεων που έχουν εκδοθεί. Η υποχρέωση προκύπτει από το θεσμικό πλαίσιο που διέπει τις ενέργειες Πληροφόρησης και Επικοινωνίας κατά την Περίοδο 2014-2020. Ως τιμή βάσης για την περίοδο 2014-2020 λαμβάνεται το 0%, ενώ η τιμή στόχου τίθεται στο 100%.</w:t>
      </w:r>
    </w:p>
    <w:p w14:paraId="51D98926"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216F5A9D"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47F3EA6A"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Εκθέσεις Διαχειριστικής Αρχής</w:t>
      </w:r>
    </w:p>
    <w:p w14:paraId="7374B2E1"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5EFF61CA"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06576C8F" w14:textId="77777777" w:rsidR="007E2718" w:rsidRPr="00753FD0" w:rsidRDefault="007E2718" w:rsidP="007E27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248E5B19" w14:textId="77777777" w:rsidR="00F56AB8" w:rsidRDefault="00F56AB8" w:rsidP="007E2718">
      <w:pPr>
        <w:pStyle w:val="3"/>
        <w:spacing w:before="120" w:line="240" w:lineRule="auto"/>
        <w:ind w:left="709" w:hanging="709"/>
        <w:jc w:val="both"/>
        <w:rPr>
          <w:rFonts w:asciiTheme="minorHAnsi" w:hAnsiTheme="minorHAnsi" w:cstheme="minorHAnsi"/>
          <w:sz w:val="20"/>
          <w:szCs w:val="20"/>
        </w:rPr>
      </w:pPr>
    </w:p>
    <w:p w14:paraId="62EC6C2F" w14:textId="77777777" w:rsidR="007E2718" w:rsidRPr="00753FD0" w:rsidRDefault="007E2718" w:rsidP="007E2718">
      <w:pPr>
        <w:pStyle w:val="3"/>
        <w:spacing w:before="120" w:line="240" w:lineRule="auto"/>
        <w:ind w:left="709" w:hanging="709"/>
        <w:jc w:val="both"/>
        <w:rPr>
          <w:rFonts w:asciiTheme="minorHAnsi" w:hAnsiTheme="minorHAnsi" w:cstheme="minorHAnsi"/>
          <w:sz w:val="20"/>
          <w:szCs w:val="20"/>
        </w:rPr>
      </w:pPr>
      <w:bookmarkStart w:id="37" w:name="_Toc526781272"/>
      <w:r w:rsidRPr="00F56AB8">
        <w:rPr>
          <w:rFonts w:asciiTheme="minorHAnsi" w:hAnsiTheme="minorHAnsi" w:cstheme="minorHAnsi"/>
          <w:sz w:val="20"/>
          <w:szCs w:val="20"/>
        </w:rPr>
        <w:t>T4461</w:t>
      </w:r>
      <w:r w:rsidRPr="00F56AB8">
        <w:rPr>
          <w:rFonts w:asciiTheme="minorHAnsi" w:hAnsiTheme="minorHAnsi" w:cstheme="minorHAnsi"/>
          <w:sz w:val="20"/>
          <w:szCs w:val="20"/>
        </w:rPr>
        <w:tab/>
        <w:t>Ποσοστό παροχής πληροφόρησης στο ευρύ κοινό για το περιεχόμενο και την πορεία υλοποίησης του</w:t>
      </w:r>
      <w:r>
        <w:rPr>
          <w:rFonts w:asciiTheme="minorHAnsi" w:hAnsiTheme="minorHAnsi" w:cstheme="minorHAnsi"/>
          <w:sz w:val="20"/>
          <w:szCs w:val="20"/>
        </w:rPr>
        <w:t xml:space="preserve"> ΕΠ</w:t>
      </w:r>
      <w:bookmarkEnd w:id="37"/>
      <w:r w:rsidRPr="00753FD0" w:rsidDel="00E82818">
        <w:rPr>
          <w:rFonts w:asciiTheme="minorHAnsi" w:hAnsiTheme="minorHAnsi" w:cstheme="minorHAnsi"/>
          <w:sz w:val="20"/>
          <w:szCs w:val="20"/>
        </w:rPr>
        <w:t xml:space="preserve"> </w:t>
      </w:r>
    </w:p>
    <w:p w14:paraId="22FF36CB"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3E5DCEB" w14:textId="77777777" w:rsidR="007E2718" w:rsidRDefault="007E2718" w:rsidP="007E2718">
      <w:pPr>
        <w:spacing w:before="120" w:after="0" w:line="240" w:lineRule="auto"/>
        <w:jc w:val="both"/>
        <w:rPr>
          <w:rFonts w:cstheme="minorHAnsi"/>
          <w:color w:val="000000"/>
          <w:sz w:val="20"/>
          <w:szCs w:val="20"/>
        </w:rPr>
      </w:pPr>
      <w:r w:rsidRPr="00753FD0">
        <w:rPr>
          <w:rFonts w:cstheme="minorHAnsi"/>
          <w:color w:val="000000"/>
          <w:sz w:val="20"/>
          <w:szCs w:val="20"/>
        </w:rPr>
        <w:t>Ο δείκτης εκφράζει το ποσοστό (%) παροχής πληροφόρησης στο ευρύ κοινό</w:t>
      </w:r>
      <w:r>
        <w:rPr>
          <w:rFonts w:cstheme="minorHAnsi"/>
          <w:color w:val="000000"/>
          <w:sz w:val="20"/>
          <w:szCs w:val="20"/>
        </w:rPr>
        <w:t>, σ</w:t>
      </w:r>
      <w:r w:rsidRPr="00753FD0">
        <w:rPr>
          <w:rFonts w:cstheme="minorHAnsi"/>
          <w:color w:val="000000"/>
          <w:sz w:val="20"/>
          <w:szCs w:val="20"/>
        </w:rPr>
        <w:t>τους άμεσα και έμμεσα ωφελούμενους από τις δράσεις του ΕΠ-ΥΜΕΠΕΡΑΑ, καθώς και σε κάθε ενδιαφερόμενο</w:t>
      </w:r>
      <w:r>
        <w:rPr>
          <w:rFonts w:cstheme="minorHAnsi"/>
          <w:color w:val="000000"/>
          <w:sz w:val="20"/>
          <w:szCs w:val="20"/>
        </w:rPr>
        <w:t xml:space="preserve"> σχετικά με την πορεία υλοποίησης του ΕΠ </w:t>
      </w:r>
      <w:r w:rsidRPr="00753FD0">
        <w:rPr>
          <w:rFonts w:cstheme="minorHAnsi"/>
          <w:color w:val="000000"/>
          <w:sz w:val="20"/>
          <w:szCs w:val="20"/>
        </w:rPr>
        <w:t xml:space="preserve">και τις δράσεις που υλοποιούνται </w:t>
      </w:r>
      <w:r>
        <w:rPr>
          <w:rFonts w:cstheme="minorHAnsi"/>
          <w:color w:val="000000"/>
          <w:sz w:val="20"/>
          <w:szCs w:val="20"/>
        </w:rPr>
        <w:t xml:space="preserve">έναντι των προβλεπόμενων  στον </w:t>
      </w:r>
      <w:r>
        <w:rPr>
          <w:rFonts w:cstheme="minorHAnsi"/>
          <w:sz w:val="20"/>
          <w:szCs w:val="20"/>
        </w:rPr>
        <w:t xml:space="preserve">Επικοινωνιακό Οδηγό του ΕΣΠΑ. </w:t>
      </w:r>
      <w:r w:rsidRPr="006E329D">
        <w:rPr>
          <w:rFonts w:cstheme="minorHAnsi"/>
          <w:sz w:val="20"/>
          <w:szCs w:val="20"/>
        </w:rPr>
        <w:t xml:space="preserve">(διοργάνωση εναρκτήριας ενημερωτικής δραστηριότητας καθώς και μίας σημαντικής ενημερωτικής δραστηριότητας ετησίως, ηλεκτρονική δημοσίευση καταλόγου πράξεων, παρουσίαση παραδειγμάτων πράξεων στην ελληνική και αγγλική γλώσσα στον ενιαίο διαδικτυακό τόπο ή στον διαδικτυακό τόπο του ΕΠ, δημοσιοποίηση των ευκαιριών χρηματοδότησης στο πλαίσιο του ΕΠ μέσω της ανάρτησης των Προσκλήσεων,  επικαιροποίηση των στοιχείων σχετικά με την υλοποίηση του ΕΠ, συμπεριλαμβανομένων, κατά περίπτωση, των βασικών επιτευγμάτων στον ενιαίο διαδικτυακό τόπο ή στον διαδικτυακό τόπο του ΕΠ, διαδραστική επικοινωνία με τους ενδιαφερόμενους με ηλεκτρονικό Helpdesk ή/και τηλεφωνική γραμμή, διάθεση προσβάσιμου επικοινωνιακού υλικού σε άτομα με αναπηρία). </w:t>
      </w:r>
      <w:r>
        <w:rPr>
          <w:rFonts w:cstheme="minorHAnsi"/>
          <w:sz w:val="20"/>
          <w:szCs w:val="20"/>
        </w:rPr>
        <w:t>Η σχετική πληροφόρηση παρέχεται ηλεκτρονικά (</w:t>
      </w:r>
      <w:r w:rsidRPr="00796CA8">
        <w:rPr>
          <w:rFonts w:cstheme="minorHAnsi"/>
          <w:sz w:val="20"/>
          <w:szCs w:val="20"/>
        </w:rPr>
        <w:t>ιστοσελίδες www.espa.gr, www.ymeperaa.gr και ιστοσελίδες των ΕΦΔ),</w:t>
      </w:r>
      <w:r>
        <w:rPr>
          <w:rFonts w:cstheme="minorHAnsi"/>
          <w:sz w:val="20"/>
          <w:szCs w:val="20"/>
        </w:rPr>
        <w:t xml:space="preserve"> μέσω εντύπων, διοργάνωσης ημερίδων/συνεδρίων, /Επιτροπών Παρακολούθησης κ.α.</w:t>
      </w:r>
    </w:p>
    <w:p w14:paraId="1458EEAD"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32C92B61"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6A91FB7B"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Εκθέσεις Διαχειριστικής Αρχής, Απολογιστικά Στοιχεία Εκτελεσμένων Ενεργειών</w:t>
      </w:r>
    </w:p>
    <w:p w14:paraId="7D699651"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56B88C33"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00E7543A" w14:textId="77777777" w:rsidR="007E2718" w:rsidRPr="00753FD0" w:rsidRDefault="007E2718" w:rsidP="007E27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14BB1B95" w14:textId="77777777" w:rsidR="00F56AB8" w:rsidRDefault="00F56AB8" w:rsidP="007E2718">
      <w:pPr>
        <w:pStyle w:val="3"/>
        <w:spacing w:before="120" w:line="240" w:lineRule="auto"/>
        <w:ind w:left="709" w:hanging="709"/>
        <w:jc w:val="both"/>
        <w:rPr>
          <w:rFonts w:asciiTheme="minorHAnsi" w:hAnsiTheme="minorHAnsi" w:cstheme="minorHAnsi"/>
          <w:sz w:val="20"/>
          <w:szCs w:val="20"/>
        </w:rPr>
      </w:pPr>
      <w:bookmarkStart w:id="38" w:name="_Toc518989460"/>
    </w:p>
    <w:p w14:paraId="4596E46D" w14:textId="77777777" w:rsidR="007E2718" w:rsidRPr="00F56AB8" w:rsidRDefault="007E2718" w:rsidP="007E2718">
      <w:pPr>
        <w:pStyle w:val="3"/>
        <w:spacing w:before="120" w:line="240" w:lineRule="auto"/>
        <w:ind w:left="709" w:hanging="709"/>
        <w:jc w:val="both"/>
        <w:rPr>
          <w:rFonts w:asciiTheme="minorHAnsi" w:hAnsiTheme="minorHAnsi" w:cstheme="minorHAnsi"/>
          <w:sz w:val="20"/>
          <w:szCs w:val="20"/>
        </w:rPr>
      </w:pPr>
      <w:bookmarkStart w:id="39" w:name="_Toc526781273"/>
      <w:r w:rsidRPr="00F56AB8">
        <w:rPr>
          <w:rFonts w:asciiTheme="minorHAnsi" w:hAnsiTheme="minorHAnsi" w:cstheme="minorHAnsi"/>
          <w:sz w:val="20"/>
          <w:szCs w:val="20"/>
        </w:rPr>
        <w:t>T4462</w:t>
      </w:r>
      <w:r w:rsidRPr="00F56AB8">
        <w:rPr>
          <w:rFonts w:asciiTheme="minorHAnsi" w:hAnsiTheme="minorHAnsi" w:cstheme="minorHAnsi"/>
          <w:sz w:val="20"/>
          <w:szCs w:val="20"/>
        </w:rPr>
        <w:tab/>
        <w:t>Ποσοστό Μεγάλων Έργων που υποστηρίχθηκαν για την προετοιμασία και υλοποίησή τους</w:t>
      </w:r>
      <w:bookmarkEnd w:id="38"/>
      <w:bookmarkEnd w:id="39"/>
    </w:p>
    <w:p w14:paraId="48C5FBA5"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6E53CA45"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96CA8">
        <w:rPr>
          <w:rFonts w:cstheme="minorHAnsi"/>
          <w:color w:val="000000"/>
          <w:sz w:val="20"/>
          <w:szCs w:val="20"/>
        </w:rPr>
        <w:t xml:space="preserve">Ο δείκτης εκφράζει το ποσοστό </w:t>
      </w:r>
      <w:r>
        <w:rPr>
          <w:rFonts w:cstheme="minorHAnsi"/>
          <w:color w:val="000000"/>
          <w:sz w:val="20"/>
          <w:szCs w:val="20"/>
        </w:rPr>
        <w:t xml:space="preserve">του πλήθους </w:t>
      </w:r>
      <w:r w:rsidRPr="00796CA8">
        <w:rPr>
          <w:rFonts w:cstheme="minorHAnsi"/>
          <w:color w:val="000000"/>
          <w:sz w:val="20"/>
          <w:szCs w:val="20"/>
        </w:rPr>
        <w:t xml:space="preserve">των Μεγάλων Έργων </w:t>
      </w:r>
      <w:r>
        <w:rPr>
          <w:rFonts w:cstheme="minorHAnsi"/>
          <w:color w:val="000000"/>
          <w:sz w:val="20"/>
          <w:szCs w:val="20"/>
        </w:rPr>
        <w:t xml:space="preserve">για τα οποία αξιοποιήθηκαν πόροι Τεχνικής Βοήθειας </w:t>
      </w:r>
      <w:r w:rsidRPr="00796CA8">
        <w:rPr>
          <w:rFonts w:cstheme="minorHAnsi"/>
          <w:color w:val="000000"/>
          <w:sz w:val="20"/>
          <w:szCs w:val="20"/>
        </w:rPr>
        <w:t>για την προετο</w:t>
      </w:r>
      <w:r>
        <w:rPr>
          <w:rFonts w:cstheme="minorHAnsi"/>
          <w:color w:val="000000"/>
          <w:sz w:val="20"/>
          <w:szCs w:val="20"/>
        </w:rPr>
        <w:t>ιμασία τους, την υποβολή σχετικών φακέλων προς έγκριση</w:t>
      </w:r>
      <w:r w:rsidRPr="00796CA8">
        <w:rPr>
          <w:rFonts w:cstheme="minorHAnsi"/>
          <w:color w:val="000000"/>
          <w:sz w:val="20"/>
          <w:szCs w:val="20"/>
        </w:rPr>
        <w:t xml:space="preserve"> </w:t>
      </w:r>
      <w:r>
        <w:rPr>
          <w:rFonts w:cstheme="minorHAnsi"/>
          <w:color w:val="000000"/>
          <w:sz w:val="20"/>
          <w:szCs w:val="20"/>
        </w:rPr>
        <w:t xml:space="preserve">τους </w:t>
      </w:r>
      <w:r w:rsidRPr="00796CA8">
        <w:rPr>
          <w:rFonts w:cstheme="minorHAnsi"/>
          <w:color w:val="000000"/>
          <w:sz w:val="20"/>
          <w:szCs w:val="20"/>
        </w:rPr>
        <w:t>από την Ε.Επ.</w:t>
      </w:r>
      <w:r>
        <w:rPr>
          <w:rFonts w:cstheme="minorHAnsi"/>
          <w:color w:val="000000"/>
          <w:sz w:val="20"/>
          <w:szCs w:val="20"/>
        </w:rPr>
        <w:t xml:space="preserve"> (πχ. φάκελοι Μεγάλων Έργων, </w:t>
      </w:r>
      <w:r w:rsidRPr="00FD3FF4">
        <w:rPr>
          <w:rFonts w:cstheme="minorHAnsi"/>
          <w:color w:val="000000"/>
          <w:sz w:val="20"/>
          <w:szCs w:val="20"/>
        </w:rPr>
        <w:t xml:space="preserve">φάκελοι </w:t>
      </w:r>
      <w:r>
        <w:rPr>
          <w:rFonts w:cstheme="minorHAnsi"/>
          <w:color w:val="000000"/>
          <w:sz w:val="20"/>
          <w:szCs w:val="20"/>
        </w:rPr>
        <w:t>Κρατικών Ενισχύσεων), έναντι του πλήθους των Μεγάλων Έργων που περιλαμβάνεται στον εγκεκριμένο κατάλογο του ΕΠ</w:t>
      </w:r>
      <w:r w:rsidRPr="00796CA8">
        <w:rPr>
          <w:rFonts w:cstheme="minorHAnsi"/>
          <w:color w:val="000000"/>
          <w:sz w:val="20"/>
          <w:szCs w:val="20"/>
        </w:rPr>
        <w:t xml:space="preserve">. Ως τιμή βάσης για την περίοδο 2014-2020 λαμβάνεται το 0%, ενώ η τιμή στόχου τίθεται </w:t>
      </w:r>
      <w:r w:rsidRPr="00796CA8">
        <w:rPr>
          <w:rFonts w:cstheme="minorHAnsi"/>
          <w:sz w:val="20"/>
          <w:szCs w:val="20"/>
        </w:rPr>
        <w:t>στο 50%.</w:t>
      </w:r>
    </w:p>
    <w:p w14:paraId="1F83B766"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1B1F8120"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22A95D87"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Εκθέσεις Διαχειριστικής Αρχής</w:t>
      </w:r>
    </w:p>
    <w:p w14:paraId="5675C0A9"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7E6CEB35"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33884BF6" w14:textId="77777777" w:rsidR="007E2718" w:rsidRPr="00753FD0" w:rsidRDefault="007E2718" w:rsidP="007E27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4E9C414E" w14:textId="77777777" w:rsidR="00F56AB8" w:rsidRDefault="00F56AB8" w:rsidP="007E2718">
      <w:pPr>
        <w:pStyle w:val="3"/>
        <w:spacing w:before="120" w:line="240" w:lineRule="auto"/>
        <w:ind w:left="709" w:hanging="709"/>
        <w:jc w:val="both"/>
        <w:rPr>
          <w:rFonts w:asciiTheme="minorHAnsi" w:hAnsiTheme="minorHAnsi" w:cstheme="minorHAnsi"/>
          <w:sz w:val="20"/>
          <w:szCs w:val="20"/>
        </w:rPr>
      </w:pPr>
      <w:bookmarkStart w:id="40" w:name="_Toc518989462"/>
    </w:p>
    <w:p w14:paraId="53ECA974" w14:textId="77777777" w:rsidR="007E2718" w:rsidRPr="00F56AB8" w:rsidRDefault="007E2718" w:rsidP="007E2718">
      <w:pPr>
        <w:pStyle w:val="3"/>
        <w:spacing w:before="120" w:line="240" w:lineRule="auto"/>
        <w:ind w:left="709" w:hanging="709"/>
        <w:jc w:val="both"/>
        <w:rPr>
          <w:rFonts w:asciiTheme="minorHAnsi" w:hAnsiTheme="minorHAnsi" w:cstheme="minorHAnsi"/>
          <w:sz w:val="20"/>
          <w:szCs w:val="20"/>
        </w:rPr>
      </w:pPr>
      <w:bookmarkStart w:id="41" w:name="_Toc526781274"/>
      <w:r w:rsidRPr="00F56AB8">
        <w:rPr>
          <w:rFonts w:asciiTheme="minorHAnsi" w:hAnsiTheme="minorHAnsi" w:cstheme="minorHAnsi"/>
          <w:sz w:val="20"/>
          <w:szCs w:val="20"/>
        </w:rPr>
        <w:t>T4463</w:t>
      </w:r>
      <w:r w:rsidRPr="00F56AB8">
        <w:rPr>
          <w:rFonts w:asciiTheme="minorHAnsi" w:hAnsiTheme="minorHAnsi" w:cstheme="minorHAnsi"/>
          <w:sz w:val="20"/>
          <w:szCs w:val="20"/>
        </w:rPr>
        <w:tab/>
        <w:t>Ποσοστό πόρων Τεχνικής Βοήθειας που αξιοποιήθηκαν για την ανάπτυξη/επέκταση/συμπλήρωση υποστηρικτικών εργαλείων</w:t>
      </w:r>
      <w:bookmarkEnd w:id="40"/>
      <w:bookmarkEnd w:id="41"/>
    </w:p>
    <w:p w14:paraId="392DAD58"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285FD985"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E92D88">
        <w:rPr>
          <w:rFonts w:cstheme="minorHAnsi"/>
          <w:color w:val="000000"/>
          <w:sz w:val="20"/>
          <w:szCs w:val="20"/>
        </w:rPr>
        <w:t xml:space="preserve">Ο δείκτης εκφράζει το ποσοστό πόρων Τεχνικής Βοήθειας που αξιοποιήθηκαν για την ανάπτυξη/επέκταση/συμπλήρωση υποστηρικτικών εργαλείων, προμήθειες, υπηρεσίες για την υποστήριξη της Διαχειριστικής Αρχή, των Επιτελικών Δομών, των Δικαιούχων έναντι του συνόλου των διαθέσιμων πόρων Τεχνικής Βοήθειας του Προγράμματος. Ως τιμή βάσης για την περίοδο 2014-2020 λαμβάνεται το 0%, ενώ η τιμή στόχου τίθεται </w:t>
      </w:r>
      <w:r w:rsidRPr="00E82818">
        <w:rPr>
          <w:rFonts w:cstheme="minorHAnsi"/>
          <w:color w:val="000000"/>
          <w:sz w:val="20"/>
          <w:szCs w:val="20"/>
        </w:rPr>
        <w:t>στο 10%.</w:t>
      </w:r>
    </w:p>
    <w:p w14:paraId="002880E9"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2CE629F6"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14E48881"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Εκθέσεις Διαχειριστικής Αρχής</w:t>
      </w:r>
    </w:p>
    <w:p w14:paraId="1E557F54"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51027169"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65C5B650" w14:textId="77777777" w:rsidR="007E2718" w:rsidRPr="00753FD0" w:rsidRDefault="007E2718" w:rsidP="007E27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6E8B0834" w14:textId="77777777" w:rsidR="00F56AB8" w:rsidRDefault="00F56AB8" w:rsidP="007E2718">
      <w:pPr>
        <w:pStyle w:val="3"/>
        <w:spacing w:before="120" w:line="240" w:lineRule="auto"/>
        <w:ind w:left="709" w:hanging="709"/>
        <w:jc w:val="both"/>
        <w:rPr>
          <w:rFonts w:asciiTheme="minorHAnsi" w:hAnsiTheme="minorHAnsi" w:cstheme="minorHAnsi"/>
          <w:sz w:val="20"/>
          <w:szCs w:val="20"/>
        </w:rPr>
      </w:pPr>
      <w:bookmarkStart w:id="42" w:name="_Toc518989463"/>
    </w:p>
    <w:p w14:paraId="6CF00DDA" w14:textId="77777777" w:rsidR="007E2718" w:rsidRPr="00F56AB8" w:rsidRDefault="007E2718" w:rsidP="007E2718">
      <w:pPr>
        <w:pStyle w:val="3"/>
        <w:spacing w:before="120" w:line="240" w:lineRule="auto"/>
        <w:ind w:left="709" w:hanging="709"/>
        <w:jc w:val="both"/>
        <w:rPr>
          <w:rFonts w:asciiTheme="minorHAnsi" w:hAnsiTheme="minorHAnsi" w:cstheme="minorHAnsi"/>
          <w:sz w:val="20"/>
          <w:szCs w:val="20"/>
        </w:rPr>
      </w:pPr>
      <w:bookmarkStart w:id="43" w:name="_Toc526781275"/>
      <w:r w:rsidRPr="00F56AB8">
        <w:rPr>
          <w:rFonts w:asciiTheme="minorHAnsi" w:hAnsiTheme="minorHAnsi" w:cstheme="minorHAnsi"/>
          <w:sz w:val="20"/>
          <w:szCs w:val="20"/>
        </w:rPr>
        <w:t>T4464</w:t>
      </w:r>
      <w:r w:rsidRPr="00F56AB8">
        <w:rPr>
          <w:rFonts w:asciiTheme="minorHAnsi" w:hAnsiTheme="minorHAnsi" w:cstheme="minorHAnsi"/>
          <w:sz w:val="20"/>
          <w:szCs w:val="20"/>
        </w:rPr>
        <w:tab/>
        <w:t>Ποσοστό συνήθων Πράξεων που υποστηρίχθηκαν κατά την προετοιμασία και υλοποίησ</w:t>
      </w:r>
      <w:bookmarkEnd w:id="42"/>
      <w:r w:rsidRPr="00F56AB8">
        <w:rPr>
          <w:rFonts w:asciiTheme="minorHAnsi" w:hAnsiTheme="minorHAnsi" w:cstheme="minorHAnsi"/>
          <w:sz w:val="20"/>
          <w:szCs w:val="20"/>
        </w:rPr>
        <w:t>ή τους</w:t>
      </w:r>
      <w:bookmarkEnd w:id="43"/>
    </w:p>
    <w:p w14:paraId="50504886"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2FB1EE9"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96CA8">
        <w:rPr>
          <w:rFonts w:cstheme="minorHAnsi"/>
          <w:color w:val="000000"/>
          <w:sz w:val="20"/>
          <w:szCs w:val="20"/>
        </w:rPr>
        <w:t xml:space="preserve">Ο δείκτης εκφράζει το ποσοστό </w:t>
      </w:r>
      <w:r>
        <w:rPr>
          <w:rFonts w:cstheme="minorHAnsi"/>
          <w:color w:val="000000"/>
          <w:sz w:val="20"/>
          <w:szCs w:val="20"/>
        </w:rPr>
        <w:t xml:space="preserve">του πλήθους </w:t>
      </w:r>
      <w:r w:rsidRPr="00796CA8">
        <w:rPr>
          <w:rFonts w:cstheme="minorHAnsi"/>
          <w:color w:val="000000"/>
          <w:sz w:val="20"/>
          <w:szCs w:val="20"/>
        </w:rPr>
        <w:t xml:space="preserve">των </w:t>
      </w:r>
      <w:r>
        <w:rPr>
          <w:rFonts w:cstheme="minorHAnsi"/>
          <w:color w:val="000000"/>
          <w:sz w:val="20"/>
          <w:szCs w:val="20"/>
        </w:rPr>
        <w:t>συνήθων Πράξεων</w:t>
      </w:r>
      <w:r w:rsidRPr="00796CA8">
        <w:rPr>
          <w:rFonts w:cstheme="minorHAnsi"/>
          <w:color w:val="000000"/>
          <w:sz w:val="20"/>
          <w:szCs w:val="20"/>
        </w:rPr>
        <w:t xml:space="preserve"> </w:t>
      </w:r>
      <w:r>
        <w:rPr>
          <w:rFonts w:cstheme="minorHAnsi"/>
          <w:color w:val="000000"/>
          <w:sz w:val="20"/>
          <w:szCs w:val="20"/>
        </w:rPr>
        <w:t xml:space="preserve">για τα οποία αξιοποιήθηκαν πόροι Τεχνικής Βοήθειας </w:t>
      </w:r>
      <w:r w:rsidRPr="00796CA8">
        <w:rPr>
          <w:rFonts w:cstheme="minorHAnsi"/>
          <w:color w:val="000000"/>
          <w:sz w:val="20"/>
          <w:szCs w:val="20"/>
        </w:rPr>
        <w:t>για την προετο</w:t>
      </w:r>
      <w:r>
        <w:rPr>
          <w:rFonts w:cstheme="minorHAnsi"/>
          <w:color w:val="000000"/>
          <w:sz w:val="20"/>
          <w:szCs w:val="20"/>
        </w:rPr>
        <w:t>ιμασία, ένταξη, υλοποίηση και παρακολούθησή τους έναντι του συνολικού πλήθους των ενταγμένων συνήθων Πράξεων του ΕΠ</w:t>
      </w:r>
      <w:r w:rsidRPr="00796CA8">
        <w:rPr>
          <w:rFonts w:cstheme="minorHAnsi"/>
          <w:color w:val="000000"/>
          <w:sz w:val="20"/>
          <w:szCs w:val="20"/>
        </w:rPr>
        <w:t xml:space="preserve">. Ως τιμή βάσης για την περίοδο 2014-2020 λαμβάνεται το 0%, ενώ η τιμή στόχου τίθεται </w:t>
      </w:r>
      <w:r w:rsidRPr="00796CA8">
        <w:rPr>
          <w:rFonts w:cstheme="minorHAnsi"/>
          <w:sz w:val="20"/>
          <w:szCs w:val="20"/>
        </w:rPr>
        <w:t xml:space="preserve">στο </w:t>
      </w:r>
      <w:r>
        <w:rPr>
          <w:rFonts w:cstheme="minorHAnsi"/>
          <w:sz w:val="20"/>
          <w:szCs w:val="20"/>
        </w:rPr>
        <w:t>20</w:t>
      </w:r>
      <w:r w:rsidRPr="00796CA8">
        <w:rPr>
          <w:rFonts w:cstheme="minorHAnsi"/>
          <w:sz w:val="20"/>
          <w:szCs w:val="20"/>
        </w:rPr>
        <w:t>%.</w:t>
      </w:r>
    </w:p>
    <w:p w14:paraId="66DDAF80"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61A2C00D" w14:textId="77777777" w:rsidR="007E2718" w:rsidRPr="00753FD0" w:rsidRDefault="007E2718" w:rsidP="007E2718">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Ποσοστό (%) </w:t>
      </w:r>
    </w:p>
    <w:p w14:paraId="3BAEAAE9"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p>
    <w:p w14:paraId="36DF6D9C"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347CBFA8"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 -</w:t>
      </w:r>
    </w:p>
    <w:p w14:paraId="30D15C89" w14:textId="77777777" w:rsidR="007E2718" w:rsidRPr="00753FD0" w:rsidRDefault="007E2718" w:rsidP="007E2718">
      <w:pPr>
        <w:spacing w:before="120" w:after="0" w:line="240" w:lineRule="auto"/>
        <w:jc w:val="both"/>
        <w:rPr>
          <w:rFonts w:cstheme="minorHAnsi"/>
          <w:b/>
          <w:sz w:val="20"/>
          <w:szCs w:val="20"/>
        </w:rPr>
      </w:pPr>
      <w:r w:rsidRPr="00753FD0">
        <w:rPr>
          <w:rFonts w:cstheme="minorHAnsi"/>
          <w:sz w:val="20"/>
          <w:szCs w:val="20"/>
          <w:u w:val="single"/>
        </w:rPr>
        <w:t>Παράδειγμα υπολογισμού: -</w:t>
      </w:r>
    </w:p>
    <w:p w14:paraId="030799F8" w14:textId="77777777" w:rsidR="007E2718" w:rsidRPr="005A3127" w:rsidRDefault="007E2718" w:rsidP="001D09C5">
      <w:pPr>
        <w:spacing w:before="120" w:after="0" w:line="240" w:lineRule="auto"/>
        <w:rPr>
          <w:rFonts w:cstheme="minorHAnsi"/>
          <w:sz w:val="20"/>
          <w:szCs w:val="20"/>
        </w:rPr>
      </w:pPr>
    </w:p>
    <w:p w14:paraId="1AA5F106" w14:textId="77777777" w:rsidR="008E670D" w:rsidRDefault="008E670D" w:rsidP="00267C59">
      <w:pPr>
        <w:pStyle w:val="2"/>
        <w:spacing w:before="120" w:line="240" w:lineRule="auto"/>
        <w:rPr>
          <w:rFonts w:asciiTheme="minorHAnsi" w:hAnsiTheme="minorHAnsi" w:cstheme="minorHAnsi"/>
          <w:sz w:val="20"/>
          <w:szCs w:val="20"/>
        </w:rPr>
      </w:pPr>
      <w:r>
        <w:rPr>
          <w:rFonts w:asciiTheme="minorHAnsi" w:hAnsiTheme="minorHAnsi" w:cstheme="minorHAnsi"/>
          <w:sz w:val="20"/>
          <w:szCs w:val="20"/>
        </w:rPr>
        <w:br w:type="page"/>
      </w:r>
    </w:p>
    <w:p w14:paraId="4E314580" w14:textId="10DA1D62" w:rsidR="0045371C" w:rsidRPr="002B0825" w:rsidRDefault="0099687F" w:rsidP="002B0825">
      <w:pPr>
        <w:pStyle w:val="2"/>
        <w:spacing w:before="240" w:line="240" w:lineRule="auto"/>
        <w:ind w:left="709" w:hanging="709"/>
        <w:jc w:val="both"/>
        <w:rPr>
          <w:rFonts w:asciiTheme="minorHAnsi" w:hAnsiTheme="minorHAnsi" w:cstheme="minorHAnsi"/>
          <w:b/>
          <w:sz w:val="22"/>
          <w:szCs w:val="22"/>
        </w:rPr>
      </w:pPr>
      <w:bookmarkStart w:id="44" w:name="_Toc526781276"/>
      <w:r w:rsidRPr="002B0825">
        <w:rPr>
          <w:rFonts w:asciiTheme="minorHAnsi" w:hAnsiTheme="minorHAnsi" w:cstheme="minorHAnsi"/>
          <w:b/>
          <w:sz w:val="22"/>
          <w:szCs w:val="22"/>
        </w:rPr>
        <w:t xml:space="preserve">ΚΟΙΝΟΙ </w:t>
      </w:r>
      <w:r w:rsidR="0045371C" w:rsidRPr="002B0825">
        <w:rPr>
          <w:rFonts w:asciiTheme="minorHAnsi" w:hAnsiTheme="minorHAnsi" w:cstheme="minorHAnsi"/>
          <w:b/>
          <w:sz w:val="22"/>
          <w:szCs w:val="22"/>
        </w:rPr>
        <w:t>ΔΕΙΚΤΕΣ ΕΚΡΟΩΝ</w:t>
      </w:r>
      <w:bookmarkEnd w:id="44"/>
    </w:p>
    <w:p w14:paraId="682C325F" w14:textId="77777777" w:rsidR="002B0825" w:rsidRDefault="0099687F" w:rsidP="002B0825">
      <w:pPr>
        <w:pStyle w:val="3"/>
        <w:spacing w:before="240" w:line="240" w:lineRule="auto"/>
        <w:ind w:left="709" w:hanging="709"/>
        <w:jc w:val="both"/>
        <w:rPr>
          <w:rFonts w:asciiTheme="minorHAnsi" w:hAnsiTheme="minorHAnsi" w:cstheme="minorHAnsi"/>
          <w:sz w:val="20"/>
          <w:szCs w:val="20"/>
        </w:rPr>
      </w:pPr>
      <w:bookmarkStart w:id="45" w:name="_Toc526781277"/>
      <w:r w:rsidRPr="00753FD0">
        <w:rPr>
          <w:rFonts w:asciiTheme="minorHAnsi" w:hAnsiTheme="minorHAnsi" w:cstheme="minorHAnsi"/>
          <w:sz w:val="20"/>
          <w:szCs w:val="20"/>
        </w:rPr>
        <w:t>CO11</w:t>
      </w:r>
      <w:r w:rsidRPr="00753FD0">
        <w:rPr>
          <w:rFonts w:asciiTheme="minorHAnsi" w:hAnsiTheme="minorHAnsi" w:cstheme="minorHAnsi"/>
          <w:sz w:val="20"/>
          <w:szCs w:val="20"/>
        </w:rPr>
        <w:tab/>
        <w:t>Σιδηροδρομικό δίκτυο: Συνολικό μήκο</w:t>
      </w:r>
      <w:r w:rsidR="002B0825">
        <w:rPr>
          <w:rFonts w:asciiTheme="minorHAnsi" w:hAnsiTheme="minorHAnsi" w:cstheme="minorHAnsi"/>
          <w:sz w:val="20"/>
          <w:szCs w:val="20"/>
        </w:rPr>
        <w:t>ς νέων σιδηροδρομικών γραμμών</w:t>
      </w:r>
      <w:bookmarkEnd w:id="45"/>
      <w:r w:rsidR="002B0825">
        <w:rPr>
          <w:rFonts w:asciiTheme="minorHAnsi" w:hAnsiTheme="minorHAnsi" w:cstheme="minorHAnsi"/>
          <w:sz w:val="20"/>
          <w:szCs w:val="20"/>
        </w:rPr>
        <w:t xml:space="preserve">  </w:t>
      </w:r>
    </w:p>
    <w:p w14:paraId="34DC2639" w14:textId="77777777" w:rsidR="006D174D" w:rsidRPr="006D174D" w:rsidRDefault="006D174D" w:rsidP="006D174D">
      <w:pPr>
        <w:rPr>
          <w:color w:val="5B9BD5" w:themeColor="accent1"/>
          <w:sz w:val="20"/>
          <w:szCs w:val="20"/>
        </w:rPr>
      </w:pPr>
      <w:r w:rsidRPr="006D174D">
        <w:rPr>
          <w:color w:val="5B9BD5" w:themeColor="accent1"/>
          <w:sz w:val="20"/>
          <w:szCs w:val="20"/>
        </w:rPr>
        <w:t>&amp;</w:t>
      </w:r>
    </w:p>
    <w:p w14:paraId="5344203B" w14:textId="02954CB8" w:rsidR="0099687F" w:rsidRPr="00753FD0" w:rsidRDefault="0099687F" w:rsidP="002B0825">
      <w:pPr>
        <w:pStyle w:val="3"/>
        <w:spacing w:before="0" w:line="240" w:lineRule="auto"/>
        <w:ind w:left="709" w:hanging="709"/>
        <w:jc w:val="both"/>
        <w:rPr>
          <w:rFonts w:asciiTheme="minorHAnsi" w:hAnsiTheme="minorHAnsi" w:cstheme="minorHAnsi"/>
          <w:sz w:val="20"/>
          <w:szCs w:val="20"/>
        </w:rPr>
      </w:pPr>
      <w:bookmarkStart w:id="46" w:name="_Toc526781278"/>
      <w:r w:rsidRPr="00753FD0">
        <w:rPr>
          <w:rFonts w:asciiTheme="minorHAnsi" w:hAnsiTheme="minorHAnsi" w:cstheme="minorHAnsi"/>
          <w:sz w:val="20"/>
          <w:szCs w:val="20"/>
        </w:rPr>
        <w:t xml:space="preserve">CO11a </w:t>
      </w:r>
      <w:r w:rsidRPr="00753FD0">
        <w:rPr>
          <w:rFonts w:asciiTheme="minorHAnsi" w:hAnsiTheme="minorHAnsi" w:cstheme="minorHAnsi"/>
          <w:sz w:val="20"/>
          <w:szCs w:val="20"/>
        </w:rPr>
        <w:tab/>
        <w:t>Σιδηροδρομικό δίκτυο: Συνολικό μήκος νέων σιδηροδρομικών γραμμών, εκ των οποίων: ΔΕΔ-Μ</w:t>
      </w:r>
      <w:bookmarkEnd w:id="46"/>
    </w:p>
    <w:p w14:paraId="77956460"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3938BB20" w14:textId="77777777" w:rsidR="0099687F" w:rsidRPr="00753FD0" w:rsidRDefault="00FF7BF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Μήκος σιδηροδρομικών γραμμών που κατασκευάζονται από το έργο εκεί που δεν υπήρχε πριν σιδηροδρομική γραμμή. Συμπεριλαμβάνεται και ο Προαστιακός Σιδηρόδρομος στον υπολογισμό του δείκτη.</w:t>
      </w:r>
      <w:r w:rsidR="00994005" w:rsidRPr="00753FD0">
        <w:rPr>
          <w:rFonts w:cstheme="minorHAnsi"/>
          <w:bCs/>
          <w:iCs/>
          <w:color w:val="222222"/>
          <w:sz w:val="20"/>
          <w:szCs w:val="20"/>
        </w:rPr>
        <w:t xml:space="preserve"> Για την καλύτερη εποπτεία των υλοποιούμενων συστημάτων ηλεκτροκίνησης, σηματοδότησης, τηλεδιοίκησης &amp; τηλεπικοινωνιών (συμπεριλαμβανομένης της διασφάλισης της συμβατότητας με το ERTMS - Ευρωπαϊκό Σύστημα Διαχείρισης Σιδηροδρομικής Κυκλοφορίας), ο δείκτης δύναται να χρησιμοποιηθεί συνδυαστικά με τον Ειδικό δείκτη Τ4401 του Προγράμματος. </w:t>
      </w:r>
    </w:p>
    <w:p w14:paraId="506F8507"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614F458B" w14:textId="77777777" w:rsidR="00E04AB8" w:rsidRPr="00753FD0" w:rsidRDefault="00FF7BF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392BC3D5" w14:textId="064B90F8"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FF7BFA" w:rsidRPr="00753FD0">
        <w:rPr>
          <w:rFonts w:cstheme="minorHAnsi"/>
          <w:bCs/>
          <w:iCs/>
          <w:color w:val="222222"/>
          <w:sz w:val="20"/>
          <w:szCs w:val="20"/>
        </w:rPr>
        <w:t xml:space="preserve">Μελέτες Κ-Ο, </w:t>
      </w:r>
      <w:r w:rsidRPr="00753FD0">
        <w:rPr>
          <w:rFonts w:cstheme="minorHAnsi"/>
          <w:bCs/>
          <w:iCs/>
          <w:color w:val="222222"/>
          <w:sz w:val="20"/>
          <w:szCs w:val="20"/>
        </w:rPr>
        <w:t>Εφαρμογή μεθοδολογίας υπολογισμού, Εκθέσεις Διαχειριστικής Αρχής</w:t>
      </w:r>
      <w:r w:rsidR="00FF7BFA" w:rsidRPr="00753FD0">
        <w:rPr>
          <w:rFonts w:cstheme="minorHAnsi"/>
          <w:bCs/>
          <w:iCs/>
          <w:color w:val="222222"/>
          <w:sz w:val="20"/>
          <w:szCs w:val="20"/>
        </w:rPr>
        <w:t>, Τεχνικό Δελτίο έργου</w:t>
      </w:r>
      <w:r w:rsidR="00E97035">
        <w:rPr>
          <w:rFonts w:cstheme="minorHAnsi"/>
          <w:bCs/>
          <w:iCs/>
          <w:color w:val="222222"/>
          <w:sz w:val="20"/>
          <w:szCs w:val="20"/>
        </w:rPr>
        <w:t>, Δελτίο Επίτευξης Δεικτών</w:t>
      </w:r>
    </w:p>
    <w:p w14:paraId="5F049027"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FF7BFA" w:rsidRPr="00753FD0">
        <w:rPr>
          <w:rFonts w:cstheme="minorHAnsi"/>
          <w:bCs/>
          <w:iCs/>
          <w:color w:val="222222"/>
          <w:sz w:val="20"/>
          <w:szCs w:val="20"/>
        </w:rPr>
        <w:t>Ετήσια</w:t>
      </w:r>
    </w:p>
    <w:p w14:paraId="4D1B16D6" w14:textId="77777777" w:rsidR="0013459A"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Σχόλια – Παρατηρήσεις:</w:t>
      </w:r>
      <w:r w:rsidR="00FF7BFA" w:rsidRPr="00753FD0">
        <w:rPr>
          <w:rFonts w:cstheme="minorHAnsi"/>
          <w:sz w:val="20"/>
          <w:szCs w:val="20"/>
          <w:u w:val="single"/>
        </w:rPr>
        <w:t xml:space="preserve"> </w:t>
      </w:r>
    </w:p>
    <w:p w14:paraId="2347F473" w14:textId="77777777" w:rsidR="00FF7BF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Η</w:t>
      </w:r>
      <w:r w:rsidR="00FF7BFA" w:rsidRPr="00753FD0">
        <w:rPr>
          <w:rFonts w:cstheme="minorHAnsi"/>
          <w:bCs/>
          <w:iCs/>
          <w:color w:val="222222"/>
          <w:sz w:val="20"/>
          <w:szCs w:val="20"/>
        </w:rPr>
        <w:t xml:space="preserve"> διαμόρφωσης του μοναδιαίου κόστους </w:t>
      </w:r>
      <w:r w:rsidRPr="00753FD0">
        <w:rPr>
          <w:rFonts w:cstheme="minorHAnsi"/>
          <w:bCs/>
          <w:iCs/>
          <w:color w:val="222222"/>
          <w:sz w:val="20"/>
          <w:szCs w:val="20"/>
        </w:rPr>
        <w:t>εξαρτάται από το είδος και τις ειδικές παραμέτρους του έργου και λαμβάνεται υπόψη κατά τον Προγραμματισμό για την επιλογή των δράσεων του Προγράμματος</w:t>
      </w:r>
      <w:r w:rsidR="00FF7BFA" w:rsidRPr="00753FD0">
        <w:rPr>
          <w:rFonts w:cstheme="minorHAnsi"/>
          <w:bCs/>
          <w:iCs/>
          <w:color w:val="222222"/>
          <w:sz w:val="20"/>
          <w:szCs w:val="20"/>
        </w:rPr>
        <w:t xml:space="preserve">. </w:t>
      </w:r>
    </w:p>
    <w:p w14:paraId="1A79980D" w14:textId="77777777"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Για το ΕΤΠΑ η χρήση του δείκτη </w:t>
      </w:r>
      <w:r w:rsidRPr="00753FD0">
        <w:rPr>
          <w:rFonts w:cstheme="minorHAnsi"/>
          <w:bCs/>
          <w:iCs/>
          <w:color w:val="222222"/>
          <w:sz w:val="20"/>
          <w:szCs w:val="20"/>
          <w:lang w:val="en-US"/>
        </w:rPr>
        <w:t>CO</w:t>
      </w:r>
      <w:r w:rsidRPr="00753FD0">
        <w:rPr>
          <w:rFonts w:cstheme="minorHAnsi"/>
          <w:bCs/>
          <w:iCs/>
          <w:color w:val="222222"/>
          <w:sz w:val="20"/>
          <w:szCs w:val="20"/>
        </w:rPr>
        <w:t xml:space="preserve"> 11 είναι υποχρεωτική όταν γίνεται χρήση του δείκτη CO11a, διαφορετικά δεν θα είναι δυνατή η άθροιση του δείκτη.</w:t>
      </w:r>
    </w:p>
    <w:p w14:paraId="45CAEE02" w14:textId="298D6A0D" w:rsidR="00252837"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B01816"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78D83836" w14:textId="77777777" w:rsidR="00B01816" w:rsidRPr="00753FD0" w:rsidRDefault="00B01816" w:rsidP="00267C59">
      <w:pPr>
        <w:spacing w:before="120" w:after="0" w:line="240" w:lineRule="auto"/>
        <w:jc w:val="both"/>
        <w:rPr>
          <w:rFonts w:cstheme="minorHAnsi"/>
          <w:sz w:val="20"/>
          <w:szCs w:val="20"/>
          <w:u w:val="single"/>
        </w:rPr>
      </w:pPr>
    </w:p>
    <w:p w14:paraId="6DD219A5" w14:textId="77777777" w:rsidR="002B0825" w:rsidRDefault="0099687F" w:rsidP="002B0825">
      <w:pPr>
        <w:pStyle w:val="3"/>
        <w:spacing w:before="240" w:line="240" w:lineRule="auto"/>
        <w:ind w:left="709" w:hanging="709"/>
        <w:jc w:val="both"/>
        <w:rPr>
          <w:rFonts w:asciiTheme="minorHAnsi" w:hAnsiTheme="minorHAnsi" w:cstheme="minorHAnsi"/>
          <w:sz w:val="20"/>
          <w:szCs w:val="20"/>
        </w:rPr>
      </w:pPr>
      <w:bookmarkStart w:id="47" w:name="_Toc526781279"/>
      <w:r w:rsidRPr="00753FD0">
        <w:rPr>
          <w:rFonts w:asciiTheme="minorHAnsi" w:hAnsiTheme="minorHAnsi" w:cstheme="minorHAnsi"/>
          <w:sz w:val="20"/>
          <w:szCs w:val="20"/>
        </w:rPr>
        <w:t>CO12</w:t>
      </w:r>
      <w:r w:rsidRPr="00753FD0">
        <w:rPr>
          <w:rFonts w:asciiTheme="minorHAnsi" w:hAnsiTheme="minorHAnsi" w:cstheme="minorHAnsi"/>
          <w:sz w:val="20"/>
          <w:szCs w:val="20"/>
        </w:rPr>
        <w:tab/>
        <w:t>Σιδηροδρομικό δίκτυο: Συνολικό μήκος ανακατασκευασμένων ή αναβαθμισ</w:t>
      </w:r>
      <w:r w:rsidR="002B0825">
        <w:rPr>
          <w:rFonts w:asciiTheme="minorHAnsi" w:hAnsiTheme="minorHAnsi" w:cstheme="minorHAnsi"/>
          <w:sz w:val="20"/>
          <w:szCs w:val="20"/>
        </w:rPr>
        <w:t>μένων σιδηροδρομικών γραμμών</w:t>
      </w:r>
      <w:bookmarkEnd w:id="47"/>
    </w:p>
    <w:p w14:paraId="2FB90415" w14:textId="67DE70B2" w:rsidR="002B0825" w:rsidRPr="006D174D" w:rsidRDefault="002B0825" w:rsidP="006D174D">
      <w:pPr>
        <w:rPr>
          <w:color w:val="5B9BD5" w:themeColor="accent1"/>
          <w:sz w:val="20"/>
          <w:szCs w:val="20"/>
        </w:rPr>
      </w:pPr>
      <w:r w:rsidRPr="006D174D">
        <w:rPr>
          <w:color w:val="5B9BD5" w:themeColor="accent1"/>
          <w:sz w:val="20"/>
          <w:szCs w:val="20"/>
        </w:rPr>
        <w:t>&amp;</w:t>
      </w:r>
    </w:p>
    <w:p w14:paraId="1519A0EA" w14:textId="302EBD2A" w:rsidR="0099687F" w:rsidRPr="00753FD0" w:rsidRDefault="0099687F" w:rsidP="002B0825">
      <w:pPr>
        <w:pStyle w:val="3"/>
        <w:spacing w:before="0" w:line="240" w:lineRule="auto"/>
        <w:ind w:left="709" w:hanging="709"/>
        <w:jc w:val="both"/>
        <w:rPr>
          <w:rFonts w:asciiTheme="minorHAnsi" w:hAnsiTheme="minorHAnsi" w:cstheme="minorHAnsi"/>
          <w:sz w:val="20"/>
          <w:szCs w:val="20"/>
        </w:rPr>
      </w:pPr>
      <w:bookmarkStart w:id="48" w:name="_Toc526781280"/>
      <w:r w:rsidRPr="00753FD0">
        <w:rPr>
          <w:rFonts w:asciiTheme="minorHAnsi" w:hAnsiTheme="minorHAnsi" w:cstheme="minorHAnsi"/>
          <w:sz w:val="20"/>
          <w:szCs w:val="20"/>
        </w:rPr>
        <w:t>CO12a</w:t>
      </w:r>
      <w:r w:rsidRPr="00753FD0">
        <w:rPr>
          <w:rFonts w:asciiTheme="minorHAnsi" w:hAnsiTheme="minorHAnsi" w:cstheme="minorHAnsi"/>
          <w:sz w:val="20"/>
          <w:szCs w:val="20"/>
        </w:rPr>
        <w:tab/>
        <w:t>Σιδηροδρομικό δίκτυο: Συνολικό μήκος ανακατασκευασμένων ή αναβαθμισμένων σιδηροδρομικών γραμμών, εκ των οποίων: ΔΕΔ-Μ</w:t>
      </w:r>
      <w:bookmarkEnd w:id="48"/>
    </w:p>
    <w:p w14:paraId="133EF0DA"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70AA8561" w14:textId="77777777" w:rsidR="0099687F" w:rsidRPr="00753FD0" w:rsidRDefault="00CA2429"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Μήκος σιδηροδρομικών γραμμών των οποίων η ποιότητα ή η μεταφορική ικανότητα έχει βελτιωθεί. Η βελτίωση δύναται να περιλαμβάνει μετατροπή μονής σιδηροδρομικής γραμμής σε διπλή σιδηροδρομική γραμμή, αύξηση της πιθανής ταχύτητας στο δίκτυο ή οποιονδήποτε συνδυασμό αυτών, με εξαίρεση την εγκατάσταση συστ</w:t>
      </w:r>
      <w:r w:rsidR="00994005" w:rsidRPr="00753FD0">
        <w:rPr>
          <w:rFonts w:cstheme="minorHAnsi"/>
          <w:bCs/>
          <w:iCs/>
          <w:color w:val="222222"/>
          <w:sz w:val="20"/>
          <w:szCs w:val="20"/>
        </w:rPr>
        <w:t>ημάτων</w:t>
      </w:r>
      <w:r w:rsidRPr="00753FD0">
        <w:rPr>
          <w:rFonts w:cstheme="minorHAnsi"/>
          <w:bCs/>
          <w:iCs/>
          <w:color w:val="222222"/>
          <w:sz w:val="20"/>
          <w:szCs w:val="20"/>
        </w:rPr>
        <w:t xml:space="preserve"> </w:t>
      </w:r>
      <w:r w:rsidR="00994005" w:rsidRPr="00753FD0">
        <w:rPr>
          <w:rFonts w:cstheme="minorHAnsi"/>
          <w:bCs/>
          <w:iCs/>
          <w:color w:val="222222"/>
          <w:sz w:val="20"/>
          <w:szCs w:val="20"/>
        </w:rPr>
        <w:t xml:space="preserve">ηλεκτροκίνησης, σηματοδότησης, τηλεδιοίκησης &amp; τηλεπικοινωνιών </w:t>
      </w:r>
      <w:r w:rsidRPr="00753FD0">
        <w:rPr>
          <w:rFonts w:cstheme="minorHAnsi"/>
          <w:bCs/>
          <w:iCs/>
          <w:color w:val="222222"/>
          <w:sz w:val="20"/>
          <w:szCs w:val="20"/>
        </w:rPr>
        <w:t xml:space="preserve">(συμπεριλαμβανομένης της διασφάλισης της συμβατότητας με το ERTMS - Ευρωπαϊκό Σύστημα Διαχείρισης Σιδηροδρομικής Κυκλοφορίας). Η λογική είναι να εξαιρεθούν τα συστήματα σήμανσης από τον υπολογισμό του δείκτη καθώς στρεβλώνουν την τιμή του. Τα συστήματα σήμανσης </w:t>
      </w:r>
      <w:r w:rsidR="00994005" w:rsidRPr="00753FD0">
        <w:rPr>
          <w:rFonts w:cstheme="minorHAnsi"/>
          <w:bCs/>
          <w:iCs/>
          <w:color w:val="222222"/>
          <w:sz w:val="20"/>
          <w:szCs w:val="20"/>
        </w:rPr>
        <w:t>αποτυπώνονται</w:t>
      </w:r>
      <w:r w:rsidRPr="00753FD0">
        <w:rPr>
          <w:rFonts w:cstheme="minorHAnsi"/>
          <w:bCs/>
          <w:iCs/>
          <w:color w:val="222222"/>
          <w:sz w:val="20"/>
          <w:szCs w:val="20"/>
        </w:rPr>
        <w:t xml:space="preserve"> </w:t>
      </w:r>
      <w:r w:rsidR="00994005" w:rsidRPr="00753FD0">
        <w:rPr>
          <w:rFonts w:cstheme="minorHAnsi"/>
          <w:bCs/>
          <w:iCs/>
          <w:color w:val="222222"/>
          <w:sz w:val="20"/>
          <w:szCs w:val="20"/>
        </w:rPr>
        <w:t>στον</w:t>
      </w:r>
      <w:r w:rsidRPr="00753FD0">
        <w:rPr>
          <w:rFonts w:cstheme="minorHAnsi"/>
          <w:bCs/>
          <w:iCs/>
          <w:color w:val="222222"/>
          <w:sz w:val="20"/>
          <w:szCs w:val="20"/>
        </w:rPr>
        <w:t xml:space="preserve"> διακριτό ειδικό δείκτη</w:t>
      </w:r>
      <w:r w:rsidR="00994005" w:rsidRPr="00753FD0">
        <w:rPr>
          <w:rFonts w:cstheme="minorHAnsi"/>
          <w:bCs/>
          <w:iCs/>
          <w:color w:val="222222"/>
          <w:sz w:val="20"/>
          <w:szCs w:val="20"/>
        </w:rPr>
        <w:t xml:space="preserve"> Τ4401</w:t>
      </w:r>
      <w:r w:rsidRPr="00753FD0">
        <w:rPr>
          <w:rFonts w:cstheme="minorHAnsi"/>
          <w:bCs/>
          <w:iCs/>
          <w:color w:val="222222"/>
          <w:sz w:val="20"/>
          <w:szCs w:val="20"/>
        </w:rPr>
        <w:t xml:space="preserve"> </w:t>
      </w:r>
      <w:r w:rsidR="00994005" w:rsidRPr="00753FD0">
        <w:rPr>
          <w:rFonts w:cstheme="minorHAnsi"/>
          <w:bCs/>
          <w:iCs/>
          <w:color w:val="222222"/>
          <w:sz w:val="20"/>
          <w:szCs w:val="20"/>
        </w:rPr>
        <w:t xml:space="preserve">του </w:t>
      </w:r>
      <w:r w:rsidRPr="00753FD0">
        <w:rPr>
          <w:rFonts w:cstheme="minorHAnsi"/>
          <w:bCs/>
          <w:iCs/>
          <w:color w:val="222222"/>
          <w:sz w:val="20"/>
          <w:szCs w:val="20"/>
        </w:rPr>
        <w:t>προγράμματος.</w:t>
      </w:r>
    </w:p>
    <w:p w14:paraId="58CBBE31"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1B4C43A2" w14:textId="77777777"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57CB4B8F" w14:textId="70D1A30F"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Μελέτες Κ-Ο, Εφαρμογή μεθοδολογίας υπολογισμού, Εκθέσεις Διαχειριστικής Αρχής, Τεχνικό Δελτίο έργου</w:t>
      </w:r>
      <w:r w:rsidR="00E97035">
        <w:rPr>
          <w:rFonts w:cstheme="minorHAnsi"/>
          <w:bCs/>
          <w:iCs/>
          <w:color w:val="222222"/>
          <w:sz w:val="20"/>
          <w:szCs w:val="20"/>
        </w:rPr>
        <w:t>, Δελτίο Επίτευξης Δεικτών</w:t>
      </w:r>
    </w:p>
    <w:p w14:paraId="2D1E7F26" w14:textId="77777777"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06009240" w14:textId="77777777" w:rsidR="00FF7BFA" w:rsidRPr="00753FD0" w:rsidRDefault="00FF7BF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5EF752A0"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διαμόρφωσης του μοναδιαίου κόστους εξαρτάται από το είδος και τις ειδικές παραμέτρους του έργου και λαμβάνεται υπόψη κατά τον Προγραμματισμό για την επιλογή των δράσεων του Προγράμματος. </w:t>
      </w:r>
    </w:p>
    <w:p w14:paraId="5129B8DD" w14:textId="77777777" w:rsidR="00FF7BFA" w:rsidRPr="00753FD0" w:rsidRDefault="00FF7BF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Για το ΕΤΠΑ η χρήση του δείκτη </w:t>
      </w:r>
      <w:r w:rsidRPr="00753FD0">
        <w:rPr>
          <w:rFonts w:cstheme="minorHAnsi"/>
          <w:bCs/>
          <w:iCs/>
          <w:color w:val="222222"/>
          <w:sz w:val="20"/>
          <w:szCs w:val="20"/>
          <w:lang w:val="en-US"/>
        </w:rPr>
        <w:t>CO</w:t>
      </w:r>
      <w:r w:rsidRPr="00753FD0">
        <w:rPr>
          <w:rFonts w:cstheme="minorHAnsi"/>
          <w:bCs/>
          <w:iCs/>
          <w:color w:val="222222"/>
          <w:sz w:val="20"/>
          <w:szCs w:val="20"/>
        </w:rPr>
        <w:t xml:space="preserve"> 12 είναι υποχρεωτική όταν γίνεται χρήση του δείκτη CO12a, διαφορετικά δεν θα είναι δυνατή η άθροιση του δείκτη.</w:t>
      </w:r>
    </w:p>
    <w:p w14:paraId="48A5CFF9" w14:textId="2F5C6A71" w:rsidR="00FF7BFA" w:rsidRDefault="00FF7BFA" w:rsidP="00267C59">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19F156CC" w14:textId="77777777" w:rsidR="00B01816" w:rsidRPr="00753FD0" w:rsidRDefault="00B01816" w:rsidP="00267C59">
      <w:pPr>
        <w:spacing w:before="120" w:after="0" w:line="240" w:lineRule="auto"/>
        <w:jc w:val="both"/>
        <w:rPr>
          <w:rFonts w:cstheme="minorHAnsi"/>
          <w:sz w:val="20"/>
          <w:szCs w:val="20"/>
          <w:u w:val="single"/>
        </w:rPr>
      </w:pPr>
    </w:p>
    <w:p w14:paraId="1C286D8F"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49" w:name="_Toc526781281"/>
      <w:r w:rsidRPr="00753FD0">
        <w:rPr>
          <w:rFonts w:asciiTheme="minorHAnsi" w:hAnsiTheme="minorHAnsi" w:cstheme="minorHAnsi"/>
          <w:sz w:val="20"/>
          <w:szCs w:val="20"/>
        </w:rPr>
        <w:t>CO13a</w:t>
      </w:r>
      <w:r w:rsidRPr="00753FD0">
        <w:rPr>
          <w:rFonts w:asciiTheme="minorHAnsi" w:hAnsiTheme="minorHAnsi" w:cstheme="minorHAnsi"/>
          <w:sz w:val="20"/>
          <w:szCs w:val="20"/>
        </w:rPr>
        <w:tab/>
        <w:t>Οδικό δίκτυο: Συνολικό μήκος νέων οδών, εκ των οποίων: ΔΕΔ-Μ</w:t>
      </w:r>
      <w:bookmarkEnd w:id="49"/>
    </w:p>
    <w:p w14:paraId="55FFC237"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4FCAABD2" w14:textId="77777777" w:rsidR="00CA2429"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Μήκος οδικού δικτύου εντός ΔΕΔ-Μ </w:t>
      </w:r>
      <w:r w:rsidR="00CA2429" w:rsidRPr="00753FD0">
        <w:rPr>
          <w:rFonts w:cstheme="minorHAnsi"/>
          <w:bCs/>
          <w:iCs/>
          <w:color w:val="222222"/>
          <w:sz w:val="20"/>
          <w:szCs w:val="20"/>
        </w:rPr>
        <w:t>(σε χιλιόμετρα) που κατασκευάστηκε από το έργο όπου:</w:t>
      </w:r>
    </w:p>
    <w:p w14:paraId="2D2E6A16" w14:textId="77777777" w:rsidR="00CA2429" w:rsidRPr="00753FD0" w:rsidRDefault="00CA2429" w:rsidP="00C3631B">
      <w:pPr>
        <w:pStyle w:val="a5"/>
        <w:numPr>
          <w:ilvl w:val="0"/>
          <w:numId w:val="3"/>
        </w:numPr>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δεν υπήρχε δρόμος πριν</w:t>
      </w:r>
    </w:p>
    <w:p w14:paraId="68A89CD1" w14:textId="77777777" w:rsidR="0099687F" w:rsidRPr="00753FD0" w:rsidRDefault="00B80243" w:rsidP="00C3631B">
      <w:pPr>
        <w:pStyle w:val="a5"/>
        <w:numPr>
          <w:ilvl w:val="0"/>
          <w:numId w:val="3"/>
        </w:numPr>
        <w:spacing w:before="120" w:after="0" w:line="240" w:lineRule="auto"/>
        <w:contextualSpacing w:val="0"/>
        <w:jc w:val="both"/>
        <w:rPr>
          <w:rFonts w:cstheme="minorHAnsi"/>
          <w:sz w:val="20"/>
          <w:szCs w:val="20"/>
        </w:rPr>
      </w:pPr>
      <w:r w:rsidRPr="00753FD0">
        <w:rPr>
          <w:rFonts w:cstheme="minorHAnsi"/>
          <w:bCs/>
          <w:iCs/>
          <w:color w:val="222222"/>
          <w:sz w:val="20"/>
          <w:szCs w:val="20"/>
        </w:rPr>
        <w:t xml:space="preserve">αναβαθμίζεται υφιστάμενο δίκτυο σε τέτοιο βαθμό ώστε με </w:t>
      </w:r>
      <w:r w:rsidR="00CA2429" w:rsidRPr="00753FD0">
        <w:rPr>
          <w:rFonts w:cstheme="minorHAnsi"/>
          <w:bCs/>
          <w:iCs/>
          <w:color w:val="222222"/>
          <w:sz w:val="20"/>
          <w:szCs w:val="20"/>
        </w:rPr>
        <w:t>τη</w:t>
      </w:r>
      <w:r w:rsidRPr="00753FD0">
        <w:rPr>
          <w:rFonts w:cstheme="minorHAnsi"/>
          <w:bCs/>
          <w:iCs/>
          <w:color w:val="222222"/>
          <w:sz w:val="20"/>
          <w:szCs w:val="20"/>
        </w:rPr>
        <w:t>ν</w:t>
      </w:r>
      <w:r w:rsidR="00CA2429" w:rsidRPr="00753FD0">
        <w:rPr>
          <w:rFonts w:cstheme="minorHAnsi"/>
          <w:bCs/>
          <w:iCs/>
          <w:color w:val="222222"/>
          <w:sz w:val="20"/>
          <w:szCs w:val="20"/>
        </w:rPr>
        <w:t xml:space="preserve"> ολοκλήρωση του έργου</w:t>
      </w:r>
      <w:r w:rsidRPr="00753FD0">
        <w:rPr>
          <w:rFonts w:cstheme="minorHAnsi"/>
          <w:bCs/>
          <w:iCs/>
          <w:color w:val="222222"/>
          <w:sz w:val="20"/>
          <w:szCs w:val="20"/>
        </w:rPr>
        <w:t xml:space="preserve"> να</w:t>
      </w:r>
      <w:r w:rsidR="00CA2429" w:rsidRPr="00753FD0">
        <w:rPr>
          <w:rFonts w:cstheme="minorHAnsi"/>
          <w:bCs/>
          <w:iCs/>
          <w:color w:val="222222"/>
          <w:sz w:val="20"/>
          <w:szCs w:val="20"/>
        </w:rPr>
        <w:t xml:space="preserve"> </w:t>
      </w:r>
      <w:r w:rsidRPr="00753FD0">
        <w:rPr>
          <w:rFonts w:cstheme="minorHAnsi"/>
          <w:bCs/>
          <w:iCs/>
          <w:color w:val="222222"/>
          <w:sz w:val="20"/>
          <w:szCs w:val="20"/>
        </w:rPr>
        <w:t xml:space="preserve">επιτυγχάνεται σημαντική </w:t>
      </w:r>
      <w:r w:rsidR="00CA2429" w:rsidRPr="00753FD0">
        <w:rPr>
          <w:rFonts w:cstheme="minorHAnsi"/>
          <w:bCs/>
          <w:iCs/>
          <w:color w:val="222222"/>
          <w:sz w:val="20"/>
          <w:szCs w:val="20"/>
        </w:rPr>
        <w:t>βελτ</w:t>
      </w:r>
      <w:r w:rsidRPr="00753FD0">
        <w:rPr>
          <w:rFonts w:cstheme="minorHAnsi"/>
          <w:bCs/>
          <w:iCs/>
          <w:color w:val="222222"/>
          <w:sz w:val="20"/>
          <w:szCs w:val="20"/>
        </w:rPr>
        <w:t>ίωση</w:t>
      </w:r>
      <w:r w:rsidR="00CA2429" w:rsidRPr="00753FD0">
        <w:rPr>
          <w:rFonts w:cstheme="minorHAnsi"/>
          <w:bCs/>
          <w:iCs/>
          <w:color w:val="222222"/>
          <w:sz w:val="20"/>
          <w:szCs w:val="20"/>
        </w:rPr>
        <w:t xml:space="preserve"> </w:t>
      </w:r>
      <w:r w:rsidRPr="00753FD0">
        <w:rPr>
          <w:rFonts w:cstheme="minorHAnsi"/>
          <w:bCs/>
          <w:iCs/>
          <w:color w:val="222222"/>
          <w:sz w:val="20"/>
          <w:szCs w:val="20"/>
        </w:rPr>
        <w:t>τ</w:t>
      </w:r>
      <w:r w:rsidR="00CA2429" w:rsidRPr="00753FD0">
        <w:rPr>
          <w:rFonts w:cstheme="minorHAnsi"/>
          <w:bCs/>
          <w:iCs/>
          <w:color w:val="222222"/>
          <w:sz w:val="20"/>
          <w:szCs w:val="20"/>
        </w:rPr>
        <w:t>η</w:t>
      </w:r>
      <w:r w:rsidRPr="00753FD0">
        <w:rPr>
          <w:rFonts w:cstheme="minorHAnsi"/>
          <w:bCs/>
          <w:iCs/>
          <w:color w:val="222222"/>
          <w:sz w:val="20"/>
          <w:szCs w:val="20"/>
        </w:rPr>
        <w:t>ς</w:t>
      </w:r>
      <w:r w:rsidR="00CA2429" w:rsidRPr="00753FD0">
        <w:rPr>
          <w:rFonts w:cstheme="minorHAnsi"/>
          <w:bCs/>
          <w:iCs/>
          <w:color w:val="222222"/>
          <w:sz w:val="20"/>
          <w:szCs w:val="20"/>
        </w:rPr>
        <w:t xml:space="preserve"> μεταφορική</w:t>
      </w:r>
      <w:r w:rsidRPr="00753FD0">
        <w:rPr>
          <w:rFonts w:cstheme="minorHAnsi"/>
          <w:bCs/>
          <w:iCs/>
          <w:color w:val="222222"/>
          <w:sz w:val="20"/>
          <w:szCs w:val="20"/>
        </w:rPr>
        <w:t>ς</w:t>
      </w:r>
      <w:r w:rsidR="00CA2429" w:rsidRPr="00753FD0">
        <w:rPr>
          <w:rFonts w:cstheme="minorHAnsi"/>
          <w:bCs/>
          <w:iCs/>
          <w:color w:val="222222"/>
          <w:sz w:val="20"/>
          <w:szCs w:val="20"/>
        </w:rPr>
        <w:t xml:space="preserve"> ικανότητα</w:t>
      </w:r>
      <w:r w:rsidRPr="00753FD0">
        <w:rPr>
          <w:rFonts w:cstheme="minorHAnsi"/>
          <w:bCs/>
          <w:iCs/>
          <w:color w:val="222222"/>
          <w:sz w:val="20"/>
          <w:szCs w:val="20"/>
        </w:rPr>
        <w:t>ς</w:t>
      </w:r>
      <w:r w:rsidR="00CA2429" w:rsidRPr="00753FD0">
        <w:rPr>
          <w:rFonts w:cstheme="minorHAnsi"/>
          <w:bCs/>
          <w:iCs/>
          <w:color w:val="222222"/>
          <w:sz w:val="20"/>
          <w:szCs w:val="20"/>
        </w:rPr>
        <w:t xml:space="preserve"> και </w:t>
      </w:r>
      <w:r w:rsidRPr="00753FD0">
        <w:rPr>
          <w:rFonts w:cstheme="minorHAnsi"/>
          <w:bCs/>
          <w:iCs/>
          <w:color w:val="222222"/>
          <w:sz w:val="20"/>
          <w:szCs w:val="20"/>
        </w:rPr>
        <w:t>τ</w:t>
      </w:r>
      <w:r w:rsidR="00CA2429" w:rsidRPr="00753FD0">
        <w:rPr>
          <w:rFonts w:cstheme="minorHAnsi"/>
          <w:bCs/>
          <w:iCs/>
          <w:color w:val="222222"/>
          <w:sz w:val="20"/>
          <w:szCs w:val="20"/>
        </w:rPr>
        <w:t>η</w:t>
      </w:r>
      <w:r w:rsidRPr="00753FD0">
        <w:rPr>
          <w:rFonts w:cstheme="minorHAnsi"/>
          <w:bCs/>
          <w:iCs/>
          <w:color w:val="222222"/>
          <w:sz w:val="20"/>
          <w:szCs w:val="20"/>
        </w:rPr>
        <w:t>ς</w:t>
      </w:r>
      <w:r w:rsidR="00CA2429" w:rsidRPr="00753FD0">
        <w:rPr>
          <w:rFonts w:cstheme="minorHAnsi"/>
          <w:bCs/>
          <w:iCs/>
          <w:color w:val="222222"/>
          <w:sz w:val="20"/>
          <w:szCs w:val="20"/>
        </w:rPr>
        <w:t xml:space="preserve"> ποιότητα</w:t>
      </w:r>
      <w:r w:rsidRPr="00753FD0">
        <w:rPr>
          <w:rFonts w:cstheme="minorHAnsi"/>
          <w:bCs/>
          <w:iCs/>
          <w:color w:val="222222"/>
          <w:sz w:val="20"/>
          <w:szCs w:val="20"/>
        </w:rPr>
        <w:t>ς</w:t>
      </w:r>
      <w:r w:rsidR="00CA2429" w:rsidRPr="00753FD0">
        <w:rPr>
          <w:rFonts w:cstheme="minorHAnsi"/>
          <w:bCs/>
          <w:iCs/>
          <w:color w:val="222222"/>
          <w:sz w:val="20"/>
          <w:szCs w:val="20"/>
        </w:rPr>
        <w:t xml:space="preserve"> του υφιστάμενου οδικού δικτύου </w:t>
      </w:r>
    </w:p>
    <w:p w14:paraId="2794DB10"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14A4C630" w14:textId="77777777" w:rsidR="00CA2429" w:rsidRPr="00753FD0" w:rsidRDefault="00CA2429"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1053DCF5" w14:textId="64697E21" w:rsidR="00CA2429" w:rsidRPr="00753FD0" w:rsidRDefault="00CA2429"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Μελέτες Κ-Ο, Εφαρμογή μεθοδολογίας υπολογισμού, Εκθέσεις Διαχειριστικής Αρχής, Τεχνικό Δελτίο έργου</w:t>
      </w:r>
      <w:r w:rsidR="00E97035">
        <w:rPr>
          <w:rFonts w:cstheme="minorHAnsi"/>
          <w:bCs/>
          <w:iCs/>
          <w:color w:val="222222"/>
          <w:sz w:val="20"/>
          <w:szCs w:val="20"/>
        </w:rPr>
        <w:t>, Δελτίο Επίτευξης Δεικτών</w:t>
      </w:r>
    </w:p>
    <w:p w14:paraId="7C505B59" w14:textId="77777777" w:rsidR="00CA2429" w:rsidRPr="00753FD0" w:rsidRDefault="00CA2429"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31CD55F3" w14:textId="77777777" w:rsidR="00CA2429" w:rsidRPr="00753FD0" w:rsidRDefault="00CA2429"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2D67256B"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διαμόρφωσης του μοναδιαίου κόστους εξαρτάται από το είδος και τις ειδικές παραμέτρους του έργου και λαμβάνεται υπόψη κατά τον Προγραμματισμό για την επιλογή των δράσεων του Προγράμματος. </w:t>
      </w:r>
    </w:p>
    <w:p w14:paraId="6913410D" w14:textId="77777777" w:rsidR="00CA2429" w:rsidRPr="00753FD0" w:rsidRDefault="00CA2429"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Για το ΕΤΠΑ η χρήση του δείκτη </w:t>
      </w:r>
      <w:r w:rsidRPr="00753FD0">
        <w:rPr>
          <w:rFonts w:cstheme="minorHAnsi"/>
          <w:bCs/>
          <w:iCs/>
          <w:color w:val="222222"/>
          <w:sz w:val="20"/>
          <w:szCs w:val="20"/>
          <w:lang w:val="en-US"/>
        </w:rPr>
        <w:t>CO</w:t>
      </w:r>
      <w:r w:rsidRPr="00753FD0">
        <w:rPr>
          <w:rFonts w:cstheme="minorHAnsi"/>
          <w:bCs/>
          <w:iCs/>
          <w:color w:val="222222"/>
          <w:sz w:val="20"/>
          <w:szCs w:val="20"/>
        </w:rPr>
        <w:t xml:space="preserve"> 13 είναι υποχρεωτική όταν γίνεται χρήση του δείκτη CO13a, διαφορετικά δεν θα είναι δυνατή η άθροιση του δείκτη.</w:t>
      </w:r>
    </w:p>
    <w:p w14:paraId="22B37EFE" w14:textId="5E6B368E" w:rsidR="00CA2429" w:rsidRDefault="00CA2429" w:rsidP="00267C59">
      <w:pPr>
        <w:spacing w:before="120" w:after="0" w:line="240" w:lineRule="auto"/>
        <w:jc w:val="both"/>
        <w:rPr>
          <w:rFonts w:cstheme="minorHAnsi"/>
          <w:sz w:val="20"/>
          <w:szCs w:val="20"/>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39EAB996" w14:textId="77777777" w:rsidR="00B01816" w:rsidRPr="00753FD0" w:rsidRDefault="00B01816" w:rsidP="00267C59">
      <w:pPr>
        <w:spacing w:before="120" w:after="0" w:line="240" w:lineRule="auto"/>
        <w:jc w:val="both"/>
        <w:rPr>
          <w:rFonts w:cstheme="minorHAnsi"/>
          <w:sz w:val="20"/>
          <w:szCs w:val="20"/>
          <w:u w:val="single"/>
        </w:rPr>
      </w:pPr>
    </w:p>
    <w:p w14:paraId="5A78C2EF" w14:textId="41A6BFC4" w:rsidR="00825C81" w:rsidRDefault="0099687F" w:rsidP="00B01816">
      <w:pPr>
        <w:pStyle w:val="3"/>
        <w:spacing w:before="240" w:line="240" w:lineRule="auto"/>
        <w:ind w:left="709" w:hanging="709"/>
        <w:jc w:val="both"/>
        <w:rPr>
          <w:rFonts w:asciiTheme="minorHAnsi" w:hAnsiTheme="minorHAnsi" w:cstheme="minorHAnsi"/>
          <w:sz w:val="20"/>
          <w:szCs w:val="20"/>
        </w:rPr>
      </w:pPr>
      <w:bookmarkStart w:id="50" w:name="_Toc526781282"/>
      <w:r w:rsidRPr="00753FD0">
        <w:rPr>
          <w:rFonts w:asciiTheme="minorHAnsi" w:hAnsiTheme="minorHAnsi" w:cstheme="minorHAnsi"/>
          <w:sz w:val="20"/>
          <w:szCs w:val="20"/>
        </w:rPr>
        <w:t>CO14</w:t>
      </w:r>
      <w:r w:rsidRPr="00753FD0">
        <w:rPr>
          <w:rFonts w:asciiTheme="minorHAnsi" w:hAnsiTheme="minorHAnsi" w:cstheme="minorHAnsi"/>
          <w:sz w:val="20"/>
          <w:szCs w:val="20"/>
        </w:rPr>
        <w:tab/>
        <w:t>Οδικό δίκτυο: Συνολικό μήκος ανακατασκευασμένων ή αναβαθμισμένων οδών</w:t>
      </w:r>
      <w:bookmarkEnd w:id="50"/>
      <w:r w:rsidR="006D174D">
        <w:rPr>
          <w:rFonts w:asciiTheme="minorHAnsi" w:hAnsiTheme="minorHAnsi" w:cstheme="minorHAnsi"/>
          <w:sz w:val="20"/>
          <w:szCs w:val="20"/>
        </w:rPr>
        <w:t xml:space="preserve"> </w:t>
      </w:r>
    </w:p>
    <w:p w14:paraId="1BCEB347" w14:textId="77777777" w:rsidR="006D174D" w:rsidRPr="006D174D" w:rsidRDefault="006D174D" w:rsidP="006D174D">
      <w:pPr>
        <w:rPr>
          <w:color w:val="5B9BD5" w:themeColor="accent1"/>
          <w:sz w:val="20"/>
          <w:szCs w:val="20"/>
        </w:rPr>
      </w:pPr>
      <w:r w:rsidRPr="006D174D">
        <w:rPr>
          <w:color w:val="5B9BD5" w:themeColor="accent1"/>
          <w:sz w:val="20"/>
          <w:szCs w:val="20"/>
        </w:rPr>
        <w:t>&amp;</w:t>
      </w:r>
    </w:p>
    <w:p w14:paraId="5B1BA5FF" w14:textId="65DB32E6" w:rsidR="0099687F" w:rsidRPr="00753FD0" w:rsidRDefault="0099687F" w:rsidP="00B01816">
      <w:pPr>
        <w:pStyle w:val="3"/>
        <w:spacing w:before="0" w:line="240" w:lineRule="auto"/>
        <w:ind w:left="709" w:hanging="709"/>
        <w:jc w:val="both"/>
        <w:rPr>
          <w:rFonts w:asciiTheme="minorHAnsi" w:hAnsiTheme="minorHAnsi" w:cstheme="minorHAnsi"/>
          <w:sz w:val="20"/>
          <w:szCs w:val="20"/>
        </w:rPr>
      </w:pPr>
      <w:bookmarkStart w:id="51" w:name="_Toc526781283"/>
      <w:r w:rsidRPr="00753FD0">
        <w:rPr>
          <w:rFonts w:asciiTheme="minorHAnsi" w:hAnsiTheme="minorHAnsi" w:cstheme="minorHAnsi"/>
          <w:sz w:val="20"/>
          <w:szCs w:val="20"/>
        </w:rPr>
        <w:t>CO14a</w:t>
      </w:r>
      <w:r w:rsidRPr="00753FD0">
        <w:rPr>
          <w:rFonts w:asciiTheme="minorHAnsi" w:hAnsiTheme="minorHAnsi" w:cstheme="minorHAnsi"/>
          <w:sz w:val="20"/>
          <w:szCs w:val="20"/>
        </w:rPr>
        <w:tab/>
        <w:t>Οδικό δίκτυο: Συνολικό μήκος ανακατασκευασμένων ή αναβαθμισμένων οδών, εκ των οποίων: ΔΕΔ-Μ</w:t>
      </w:r>
      <w:bookmarkEnd w:id="51"/>
    </w:p>
    <w:p w14:paraId="4EBC0BAA"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1F186568" w14:textId="77777777" w:rsidR="0099687F"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Μήκος οδικού δικτύου εντός ΔΕΔ-Μ όπου η μεταφορική ικανότητα ή η ποιότητα του οδικού δικτύου (συμπεριλαμβανομένων των προτύπων ασφάλειας) βελτιώθηκε. </w:t>
      </w:r>
    </w:p>
    <w:p w14:paraId="05F708CC"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1192E8E" w14:textId="77777777"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6E1C037B" w14:textId="5CA5AFD4"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Μελέτες Κ-Ο, Εφαρμογή μεθοδολογίας υπολογισμού, Εκθέσεις Διαχειριστικής Αρχής, Τεχνικό Δελτίο έργου</w:t>
      </w:r>
      <w:r w:rsidR="00E97035">
        <w:rPr>
          <w:rFonts w:cstheme="minorHAnsi"/>
          <w:bCs/>
          <w:iCs/>
          <w:color w:val="222222"/>
          <w:sz w:val="20"/>
          <w:szCs w:val="20"/>
        </w:rPr>
        <w:t>, Δελτίο Επίτευξης Δεικτών</w:t>
      </w:r>
    </w:p>
    <w:p w14:paraId="43BE764D" w14:textId="77777777"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7CCD421C" w14:textId="77777777" w:rsidR="00B80243" w:rsidRPr="00753FD0" w:rsidRDefault="00B80243"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696E19B7"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διαμόρφωσης του μοναδιαίου κόστους εξαρτάται από το είδος και τις ειδικές παραμέτρους του έργου και λαμβάνεται υπόψη κατά τον Προγραμματισμό για την επιλογή των δράσεων του Προγράμματος. </w:t>
      </w:r>
    </w:p>
    <w:p w14:paraId="3FDD70E6" w14:textId="77777777"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Για το ΕΤΠΑ η χρήση του δείκτη </w:t>
      </w:r>
      <w:r w:rsidRPr="00753FD0">
        <w:rPr>
          <w:rFonts w:cstheme="minorHAnsi"/>
          <w:bCs/>
          <w:iCs/>
          <w:color w:val="222222"/>
          <w:sz w:val="20"/>
          <w:szCs w:val="20"/>
          <w:lang w:val="en-US"/>
        </w:rPr>
        <w:t>CO</w:t>
      </w:r>
      <w:r w:rsidRPr="00753FD0">
        <w:rPr>
          <w:rFonts w:cstheme="minorHAnsi"/>
          <w:bCs/>
          <w:iCs/>
          <w:color w:val="222222"/>
          <w:sz w:val="20"/>
          <w:szCs w:val="20"/>
        </w:rPr>
        <w:t xml:space="preserve"> 14 είναι υποχρεωτική όταν γίνεται χρήση του δείκτη CO14a, διαφορετικά δεν θα είναι δυνατή η άθροιση του δείκτη.</w:t>
      </w:r>
    </w:p>
    <w:p w14:paraId="2D410537" w14:textId="1A468C57" w:rsidR="00252837" w:rsidRDefault="00B80243" w:rsidP="00267C59">
      <w:pPr>
        <w:spacing w:before="120" w:after="0" w:line="240" w:lineRule="auto"/>
        <w:jc w:val="both"/>
        <w:rPr>
          <w:rFonts w:cstheme="minorHAnsi"/>
          <w:sz w:val="20"/>
          <w:szCs w:val="20"/>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7CDE838F" w14:textId="77777777" w:rsidR="00B01816" w:rsidRPr="00753FD0" w:rsidRDefault="00B01816" w:rsidP="00267C59">
      <w:pPr>
        <w:spacing w:before="120" w:after="0" w:line="240" w:lineRule="auto"/>
        <w:jc w:val="both"/>
        <w:rPr>
          <w:rFonts w:cstheme="minorHAnsi"/>
          <w:sz w:val="20"/>
          <w:szCs w:val="20"/>
          <w:u w:val="single"/>
        </w:rPr>
      </w:pPr>
    </w:p>
    <w:p w14:paraId="3271EAC5"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2" w:name="_Toc526781284"/>
      <w:r w:rsidRPr="00753FD0">
        <w:rPr>
          <w:rFonts w:asciiTheme="minorHAnsi" w:hAnsiTheme="minorHAnsi" w:cstheme="minorHAnsi"/>
          <w:sz w:val="20"/>
          <w:szCs w:val="20"/>
        </w:rPr>
        <w:t>CO15</w:t>
      </w:r>
      <w:r w:rsidRPr="00753FD0">
        <w:rPr>
          <w:rFonts w:asciiTheme="minorHAnsi" w:hAnsiTheme="minorHAnsi" w:cstheme="minorHAnsi"/>
          <w:sz w:val="20"/>
          <w:szCs w:val="20"/>
        </w:rPr>
        <w:tab/>
        <w:t>Αστικές συγκοινωνίες: Συνολικό μήκος νέων ή βελτιωμένων γραμμών τραμ και μετρό</w:t>
      </w:r>
      <w:bookmarkEnd w:id="52"/>
    </w:p>
    <w:p w14:paraId="57484E99"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0BFC24EB" w14:textId="77777777" w:rsidR="0099687F"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Μήκος γραμμών Μετρό και Τραμ που κατασκευάστηκαν ή αναβαθμίστηκαν. Η παρεχόμενη υπηρεσία κατά μήκος των αναβαθμισμένων γραμμών θα πρέπει να έχει βελτιωθεί σημαντικά ως συνέπεια της ολοκλήρωσης του έργου. </w:t>
      </w:r>
    </w:p>
    <w:p w14:paraId="6320FCF9"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0395BFBE" w14:textId="77777777"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22E982FD" w14:textId="704FF98A"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Μελέτες Κ-Ο, Εφαρμογή μεθοδολογίας υπολογισμού, Εκθέσεις Διαχειριστικής Αρχής, Τεχνικό Δελτίο έργου</w:t>
      </w:r>
      <w:r w:rsidR="00E97035">
        <w:rPr>
          <w:rFonts w:cstheme="minorHAnsi"/>
          <w:bCs/>
          <w:iCs/>
          <w:color w:val="222222"/>
          <w:sz w:val="20"/>
          <w:szCs w:val="20"/>
        </w:rPr>
        <w:t>, Δελτίο Επίτευξης Δεικτών</w:t>
      </w:r>
    </w:p>
    <w:p w14:paraId="7352E8C4" w14:textId="77777777" w:rsidR="00B80243" w:rsidRPr="00753FD0" w:rsidRDefault="00B80243"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4EB8A4A2" w14:textId="77777777" w:rsidR="00B80243" w:rsidRPr="00753FD0" w:rsidRDefault="00B80243"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1C90B764"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διαμόρφωσης του μοναδιαίου κόστους εξαρτάται από το είδος και τις ειδικές παραμέτρους του έργου και λαμβάνεται υπόψη κατά τον Προγραμματισμό για την επιλογή των δράσεων του Προγράμματος. </w:t>
      </w:r>
    </w:p>
    <w:p w14:paraId="76D83750" w14:textId="74481D7B" w:rsidR="00B80243" w:rsidRDefault="00B80243" w:rsidP="00267C59">
      <w:pPr>
        <w:spacing w:before="120" w:after="0" w:line="240" w:lineRule="auto"/>
        <w:jc w:val="both"/>
        <w:rPr>
          <w:rFonts w:cstheme="minorHAnsi"/>
          <w:sz w:val="20"/>
          <w:szCs w:val="20"/>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7F69FD81" w14:textId="77777777" w:rsidR="00B01816" w:rsidRPr="00753FD0" w:rsidRDefault="00B01816" w:rsidP="00267C59">
      <w:pPr>
        <w:spacing w:before="120" w:after="0" w:line="240" w:lineRule="auto"/>
        <w:jc w:val="both"/>
        <w:rPr>
          <w:rFonts w:cstheme="minorHAnsi"/>
          <w:sz w:val="20"/>
          <w:szCs w:val="20"/>
          <w:u w:val="single"/>
        </w:rPr>
      </w:pPr>
    </w:p>
    <w:p w14:paraId="5FCEFCE9"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3" w:name="_Toc526781285"/>
      <w:r w:rsidRPr="00753FD0">
        <w:rPr>
          <w:rFonts w:asciiTheme="minorHAnsi" w:hAnsiTheme="minorHAnsi" w:cstheme="minorHAnsi"/>
          <w:sz w:val="20"/>
          <w:szCs w:val="20"/>
        </w:rPr>
        <w:t>CO17</w:t>
      </w:r>
      <w:r w:rsidRPr="00753FD0">
        <w:rPr>
          <w:rFonts w:asciiTheme="minorHAnsi" w:hAnsiTheme="minorHAnsi" w:cstheme="minorHAnsi"/>
          <w:sz w:val="20"/>
          <w:szCs w:val="20"/>
        </w:rPr>
        <w:tab/>
        <w:t>Στερεά απόβλητα: Πρόσθετη δυναμικότητα ανακύκλωσης αποβλήτων</w:t>
      </w:r>
      <w:bookmarkEnd w:id="53"/>
    </w:p>
    <w:p w14:paraId="1E0E6F94" w14:textId="6B1C4466" w:rsidR="00825C81" w:rsidRPr="00753FD0" w:rsidRDefault="00825C81"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8E670D">
        <w:rPr>
          <w:rFonts w:cstheme="minorHAnsi"/>
          <w:sz w:val="20"/>
          <w:szCs w:val="20"/>
          <w:u w:val="single"/>
        </w:rPr>
        <w:t>:</w:t>
      </w:r>
      <w:r w:rsidRPr="00753FD0">
        <w:rPr>
          <w:rFonts w:cstheme="minorHAnsi"/>
          <w:sz w:val="20"/>
          <w:szCs w:val="20"/>
          <w:u w:val="single"/>
        </w:rPr>
        <w:t xml:space="preserve"> </w:t>
      </w:r>
    </w:p>
    <w:p w14:paraId="19292F53"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 xml:space="preserve">Η τιμή βάσης είναι μηδέν (πρόκειται για πρόσθετη δυναμικότητα). Η τιμή στόχος προσδιορίζεται από τα σχεδιαζόμενα έργα </w:t>
      </w:r>
      <w:r w:rsidRPr="00FA65A0">
        <w:rPr>
          <w:rFonts w:cs="Calibri"/>
          <w:color w:val="002060"/>
          <w:sz w:val="20"/>
          <w:szCs w:val="20"/>
        </w:rPr>
        <w:t>με βάση τα στοιχεία των οικείων ΠΕΣΔΑ, τις αδειοδοτήσεις και τις τεχνικές μελέτες των έργων και δικτύων</w:t>
      </w:r>
      <w:r w:rsidRPr="00FA65A0">
        <w:rPr>
          <w:rFonts w:cs="Calibri"/>
          <w:color w:val="000000"/>
          <w:sz w:val="20"/>
          <w:szCs w:val="20"/>
        </w:rPr>
        <w:t xml:space="preserve"> </w:t>
      </w:r>
      <w:r w:rsidRPr="00753FD0">
        <w:rPr>
          <w:rFonts w:cstheme="minorHAnsi"/>
          <w:sz w:val="20"/>
          <w:szCs w:val="20"/>
        </w:rPr>
        <w:t>με τις ακόλουθες παραδοχές:</w:t>
      </w:r>
    </w:p>
    <w:p w14:paraId="5C09313B" w14:textId="77777777" w:rsidR="00AD20FC" w:rsidRPr="004E3FCF" w:rsidRDefault="00AD20FC" w:rsidP="00AD20FC">
      <w:pPr>
        <w:spacing w:before="120" w:after="0" w:line="240" w:lineRule="auto"/>
        <w:jc w:val="both"/>
        <w:rPr>
          <w:rFonts w:cstheme="minorHAnsi"/>
          <w:sz w:val="20"/>
          <w:szCs w:val="20"/>
        </w:rPr>
      </w:pPr>
      <w:r w:rsidRPr="00A20881">
        <w:rPr>
          <w:rFonts w:cstheme="minorHAnsi"/>
          <w:sz w:val="20"/>
          <w:szCs w:val="20"/>
        </w:rPr>
        <w:t xml:space="preserve">Στο δείκτη συνεισφέρουν οι ροές αποβλήτων </w:t>
      </w:r>
      <w:r w:rsidRPr="004E3FCF">
        <w:rPr>
          <w:rFonts w:cstheme="minorHAnsi"/>
          <w:sz w:val="20"/>
          <w:szCs w:val="20"/>
        </w:rPr>
        <w:t>που συλλέγονται με σκοπό την προετοιμασία για επαναχρησιμοποίηση / ανακύκλωση όπως:</w:t>
      </w:r>
    </w:p>
    <w:p w14:paraId="67B29978" w14:textId="0C86A429"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 xml:space="preserve">Ανακυκλώσιμες συσκευασίες </w:t>
      </w:r>
      <w:r w:rsidRPr="00A4529E">
        <w:rPr>
          <w:rFonts w:cs="Calibri"/>
          <w:color w:val="FF0000"/>
          <w:sz w:val="20"/>
          <w:szCs w:val="20"/>
        </w:rPr>
        <w:t xml:space="preserve"> </w:t>
      </w:r>
      <w:r w:rsidRPr="00A20881">
        <w:rPr>
          <w:rFonts w:cs="Calibri"/>
          <w:sz w:val="20"/>
          <w:szCs w:val="20"/>
        </w:rPr>
        <w:t xml:space="preserve">και </w:t>
      </w:r>
      <w:r>
        <w:rPr>
          <w:rFonts w:cs="Calibri"/>
          <w:sz w:val="20"/>
          <w:szCs w:val="20"/>
        </w:rPr>
        <w:t>λ</w:t>
      </w:r>
      <w:r w:rsidRPr="00A20881">
        <w:rPr>
          <w:rFonts w:cs="Calibri"/>
          <w:sz w:val="20"/>
          <w:szCs w:val="20"/>
        </w:rPr>
        <w:t>οιπά ανακυκλώσιμα υλικά από δίκτυα χωριστής συλλογής που οδηγούνται σε ΚΔΑΥ ή απευθείας προς ανακύκλωση/επαναχρησιμοποίηση</w:t>
      </w:r>
    </w:p>
    <w:p w14:paraId="49B68628" w14:textId="24546747"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 xml:space="preserve">Βιοαπόβλητα από δίκτυα χωριστής συλλογής που οδηγούνται σε μονάδες κομποστοποίησης ή σε διακριτές γραμμές </w:t>
      </w:r>
      <w:r>
        <w:rPr>
          <w:rFonts w:cs="Calibri"/>
          <w:sz w:val="20"/>
          <w:szCs w:val="20"/>
        </w:rPr>
        <w:t xml:space="preserve">επεξεργασίας προδιαλεγμένων βιοαποβλήτων των </w:t>
      </w:r>
      <w:r w:rsidRPr="00A20881">
        <w:rPr>
          <w:rFonts w:cs="Calibri"/>
          <w:sz w:val="20"/>
          <w:szCs w:val="20"/>
        </w:rPr>
        <w:t>ΜΕΑ</w:t>
      </w:r>
    </w:p>
    <w:p w14:paraId="7A458624" w14:textId="77777777" w:rsidR="00AD20FC" w:rsidRPr="000527D3"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 xml:space="preserve">οι ροές ανακυκλωσίμων αποβλήτων που ανακτώνται σε μονάδες επεξεργασίας υπολειπομένων συμμείκτων </w:t>
      </w:r>
      <w:r w:rsidRPr="000527D3">
        <w:rPr>
          <w:rFonts w:cs="Calibri"/>
          <w:sz w:val="20"/>
          <w:szCs w:val="20"/>
        </w:rPr>
        <w:t>(ΜΕΑ).</w:t>
      </w:r>
    </w:p>
    <w:p w14:paraId="58381C92" w14:textId="77777777" w:rsidR="00AD20FC" w:rsidRPr="00A20881" w:rsidRDefault="00AD20FC" w:rsidP="00AD20FC">
      <w:pPr>
        <w:autoSpaceDE w:val="0"/>
        <w:autoSpaceDN w:val="0"/>
        <w:adjustRightInd w:val="0"/>
        <w:spacing w:before="120" w:line="240" w:lineRule="auto"/>
        <w:ind w:left="176"/>
        <w:jc w:val="both"/>
        <w:rPr>
          <w:rFonts w:cs="Calibri"/>
          <w:sz w:val="20"/>
          <w:szCs w:val="20"/>
        </w:rPr>
      </w:pPr>
      <w:r w:rsidRPr="00A20881">
        <w:rPr>
          <w:rFonts w:cs="Calibri"/>
          <w:sz w:val="20"/>
          <w:szCs w:val="20"/>
        </w:rPr>
        <w:t>Ειδικότερα, σε σχέση με τις χρηματοδοτούμενες πράξεις καταγράφεται:</w:t>
      </w:r>
    </w:p>
    <w:p w14:paraId="7BACF2DD" w14:textId="77777777" w:rsidR="00AD20FC" w:rsidRPr="00D026AE"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D026AE">
        <w:rPr>
          <w:rFonts w:cs="Calibri"/>
          <w:sz w:val="20"/>
          <w:szCs w:val="20"/>
        </w:rPr>
        <w:t xml:space="preserve">Η αποθηκευτική ικανότητα των Πράσινων Σημείων σε τον/έτος </w:t>
      </w:r>
      <w:r>
        <w:rPr>
          <w:rFonts w:cs="Calibri"/>
          <w:sz w:val="20"/>
          <w:szCs w:val="20"/>
        </w:rPr>
        <w:t>(</w:t>
      </w:r>
      <w:r w:rsidRPr="00D026AE">
        <w:rPr>
          <w:rFonts w:cs="Calibri"/>
          <w:sz w:val="20"/>
          <w:szCs w:val="20"/>
        </w:rPr>
        <w:t xml:space="preserve">με βάση </w:t>
      </w:r>
      <w:r>
        <w:rPr>
          <w:rFonts w:cs="Calibri"/>
          <w:sz w:val="20"/>
          <w:szCs w:val="20"/>
        </w:rPr>
        <w:t>τη χωρητικότητα για αποθήκευση υλικών σε μηνιαία βάση)</w:t>
      </w:r>
      <w:r w:rsidRPr="00D026AE">
        <w:rPr>
          <w:rFonts w:cs="Calibri"/>
          <w:sz w:val="20"/>
          <w:szCs w:val="20"/>
        </w:rPr>
        <w:t xml:space="preserve">. </w:t>
      </w:r>
      <w:r>
        <w:rPr>
          <w:rFonts w:cs="Calibri"/>
          <w:sz w:val="20"/>
          <w:szCs w:val="20"/>
        </w:rPr>
        <w:t>Οι ελάχιστες ποσότητες ανά έτος ταυτίζονται με την αποθηκευτική ικανότητα ενός μήνα βάσει της σχετικής αδειδότησής τους.. Εντούτοις,</w:t>
      </w:r>
      <w:r w:rsidRPr="00D026AE">
        <w:rPr>
          <w:rFonts w:cs="Calibri"/>
          <w:sz w:val="20"/>
          <w:szCs w:val="20"/>
        </w:rPr>
        <w:t xml:space="preserve"> </w:t>
      </w:r>
      <w:r w:rsidRPr="00D026AE">
        <w:rPr>
          <w:sz w:val="20"/>
          <w:szCs w:val="20"/>
        </w:rPr>
        <w:t xml:space="preserve">με βάση την ΚΥΑ 18485/2017 τα υλικά θα πρέπει να απομακρύνονται από τα Πράσινα Σημεία μια φορά τον μήνα. </w:t>
      </w:r>
      <w:r>
        <w:rPr>
          <w:sz w:val="20"/>
          <w:szCs w:val="20"/>
        </w:rPr>
        <w:t xml:space="preserve">Επομένως, στην </w:t>
      </w:r>
      <w:r w:rsidRPr="00D026AE">
        <w:rPr>
          <w:sz w:val="20"/>
          <w:szCs w:val="20"/>
        </w:rPr>
        <w:t xml:space="preserve"> περίπτωση που υπάρχει 100% πλήρωση των Πράσινων Σημείων μηνιαία θα μπορούσε δυνητικά η ετήσια ποσότητα αποβλήτων των Πράσινων Σημεί</w:t>
      </w:r>
      <w:r w:rsidRPr="00760381">
        <w:rPr>
          <w:sz w:val="20"/>
          <w:szCs w:val="20"/>
        </w:rPr>
        <w:t xml:space="preserve">ων (δυναμικότητα) να υπολογίζεται ως (αποθηκευτική ικανότητα) * 12 </w:t>
      </w:r>
      <w:r w:rsidRPr="00760381">
        <w:rPr>
          <w:rFonts w:cs="Calibri"/>
          <w:sz w:val="20"/>
          <w:szCs w:val="20"/>
        </w:rPr>
        <w:t xml:space="preserve">(μήνες) </w:t>
      </w:r>
      <w:r>
        <w:rPr>
          <w:rFonts w:cs="Calibri"/>
          <w:sz w:val="20"/>
          <w:szCs w:val="20"/>
        </w:rPr>
        <w:t>ως μέγιστη ποσότητα.</w:t>
      </w:r>
      <w:r w:rsidRPr="00D026AE">
        <w:rPr>
          <w:rFonts w:cs="Calibri"/>
          <w:sz w:val="20"/>
          <w:szCs w:val="20"/>
        </w:rPr>
        <w:t xml:space="preserve">  </w:t>
      </w:r>
    </w:p>
    <w:p w14:paraId="34EE02B8" w14:textId="77777777"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Η ποσότητα βιοαποβλήτων που συλλέγεται σε δίκτυα οικιακής κομποστοποίησης και χωριστής συλλογής (δυναμικότητα δικτύου συλλογής) σε τον/έτος.</w:t>
      </w:r>
    </w:p>
    <w:p w14:paraId="29EB1F31" w14:textId="77777777" w:rsidR="00AD20FC" w:rsidRPr="007E0F97"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7E0F97">
        <w:rPr>
          <w:rFonts w:cs="Calibri"/>
          <w:sz w:val="20"/>
          <w:szCs w:val="20"/>
        </w:rPr>
        <w:t>Η δυναμικότητα επεξεργασίας των μονάδων κομποστοποίησης προδιαλεγμένων βιοαποβλήτων (ΜΕΒΑ) και των διακριτών γραμμών κομποστοποίησης βιοαποβλήτων των Μονάδων επεξεργασίας υπολειμματικών συμμείκτων αστικών αποβλήτων (ΜΕΑ), σε τον/έτος.</w:t>
      </w:r>
    </w:p>
    <w:p w14:paraId="3C18662E" w14:textId="77777777"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Η ποσότητα ανακυκλωσίμων αποβλήτων που ανακτάται στις γραμμές μηχανικού διαχωρισμού/διαλογής των ΜΕΑ, σε τον/έτος.</w:t>
      </w:r>
    </w:p>
    <w:p w14:paraId="0F14C237" w14:textId="77777777" w:rsidR="00AD20FC" w:rsidRPr="00A20881" w:rsidRDefault="00AD20FC" w:rsidP="00AD20FC">
      <w:pPr>
        <w:autoSpaceDE w:val="0"/>
        <w:autoSpaceDN w:val="0"/>
        <w:adjustRightInd w:val="0"/>
        <w:spacing w:before="120" w:line="240" w:lineRule="auto"/>
        <w:ind w:left="176"/>
        <w:jc w:val="both"/>
        <w:rPr>
          <w:rFonts w:cs="Calibri"/>
          <w:sz w:val="20"/>
          <w:szCs w:val="20"/>
        </w:rPr>
      </w:pPr>
      <w:r w:rsidRPr="00A20881">
        <w:rPr>
          <w:rFonts w:cs="Calibri"/>
          <w:sz w:val="20"/>
          <w:szCs w:val="20"/>
        </w:rPr>
        <w:t>Κατά τους ανωτέρω υπολογισμούς εξασφαλίζεται ότι:</w:t>
      </w:r>
    </w:p>
    <w:p w14:paraId="2A6B60BE" w14:textId="77777777"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δεν προσμετρώνται ποσότητες βιοαποβλήτων που οδηγούνται σε ανάκτηση (</w:t>
      </w:r>
      <w:r w:rsidRPr="00D418BF">
        <w:rPr>
          <w:rFonts w:cs="Calibri"/>
          <w:sz w:val="20"/>
          <w:szCs w:val="20"/>
        </w:rPr>
        <w:t>π.χ. αναερόβια χώνευση,</w:t>
      </w:r>
      <w:r>
        <w:rPr>
          <w:rFonts w:cs="Calibri"/>
          <w:strike/>
          <w:sz w:val="20"/>
          <w:szCs w:val="20"/>
        </w:rPr>
        <w:t xml:space="preserve"> </w:t>
      </w:r>
      <w:r w:rsidRPr="00D418BF">
        <w:rPr>
          <w:rFonts w:cs="Calibri"/>
          <w:sz w:val="20"/>
          <w:szCs w:val="20"/>
        </w:rPr>
        <w:t xml:space="preserve">παραγωγή </w:t>
      </w:r>
      <w:r w:rsidRPr="00A20881">
        <w:rPr>
          <w:rFonts w:cs="Calibri"/>
          <w:sz w:val="20"/>
          <w:szCs w:val="20"/>
        </w:rPr>
        <w:t>CLO</w:t>
      </w:r>
      <w:r>
        <w:rPr>
          <w:rFonts w:cs="Calibri"/>
          <w:sz w:val="20"/>
          <w:szCs w:val="20"/>
        </w:rPr>
        <w:t>)</w:t>
      </w:r>
      <w:r w:rsidRPr="00A20881">
        <w:rPr>
          <w:rFonts w:cs="Calibri"/>
          <w:sz w:val="20"/>
          <w:szCs w:val="20"/>
        </w:rPr>
        <w:t xml:space="preserve"> και ανάκτηση ενέργειας</w:t>
      </w:r>
      <w:r>
        <w:rPr>
          <w:rFonts w:cs="Calibri"/>
          <w:sz w:val="20"/>
          <w:szCs w:val="20"/>
        </w:rPr>
        <w:t xml:space="preserve"> (</w:t>
      </w:r>
      <w:r>
        <w:rPr>
          <w:rFonts w:cs="Calibri"/>
          <w:sz w:val="20"/>
          <w:szCs w:val="20"/>
          <w:lang w:val="en-US"/>
        </w:rPr>
        <w:t>RDF</w:t>
      </w:r>
      <w:r w:rsidRPr="00A4529E">
        <w:rPr>
          <w:rFonts w:cs="Calibri"/>
          <w:sz w:val="20"/>
          <w:szCs w:val="20"/>
        </w:rPr>
        <w:t>/</w:t>
      </w:r>
      <w:r>
        <w:rPr>
          <w:rFonts w:cs="Calibri"/>
          <w:sz w:val="20"/>
          <w:szCs w:val="20"/>
          <w:lang w:val="en-US"/>
        </w:rPr>
        <w:t>SRF</w:t>
      </w:r>
      <w:r w:rsidRPr="00A4529E">
        <w:rPr>
          <w:rFonts w:cs="Calibri"/>
          <w:sz w:val="20"/>
          <w:szCs w:val="20"/>
        </w:rPr>
        <w:t>)</w:t>
      </w:r>
      <w:r w:rsidRPr="00A20881">
        <w:rPr>
          <w:rFonts w:cs="Calibri"/>
          <w:sz w:val="20"/>
          <w:szCs w:val="20"/>
        </w:rPr>
        <w:t xml:space="preserve">. </w:t>
      </w:r>
    </w:p>
    <w:p w14:paraId="746B2BAB" w14:textId="77777777" w:rsidR="00AD20FC" w:rsidRPr="00A20881" w:rsidRDefault="00AD20FC" w:rsidP="00AD20FC">
      <w:pPr>
        <w:pStyle w:val="a5"/>
        <w:numPr>
          <w:ilvl w:val="0"/>
          <w:numId w:val="40"/>
        </w:numPr>
        <w:autoSpaceDE w:val="0"/>
        <w:autoSpaceDN w:val="0"/>
        <w:adjustRightInd w:val="0"/>
        <w:spacing w:before="120" w:after="120" w:line="240" w:lineRule="auto"/>
        <w:ind w:left="709" w:hanging="284"/>
        <w:contextualSpacing w:val="0"/>
        <w:jc w:val="both"/>
        <w:rPr>
          <w:rFonts w:cs="Calibri"/>
          <w:sz w:val="20"/>
          <w:szCs w:val="20"/>
        </w:rPr>
      </w:pPr>
      <w:r w:rsidRPr="00A20881">
        <w:rPr>
          <w:rFonts w:cs="Calibri"/>
          <w:sz w:val="20"/>
          <w:szCs w:val="20"/>
        </w:rPr>
        <w:t xml:space="preserve">δεν προσμετρώνται δύο φορές ποσότητες ανακυκλώσιμων/βιοαποβλήτων στα διάφορα στάδια διαχείρισης τους </w:t>
      </w:r>
    </w:p>
    <w:p w14:paraId="4E77265F" w14:textId="77777777" w:rsidR="00AD20FC" w:rsidRPr="00A20881" w:rsidRDefault="00AD20FC" w:rsidP="00AD20FC">
      <w:pPr>
        <w:autoSpaceDE w:val="0"/>
        <w:autoSpaceDN w:val="0"/>
        <w:adjustRightInd w:val="0"/>
        <w:spacing w:before="120" w:line="240" w:lineRule="auto"/>
        <w:ind w:left="142"/>
        <w:jc w:val="both"/>
        <w:rPr>
          <w:rFonts w:cs="Calibri"/>
          <w:sz w:val="20"/>
          <w:szCs w:val="20"/>
        </w:rPr>
      </w:pPr>
      <w:r w:rsidRPr="00A20881">
        <w:rPr>
          <w:rFonts w:cs="Calibri"/>
          <w:sz w:val="20"/>
          <w:szCs w:val="20"/>
        </w:rPr>
        <w:t xml:space="preserve">Ως παράδειγμα αναφέρεται η καταγραφή ποσοτήτων βιοαποβλήτων που συλλέγονται από το χρηματοδοτούμενο δίκτυο συλλογής και των ποσοτήτων που εισέρχονται στη μονάδα υποδοχή των βιοαποβλήτων αυτών, στην περίπτωση που οι δύο δράσεις χρηματοδοτούνται από διαφορετικές πράξεις. </w:t>
      </w:r>
    </w:p>
    <w:p w14:paraId="4C07F00A" w14:textId="77777777" w:rsidR="00AD20FC" w:rsidRPr="00A20881" w:rsidRDefault="00AD20FC" w:rsidP="00AD20FC">
      <w:pPr>
        <w:spacing w:before="120" w:after="0" w:line="240" w:lineRule="auto"/>
        <w:jc w:val="both"/>
        <w:rPr>
          <w:rFonts w:cstheme="minorHAnsi"/>
          <w:sz w:val="20"/>
          <w:szCs w:val="20"/>
          <w:u w:val="single"/>
        </w:rPr>
      </w:pPr>
      <w:r w:rsidRPr="00A20881">
        <w:rPr>
          <w:rFonts w:cs="Calibri"/>
          <w:sz w:val="20"/>
          <w:szCs w:val="20"/>
        </w:rPr>
        <w:t xml:space="preserve">Η συμπλήρωση του δείκτη εκροής </w:t>
      </w:r>
      <w:r>
        <w:rPr>
          <w:rFonts w:cs="Calibri"/>
          <w:sz w:val="20"/>
          <w:szCs w:val="20"/>
        </w:rPr>
        <w:t>πραγματοποιείται σε επίπεδο πράξης</w:t>
      </w:r>
      <w:r w:rsidRPr="00A20881">
        <w:rPr>
          <w:rFonts w:cs="Calibri"/>
          <w:sz w:val="20"/>
          <w:szCs w:val="20"/>
        </w:rPr>
        <w:t xml:space="preserve"> δηλαδή η καταγραφή πραγματοποιείται στο επίπεδο των επιδιωκόμενων εκροών από την υλοποίηση του κάθε έργου, ωστόσο ο έλεγχος για την αποφυγή επικαλυπτόμενων μετρήσεων ποσοτήτων, πραγματοποιείται στο επίπεδο του Επιχειρησιακού Προγράμματος από την ΕΥΔ/ΕΠ-ΥΜΕΠΕΡΑΑ σε συνεργασία με τις ΕΥΔ/ΠΕΠ.</w:t>
      </w:r>
    </w:p>
    <w:p w14:paraId="67908E31" w14:textId="77777777" w:rsidR="00AD20FC" w:rsidRPr="007E0F97" w:rsidRDefault="00AD20FC" w:rsidP="00AD20FC">
      <w:pPr>
        <w:spacing w:before="120" w:after="0" w:line="240" w:lineRule="auto"/>
        <w:jc w:val="both"/>
        <w:rPr>
          <w:rFonts w:cstheme="minorHAnsi"/>
          <w:sz w:val="20"/>
          <w:szCs w:val="20"/>
          <w:u w:val="single"/>
        </w:rPr>
      </w:pPr>
      <w:r w:rsidRPr="007E0F97">
        <w:rPr>
          <w:rFonts w:cstheme="minorHAnsi"/>
          <w:sz w:val="20"/>
          <w:szCs w:val="20"/>
          <w:u w:val="single"/>
        </w:rPr>
        <w:t>Μονάδα Μέτρησης:</w:t>
      </w:r>
    </w:p>
    <w:p w14:paraId="2FABD07C"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rPr>
        <w:t>Τόνοι/έτος</w:t>
      </w:r>
    </w:p>
    <w:p w14:paraId="6D69E0FD" w14:textId="0670ADB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u w:val="single"/>
        </w:rPr>
        <w:t>Πηγή στοιχείων</w:t>
      </w:r>
      <w:r w:rsidRPr="007E0F97">
        <w:rPr>
          <w:rFonts w:cstheme="minorHAnsi"/>
          <w:b/>
          <w:sz w:val="20"/>
          <w:szCs w:val="20"/>
        </w:rPr>
        <w:t>:</w:t>
      </w:r>
      <w:r w:rsidRPr="007E0F97">
        <w:rPr>
          <w:rFonts w:cstheme="minorHAnsi"/>
          <w:sz w:val="20"/>
          <w:szCs w:val="20"/>
        </w:rPr>
        <w:t xml:space="preserve"> </w:t>
      </w:r>
      <w:r w:rsidRPr="007E0F97">
        <w:rPr>
          <w:noProof/>
          <w:sz w:val="20"/>
          <w:szCs w:val="20"/>
        </w:rPr>
        <w:t>ΥΠΕΝ /</w:t>
      </w:r>
      <w:r w:rsidRPr="007E0F97">
        <w:rPr>
          <w:rFonts w:cs="Arial"/>
          <w:sz w:val="20"/>
          <w:szCs w:val="20"/>
        </w:rPr>
        <w:t xml:space="preserve"> </w:t>
      </w:r>
      <w:r w:rsidRPr="007E0F97">
        <w:rPr>
          <w:rFonts w:cs="Arial"/>
          <w:sz w:val="20"/>
          <w:szCs w:val="20"/>
          <w:lang w:eastAsia="el-GR"/>
        </w:rPr>
        <w:t>Διεύθυνση Διαχείρισης Αποβλήτων και Περιβαλλοντικών Πιστοποιήσεων/ ΕΣΔΑ 2015</w:t>
      </w:r>
      <w:r w:rsidRPr="007E0F97">
        <w:rPr>
          <w:rFonts w:cstheme="minorHAnsi"/>
          <w:sz w:val="20"/>
          <w:szCs w:val="20"/>
        </w:rPr>
        <w:t xml:space="preserve">, </w:t>
      </w:r>
      <w:r w:rsidR="00CC25BD" w:rsidRPr="00753FD0">
        <w:rPr>
          <w:rFonts w:cstheme="minorHAnsi"/>
          <w:bCs/>
          <w:iCs/>
          <w:color w:val="222222"/>
          <w:sz w:val="20"/>
          <w:szCs w:val="20"/>
        </w:rPr>
        <w:t>Εκθέσεις Διαχειριστικής Αρχής, Τεχνικό Δελτίο Έργου</w:t>
      </w:r>
      <w:r w:rsidR="00CC25BD">
        <w:rPr>
          <w:rFonts w:cstheme="minorHAnsi"/>
          <w:bCs/>
          <w:iCs/>
          <w:color w:val="222222"/>
          <w:sz w:val="20"/>
          <w:szCs w:val="20"/>
        </w:rPr>
        <w:t>, Δελτίο Επίτευξης Δεικτών</w:t>
      </w:r>
      <w:r w:rsidRPr="007E0F97">
        <w:rPr>
          <w:rFonts w:cstheme="minorHAnsi"/>
          <w:sz w:val="20"/>
          <w:szCs w:val="20"/>
        </w:rPr>
        <w:t>.</w:t>
      </w:r>
    </w:p>
    <w:p w14:paraId="11E92FBE"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Ετήσια.</w:t>
      </w:r>
    </w:p>
    <w:p w14:paraId="39D939CE" w14:textId="77777777" w:rsidR="00AD20FC"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r>
        <w:rPr>
          <w:rFonts w:cstheme="minorHAnsi"/>
          <w:sz w:val="20"/>
          <w:szCs w:val="20"/>
          <w:u w:val="single"/>
        </w:rPr>
        <w:t>:</w:t>
      </w:r>
    </w:p>
    <w:p w14:paraId="5D8B6D00" w14:textId="77777777" w:rsidR="00AD20FC" w:rsidRPr="00753FD0" w:rsidRDefault="00AD20FC" w:rsidP="00AD20FC">
      <w:pPr>
        <w:spacing w:before="120" w:after="0" w:line="240" w:lineRule="auto"/>
        <w:jc w:val="both"/>
        <w:rPr>
          <w:rFonts w:cstheme="minorHAnsi"/>
          <w:sz w:val="20"/>
          <w:szCs w:val="20"/>
        </w:rPr>
      </w:pPr>
      <w:r w:rsidRPr="00753FD0">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Επιπρόσθετα, αξιοποιούνται στοιχεία από εκθέσεις ΥΠΕΝ, εκθέσεις ελέγχων, εκθέσεις προόδου κ.λπ</w:t>
      </w:r>
    </w:p>
    <w:p w14:paraId="48E178AF" w14:textId="77777777" w:rsidR="00AD20FC" w:rsidRPr="00753FD0" w:rsidRDefault="00AD20FC" w:rsidP="00AD20FC">
      <w:pPr>
        <w:spacing w:before="120" w:after="0" w:line="240" w:lineRule="auto"/>
        <w:jc w:val="both"/>
        <w:rPr>
          <w:rFonts w:cstheme="minorHAnsi"/>
          <w:b/>
          <w:sz w:val="20"/>
          <w:szCs w:val="20"/>
        </w:rPr>
      </w:pPr>
      <w:r w:rsidRPr="00753FD0">
        <w:rPr>
          <w:rFonts w:cstheme="minorHAnsi"/>
          <w:sz w:val="20"/>
          <w:szCs w:val="20"/>
          <w:u w:val="single"/>
        </w:rPr>
        <w:t>Σχόλια – Παρατηρήσεις</w:t>
      </w:r>
      <w:r>
        <w:rPr>
          <w:rFonts w:cstheme="minorHAnsi"/>
          <w:sz w:val="20"/>
          <w:szCs w:val="20"/>
          <w:u w:val="single"/>
        </w:rPr>
        <w:t>:</w:t>
      </w:r>
    </w:p>
    <w:p w14:paraId="0CDFA9B1" w14:textId="77777777" w:rsidR="00AD20FC" w:rsidRDefault="00AD20FC" w:rsidP="00AD20FC">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5C122357" w14:textId="4D8B0A7C" w:rsidR="008E670D"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202F481C" w14:textId="77777777" w:rsidR="00B01816" w:rsidRPr="00753FD0" w:rsidRDefault="00B01816" w:rsidP="00AD20FC">
      <w:pPr>
        <w:spacing w:before="120" w:after="0" w:line="240" w:lineRule="auto"/>
        <w:jc w:val="both"/>
        <w:rPr>
          <w:rFonts w:cstheme="minorHAnsi"/>
          <w:sz w:val="20"/>
          <w:szCs w:val="20"/>
          <w:u w:val="single"/>
        </w:rPr>
      </w:pPr>
    </w:p>
    <w:p w14:paraId="206C335C"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4" w:name="_Toc526781286"/>
      <w:r w:rsidRPr="00753FD0">
        <w:rPr>
          <w:rFonts w:asciiTheme="minorHAnsi" w:hAnsiTheme="minorHAnsi" w:cstheme="minorHAnsi"/>
          <w:sz w:val="20"/>
          <w:szCs w:val="20"/>
        </w:rPr>
        <w:t>CO18</w:t>
      </w:r>
      <w:r w:rsidRPr="00753FD0">
        <w:rPr>
          <w:rFonts w:asciiTheme="minorHAnsi" w:hAnsiTheme="minorHAnsi" w:cstheme="minorHAnsi"/>
          <w:sz w:val="20"/>
          <w:szCs w:val="20"/>
        </w:rPr>
        <w:tab/>
        <w:t>Ύδρευση: Πρόσθετος πληθυσμός που εξυπηρετείται από βελτιωμένες υπηρεσίες ύδρευσης</w:t>
      </w:r>
      <w:bookmarkEnd w:id="54"/>
    </w:p>
    <w:p w14:paraId="442E2584" w14:textId="77777777" w:rsidR="00621D0B" w:rsidRPr="00753FD0" w:rsidRDefault="00621D0B"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2B366BB3" w14:textId="42F1DC7A" w:rsidR="00621D0B" w:rsidRPr="00753FD0" w:rsidRDefault="00621D0B" w:rsidP="00267C59">
      <w:pPr>
        <w:spacing w:before="120" w:after="0" w:line="240" w:lineRule="auto"/>
        <w:jc w:val="both"/>
        <w:rPr>
          <w:rFonts w:cstheme="minorHAnsi"/>
          <w:sz w:val="20"/>
          <w:szCs w:val="20"/>
        </w:rPr>
      </w:pPr>
      <w:r w:rsidRPr="00753FD0">
        <w:rPr>
          <w:rFonts w:cstheme="minorHAnsi"/>
          <w:sz w:val="20"/>
          <w:szCs w:val="20"/>
        </w:rPr>
        <w:t xml:space="preserve">Η τιμή του δείκτη υπολογίζεται με βάση τον πρόσθετο πληθυσμό ο οποίος εξυπηρετείται από βελτιωμένες υπηρεσίες ύδρευσης. Οι τιμές και τα στοιχεία για τον υπολογισμό αντλούνται από τα ΤΔΠ των αντίστοιχων υπό εξέλιξη ή προγραμματισμένων πράξεων / παρεμβάσεων και συσχετίζονται με τα προγραμματιζόμενα Έργα, από τα οποία υπολογίζεται τιμή στόχος 714.163 άτομα (πρόσθετος εξυπηρετούμενος πληθυσμός). </w:t>
      </w:r>
    </w:p>
    <w:p w14:paraId="178205A5" w14:textId="46C46085" w:rsidR="002B1549" w:rsidRPr="00753FD0" w:rsidRDefault="002B1549" w:rsidP="00267C59">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p>
    <w:p w14:paraId="76E192A9" w14:textId="4F6AA36D" w:rsidR="002B1549" w:rsidRPr="00753FD0" w:rsidRDefault="002B1549" w:rsidP="00267C59">
      <w:pPr>
        <w:spacing w:before="120" w:after="0" w:line="240" w:lineRule="auto"/>
        <w:jc w:val="both"/>
        <w:rPr>
          <w:rFonts w:cstheme="minorHAnsi"/>
          <w:sz w:val="20"/>
          <w:szCs w:val="20"/>
        </w:rPr>
      </w:pPr>
      <w:r w:rsidRPr="00753FD0">
        <w:rPr>
          <w:rFonts w:cstheme="minorHAnsi"/>
          <w:sz w:val="20"/>
          <w:szCs w:val="20"/>
        </w:rPr>
        <w:t>Ισοδύναμος Πληθυσμός</w:t>
      </w:r>
    </w:p>
    <w:p w14:paraId="3ABE3B87" w14:textId="7F82505B" w:rsidR="00621D0B" w:rsidRPr="00753FD0" w:rsidRDefault="00621D0B"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sz w:val="20"/>
          <w:szCs w:val="20"/>
        </w:rPr>
        <w:t xml:space="preserve">: ΥΠΕΝ, </w:t>
      </w:r>
      <w:r w:rsidR="00703805" w:rsidRPr="00753FD0">
        <w:rPr>
          <w:rFonts w:cstheme="minorHAnsi"/>
          <w:bCs/>
          <w:iCs/>
          <w:color w:val="222222"/>
          <w:sz w:val="20"/>
          <w:szCs w:val="20"/>
        </w:rPr>
        <w:t>Εκθέσεις Διαχειριστικής Αρχής, Τεχνικό Δελτίο Έργου</w:t>
      </w:r>
      <w:r w:rsidR="00703805">
        <w:rPr>
          <w:rFonts w:cstheme="minorHAnsi"/>
          <w:bCs/>
          <w:iCs/>
          <w:color w:val="222222"/>
          <w:sz w:val="20"/>
          <w:szCs w:val="20"/>
        </w:rPr>
        <w:t>, Δελτίο Επίτευξης Δεικτών</w:t>
      </w:r>
      <w:r w:rsidRPr="00753FD0">
        <w:rPr>
          <w:rFonts w:cstheme="minorHAnsi"/>
          <w:sz w:val="20"/>
          <w:szCs w:val="20"/>
        </w:rPr>
        <w:t>.</w:t>
      </w:r>
    </w:p>
    <w:p w14:paraId="2EFE848F" w14:textId="17E23855" w:rsidR="00621D0B" w:rsidRPr="00753FD0" w:rsidRDefault="00621D0B"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sz w:val="20"/>
          <w:szCs w:val="20"/>
        </w:rPr>
        <w:t xml:space="preserve">: </w:t>
      </w:r>
      <w:r w:rsidR="00703805">
        <w:rPr>
          <w:rFonts w:cstheme="minorHAnsi"/>
          <w:sz w:val="20"/>
          <w:szCs w:val="20"/>
        </w:rPr>
        <w:t>Ετήσια</w:t>
      </w:r>
      <w:r w:rsidRPr="00753FD0">
        <w:rPr>
          <w:rFonts w:cstheme="minorHAnsi"/>
          <w:sz w:val="20"/>
          <w:szCs w:val="20"/>
        </w:rPr>
        <w:t>.</w:t>
      </w:r>
    </w:p>
    <w:p w14:paraId="0492F694" w14:textId="598B9422" w:rsidR="00621D0B" w:rsidRPr="00753FD0" w:rsidRDefault="00621D0B" w:rsidP="00267C59">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p>
    <w:p w14:paraId="150A4C35" w14:textId="77777777" w:rsidR="00621D0B" w:rsidRPr="00753FD0" w:rsidRDefault="00621D0B" w:rsidP="00267C59">
      <w:pPr>
        <w:spacing w:before="120" w:after="0" w:line="240" w:lineRule="auto"/>
        <w:jc w:val="both"/>
        <w:rPr>
          <w:rFonts w:cstheme="minorHAnsi"/>
          <w:sz w:val="20"/>
          <w:szCs w:val="20"/>
        </w:rPr>
      </w:pPr>
      <w:r w:rsidRPr="00753FD0">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w:t>
      </w:r>
    </w:p>
    <w:p w14:paraId="471A48D2" w14:textId="5ABEBEE2" w:rsidR="00621D0B" w:rsidRPr="00753FD0" w:rsidRDefault="00621D0B" w:rsidP="00267C59">
      <w:pPr>
        <w:spacing w:before="120" w:after="0" w:line="240" w:lineRule="auto"/>
        <w:jc w:val="both"/>
        <w:rPr>
          <w:rFonts w:cstheme="minorHAnsi"/>
          <w:sz w:val="20"/>
          <w:szCs w:val="20"/>
        </w:rPr>
      </w:pPr>
      <w:r w:rsidRPr="00753FD0">
        <w:rPr>
          <w:rFonts w:cstheme="minorHAnsi"/>
          <w:sz w:val="20"/>
          <w:szCs w:val="20"/>
          <w:u w:val="single"/>
        </w:rPr>
        <w:t>Σχόλια – Παρατηρήσεις</w:t>
      </w:r>
    </w:p>
    <w:p w14:paraId="71FB0B63" w14:textId="566889A3" w:rsidR="0099687F" w:rsidRPr="00753FD0" w:rsidRDefault="00621D0B" w:rsidP="00267C59">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3EE29EA4" w14:textId="21D61F78" w:rsidR="008E670D" w:rsidRDefault="008E670D" w:rsidP="008E670D">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50EE1298" w14:textId="77777777" w:rsidR="00B01816" w:rsidRPr="00753FD0" w:rsidRDefault="00B01816" w:rsidP="008E670D">
      <w:pPr>
        <w:spacing w:before="120" w:after="0" w:line="240" w:lineRule="auto"/>
        <w:jc w:val="both"/>
        <w:rPr>
          <w:rFonts w:cstheme="minorHAnsi"/>
          <w:sz w:val="20"/>
          <w:szCs w:val="20"/>
          <w:u w:val="single"/>
        </w:rPr>
      </w:pPr>
    </w:p>
    <w:p w14:paraId="46F0D34B"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5" w:name="_Toc526781287"/>
      <w:r w:rsidRPr="00753FD0">
        <w:rPr>
          <w:rFonts w:asciiTheme="minorHAnsi" w:hAnsiTheme="minorHAnsi" w:cstheme="minorHAnsi"/>
          <w:sz w:val="20"/>
          <w:szCs w:val="20"/>
        </w:rPr>
        <w:t>CO19</w:t>
      </w:r>
      <w:r w:rsidRPr="00753FD0">
        <w:rPr>
          <w:rFonts w:asciiTheme="minorHAnsi" w:hAnsiTheme="minorHAnsi" w:cstheme="minorHAnsi"/>
          <w:sz w:val="20"/>
          <w:szCs w:val="20"/>
        </w:rPr>
        <w:tab/>
        <w:t>Επεξεργασία λυμάτων: Πρόσθετος πληθυσμός που εξυπηρετείται από βελτιωμένη επεξεργασία λυμάτων</w:t>
      </w:r>
      <w:bookmarkEnd w:id="55"/>
    </w:p>
    <w:p w14:paraId="5070DEB6" w14:textId="691C4A49" w:rsidR="002B1549" w:rsidRPr="00753FD0" w:rsidRDefault="002B1549" w:rsidP="00267C59">
      <w:pPr>
        <w:autoSpaceDE w:val="0"/>
        <w:autoSpaceDN w:val="0"/>
        <w:adjustRightInd w:val="0"/>
        <w:spacing w:before="120" w:after="0" w:line="240" w:lineRule="auto"/>
        <w:jc w:val="both"/>
        <w:rPr>
          <w:rFonts w:cstheme="minorHAnsi"/>
          <w:bCs/>
          <w:iCs/>
          <w:color w:val="222222"/>
          <w:sz w:val="20"/>
          <w:szCs w:val="20"/>
          <w:u w:val="single"/>
        </w:rPr>
      </w:pPr>
      <w:r w:rsidRPr="00753FD0">
        <w:rPr>
          <w:rFonts w:cstheme="minorHAnsi"/>
          <w:bCs/>
          <w:iCs/>
          <w:color w:val="222222"/>
          <w:sz w:val="20"/>
          <w:szCs w:val="20"/>
          <w:u w:val="single"/>
        </w:rPr>
        <w:t>Τρόπος Υπολογισμού</w:t>
      </w:r>
    </w:p>
    <w:p w14:paraId="339BF4AF" w14:textId="44D0722F" w:rsidR="002B1549" w:rsidRPr="00753FD0" w:rsidRDefault="00DC444F"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τιμή στόχου του δείκτη </w:t>
      </w:r>
      <w:r w:rsidRPr="00753FD0">
        <w:rPr>
          <w:rFonts w:cstheme="minorHAnsi"/>
          <w:bCs/>
          <w:iCs/>
          <w:color w:val="222222"/>
          <w:sz w:val="20"/>
          <w:szCs w:val="20"/>
          <w:lang w:val="en-US"/>
        </w:rPr>
        <w:t>CO</w:t>
      </w:r>
      <w:r w:rsidRPr="00753FD0">
        <w:rPr>
          <w:rFonts w:cstheme="minorHAnsi"/>
          <w:bCs/>
          <w:iCs/>
          <w:color w:val="222222"/>
          <w:sz w:val="20"/>
          <w:szCs w:val="20"/>
        </w:rPr>
        <w:t xml:space="preserve">19, αντιστοιχεί στον πρόσθετο πληθυσμό που θα εξυπηρετείται από  αποχετευτικά δίκτυα και ΕΕΛ στο τέλος της Προγραμματικής Περιόδου, τα οποία υλοποιούνται στο πλαίσιο του Άξονα Προτεραιότητας του ΕΠ-ΥΜΕΠΕΡΑΑ. </w:t>
      </w:r>
      <w:r w:rsidR="002B1549" w:rsidRPr="00753FD0">
        <w:rPr>
          <w:rFonts w:cstheme="minorHAnsi"/>
          <w:bCs/>
          <w:iCs/>
          <w:color w:val="222222"/>
          <w:sz w:val="20"/>
          <w:szCs w:val="20"/>
        </w:rPr>
        <w:t>Για τον υπολογισμό της τιμής στόχου του δείκτη:</w:t>
      </w:r>
    </w:p>
    <w:p w14:paraId="01069FF7" w14:textId="77777777" w:rsidR="002B1549" w:rsidRPr="00753FD0" w:rsidRDefault="002B1549" w:rsidP="00267C59">
      <w:pPr>
        <w:autoSpaceDE w:val="0"/>
        <w:autoSpaceDN w:val="0"/>
        <w:adjustRightInd w:val="0"/>
        <w:spacing w:before="120" w:after="0" w:line="240" w:lineRule="auto"/>
        <w:ind w:left="142"/>
        <w:jc w:val="both"/>
        <w:rPr>
          <w:rFonts w:cstheme="minorHAnsi"/>
          <w:bCs/>
          <w:iCs/>
          <w:color w:val="222222"/>
          <w:sz w:val="20"/>
          <w:szCs w:val="20"/>
        </w:rPr>
      </w:pPr>
      <w:r w:rsidRPr="00753FD0">
        <w:rPr>
          <w:rFonts w:cstheme="minorHAnsi"/>
          <w:bCs/>
          <w:iCs/>
          <w:color w:val="222222"/>
          <w:sz w:val="20"/>
          <w:szCs w:val="20"/>
        </w:rPr>
        <w:t>α) Εξετάζεται με βάση την τεχνική περιγραφή του εκάστοτε έργου, όπως αποτυπώνεται στο σχετικό Τεχνικό Δελτίο, ο/οι οικισμοί που θα εξυπηρετούνται από το υλοποιούμενο έργο.</w:t>
      </w:r>
    </w:p>
    <w:p w14:paraId="763377A8" w14:textId="77777777" w:rsidR="002B1549" w:rsidRPr="00753FD0" w:rsidRDefault="002B1549" w:rsidP="00267C59">
      <w:pPr>
        <w:autoSpaceDE w:val="0"/>
        <w:autoSpaceDN w:val="0"/>
        <w:adjustRightInd w:val="0"/>
        <w:spacing w:before="120" w:after="0" w:line="240" w:lineRule="auto"/>
        <w:ind w:left="142"/>
        <w:jc w:val="both"/>
        <w:rPr>
          <w:rFonts w:cstheme="minorHAnsi"/>
          <w:bCs/>
          <w:iCs/>
          <w:color w:val="222222"/>
          <w:sz w:val="20"/>
          <w:szCs w:val="20"/>
        </w:rPr>
      </w:pPr>
      <w:r w:rsidRPr="00753FD0">
        <w:rPr>
          <w:rFonts w:cstheme="minorHAnsi"/>
          <w:bCs/>
          <w:iCs/>
          <w:color w:val="222222"/>
          <w:sz w:val="20"/>
          <w:szCs w:val="20"/>
        </w:rPr>
        <w:t xml:space="preserve">β) Από τον/τους οικισμούς αυτούς λαμβάνονται υπόψη μόνο οι οικισμοί που περιλαμβάνονται στον  πίνακα της ΕΓΥ του  και αφορούν σε οικισμούς Προτεραιότητας Α, Β και Γ.    </w:t>
      </w:r>
    </w:p>
    <w:p w14:paraId="2F825953" w14:textId="77777777" w:rsidR="002B1549" w:rsidRPr="00753FD0" w:rsidRDefault="002B1549" w:rsidP="00267C59">
      <w:pPr>
        <w:autoSpaceDE w:val="0"/>
        <w:autoSpaceDN w:val="0"/>
        <w:adjustRightInd w:val="0"/>
        <w:spacing w:before="120" w:after="0" w:line="240" w:lineRule="auto"/>
        <w:ind w:left="142"/>
        <w:jc w:val="both"/>
        <w:rPr>
          <w:rFonts w:cstheme="minorHAnsi"/>
          <w:bCs/>
          <w:iCs/>
          <w:color w:val="222222"/>
          <w:sz w:val="20"/>
          <w:szCs w:val="20"/>
        </w:rPr>
      </w:pPr>
      <w:r w:rsidRPr="00753FD0">
        <w:rPr>
          <w:rFonts w:cstheme="minorHAnsi"/>
          <w:bCs/>
          <w:iCs/>
          <w:color w:val="222222"/>
          <w:sz w:val="20"/>
          <w:szCs w:val="20"/>
        </w:rPr>
        <w:t>γ) Για τον/τους εν λόγω οικισμούς προσδιορίζεται ο πρόσθετος εξυπηρετούμενος πληθυσμός από τον πίνακα της ΕΓΥ του  ως εξής:</w:t>
      </w:r>
    </w:p>
    <w:p w14:paraId="36A99CBF" w14:textId="77777777" w:rsidR="002B1549" w:rsidRPr="00753FD0" w:rsidRDefault="002B1549" w:rsidP="00C3631B">
      <w:pPr>
        <w:pStyle w:val="a5"/>
        <w:numPr>
          <w:ilvl w:val="0"/>
          <w:numId w:val="19"/>
        </w:numPr>
        <w:spacing w:before="120" w:after="0" w:line="240" w:lineRule="auto"/>
        <w:ind w:left="1134"/>
        <w:contextualSpacing w:val="0"/>
        <w:jc w:val="both"/>
        <w:rPr>
          <w:rFonts w:cstheme="minorHAnsi"/>
          <w:bCs/>
          <w:iCs/>
          <w:color w:val="222222"/>
          <w:sz w:val="20"/>
          <w:szCs w:val="20"/>
        </w:rPr>
      </w:pPr>
      <w:r w:rsidRPr="00753FD0">
        <w:rPr>
          <w:rFonts w:cstheme="minorHAnsi"/>
          <w:sz w:val="20"/>
          <w:szCs w:val="20"/>
        </w:rPr>
        <w:t>Στην</w:t>
      </w:r>
      <w:r w:rsidRPr="00753FD0">
        <w:rPr>
          <w:rFonts w:cstheme="minorHAnsi"/>
          <w:bCs/>
          <w:iCs/>
          <w:color w:val="222222"/>
          <w:sz w:val="20"/>
          <w:szCs w:val="20"/>
        </w:rPr>
        <w:t xml:space="preserve"> περίπτωση που ο εκάστοτε οικισμός δεν εξυπηρετείται </w:t>
      </w:r>
      <w:r w:rsidRPr="00753FD0">
        <w:rPr>
          <w:rFonts w:cstheme="minorHAnsi"/>
          <w:bCs/>
          <w:iCs/>
          <w:color w:val="222222"/>
          <w:sz w:val="20"/>
          <w:szCs w:val="20"/>
          <w:u w:val="single"/>
        </w:rPr>
        <w:t xml:space="preserve">συνολικά από ΕΕΛ και τις συνοδές υποδομές αποχετευτικών δικτύων, </w:t>
      </w:r>
      <w:r w:rsidRPr="00753FD0">
        <w:rPr>
          <w:rFonts w:cstheme="minorHAnsi"/>
          <w:bCs/>
          <w:iCs/>
          <w:color w:val="222222"/>
          <w:sz w:val="20"/>
          <w:szCs w:val="20"/>
        </w:rPr>
        <w:t>τότε</w:t>
      </w:r>
      <w:r w:rsidRPr="00753FD0">
        <w:rPr>
          <w:rFonts w:cstheme="minorHAnsi"/>
          <w:bCs/>
          <w:iCs/>
          <w:color w:val="222222"/>
          <w:sz w:val="20"/>
          <w:szCs w:val="20"/>
          <w:u w:val="single"/>
        </w:rPr>
        <w:t xml:space="preserve"> </w:t>
      </w:r>
      <w:r w:rsidRPr="00753FD0">
        <w:rPr>
          <w:rFonts w:cstheme="minorHAnsi"/>
          <w:bCs/>
          <w:iCs/>
          <w:color w:val="222222"/>
          <w:sz w:val="20"/>
          <w:szCs w:val="20"/>
        </w:rPr>
        <w:t xml:space="preserve">ο δείκτης </w:t>
      </w:r>
      <w:r w:rsidRPr="00753FD0">
        <w:rPr>
          <w:rFonts w:cstheme="minorHAnsi"/>
          <w:bCs/>
          <w:iCs/>
          <w:color w:val="222222"/>
          <w:sz w:val="20"/>
          <w:szCs w:val="20"/>
          <w:lang w:val="en-US"/>
        </w:rPr>
        <w:t>CO</w:t>
      </w:r>
      <w:r w:rsidRPr="00753FD0">
        <w:rPr>
          <w:rFonts w:cstheme="minorHAnsi"/>
          <w:bCs/>
          <w:iCs/>
          <w:color w:val="222222"/>
          <w:sz w:val="20"/>
          <w:szCs w:val="20"/>
        </w:rPr>
        <w:t xml:space="preserve">19 ταυτίζεται με τον πληθυσμό αιχμής του εν λόγω οικισμού. </w:t>
      </w:r>
    </w:p>
    <w:p w14:paraId="23EF0BD4" w14:textId="77777777" w:rsidR="002B1549" w:rsidRPr="00753FD0" w:rsidRDefault="002B1549" w:rsidP="00C3631B">
      <w:pPr>
        <w:pStyle w:val="a5"/>
        <w:numPr>
          <w:ilvl w:val="0"/>
          <w:numId w:val="19"/>
        </w:numPr>
        <w:spacing w:before="120" w:after="0" w:line="240" w:lineRule="auto"/>
        <w:ind w:left="1134"/>
        <w:contextualSpacing w:val="0"/>
        <w:jc w:val="both"/>
        <w:rPr>
          <w:rFonts w:cstheme="minorHAnsi"/>
          <w:bCs/>
          <w:iCs/>
          <w:color w:val="222222"/>
          <w:sz w:val="20"/>
          <w:szCs w:val="20"/>
        </w:rPr>
      </w:pPr>
      <w:r w:rsidRPr="00753FD0">
        <w:rPr>
          <w:rFonts w:cstheme="minorHAnsi"/>
          <w:bCs/>
          <w:iCs/>
          <w:color w:val="222222"/>
          <w:sz w:val="20"/>
          <w:szCs w:val="20"/>
        </w:rPr>
        <w:t xml:space="preserve">Στην περίπτωση που ο εκάστοτε οικισμός διαθέτει ήδη κατασκευασμένη ΕΕΛ αλλά το σχετικό δίκτυο αποχέτευσης είναι υλοποιημένο σε κάποιο ποσοστό, ο δείκτης </w:t>
      </w:r>
      <w:r w:rsidRPr="00753FD0">
        <w:rPr>
          <w:rFonts w:cstheme="minorHAnsi"/>
          <w:bCs/>
          <w:iCs/>
          <w:color w:val="222222"/>
          <w:sz w:val="20"/>
          <w:szCs w:val="20"/>
          <w:lang w:val="en-US"/>
        </w:rPr>
        <w:t>CO</w:t>
      </w:r>
      <w:r w:rsidRPr="00753FD0">
        <w:rPr>
          <w:rFonts w:cstheme="minorHAnsi"/>
          <w:bCs/>
          <w:iCs/>
          <w:color w:val="222222"/>
          <w:sz w:val="20"/>
          <w:szCs w:val="20"/>
        </w:rPr>
        <w:t xml:space="preserve">19 προσδιορίζεται </w:t>
      </w:r>
      <w:r w:rsidRPr="00753FD0">
        <w:rPr>
          <w:rFonts w:cstheme="minorHAnsi"/>
          <w:bCs/>
          <w:iCs/>
          <w:color w:val="222222"/>
          <w:sz w:val="20"/>
          <w:szCs w:val="20"/>
          <w:u w:val="single"/>
        </w:rPr>
        <w:t>ως το ποσοστό του πληθυσμού αιχμής που δεν διαθέτει δίκτυα αποχέτευσης</w:t>
      </w:r>
      <w:r w:rsidRPr="00753FD0">
        <w:rPr>
          <w:rFonts w:cstheme="minorHAnsi"/>
          <w:bCs/>
          <w:iCs/>
          <w:color w:val="222222"/>
          <w:sz w:val="20"/>
          <w:szCs w:val="20"/>
        </w:rPr>
        <w:t xml:space="preserve"> λαμβάνοντας υπόψη το ήδη υλοποιημένο ποσοστό όπως καταγράφεται στη στήλη (</w:t>
      </w:r>
      <w:r w:rsidRPr="00753FD0">
        <w:rPr>
          <w:rFonts w:cstheme="minorHAnsi"/>
          <w:bCs/>
          <w:iCs/>
          <w:color w:val="222222"/>
          <w:sz w:val="20"/>
          <w:szCs w:val="20"/>
          <w:lang w:val="en-US"/>
        </w:rPr>
        <w:t>Rate</w:t>
      </w:r>
      <w:r w:rsidRPr="00753FD0">
        <w:rPr>
          <w:rFonts w:cstheme="minorHAnsi"/>
          <w:bCs/>
          <w:iCs/>
          <w:color w:val="222222"/>
          <w:sz w:val="20"/>
          <w:szCs w:val="20"/>
        </w:rPr>
        <w:t xml:space="preserve"> </w:t>
      </w:r>
      <w:r w:rsidRPr="00753FD0">
        <w:rPr>
          <w:rFonts w:cstheme="minorHAnsi"/>
          <w:bCs/>
          <w:iCs/>
          <w:color w:val="222222"/>
          <w:sz w:val="20"/>
          <w:szCs w:val="20"/>
          <w:lang w:val="en-US"/>
        </w:rPr>
        <w:t>Collected</w:t>
      </w:r>
      <w:r w:rsidRPr="00753FD0">
        <w:rPr>
          <w:rFonts w:cstheme="minorHAnsi"/>
          <w:bCs/>
          <w:iCs/>
          <w:color w:val="222222"/>
          <w:sz w:val="20"/>
          <w:szCs w:val="20"/>
        </w:rPr>
        <w:t xml:space="preserve">) του πίνακα της ΕΓΥ του .   </w:t>
      </w:r>
    </w:p>
    <w:p w14:paraId="151CC5BC" w14:textId="7B055B07" w:rsidR="002B1549" w:rsidRPr="00753FD0" w:rsidRDefault="002B1549" w:rsidP="00267C59">
      <w:pPr>
        <w:autoSpaceDE w:val="0"/>
        <w:autoSpaceDN w:val="0"/>
        <w:adjustRightInd w:val="0"/>
        <w:spacing w:before="120" w:after="0" w:line="240" w:lineRule="auto"/>
        <w:jc w:val="both"/>
        <w:rPr>
          <w:rFonts w:cstheme="minorHAnsi"/>
          <w:bCs/>
          <w:iCs/>
          <w:color w:val="222222"/>
          <w:sz w:val="20"/>
          <w:szCs w:val="20"/>
          <w:u w:val="single"/>
        </w:rPr>
      </w:pPr>
      <w:r w:rsidRPr="00753FD0">
        <w:rPr>
          <w:rFonts w:cstheme="minorHAnsi"/>
          <w:bCs/>
          <w:iCs/>
          <w:color w:val="222222"/>
          <w:sz w:val="20"/>
          <w:szCs w:val="20"/>
          <w:u w:val="single"/>
        </w:rPr>
        <w:t>Μονάδα μέτρησης</w:t>
      </w:r>
    </w:p>
    <w:p w14:paraId="5EB791A6" w14:textId="7F1731E2" w:rsidR="00DC444F" w:rsidRPr="00753FD0" w:rsidRDefault="00DC444F"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Ισοδύναμος Πληθυσμός</w:t>
      </w:r>
    </w:p>
    <w:p w14:paraId="03F0B992" w14:textId="17BD58B8" w:rsidR="00CA6FCC" w:rsidRPr="00753FD0" w:rsidRDefault="00CA6FCC"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u w:val="single"/>
        </w:rPr>
        <w:t>Πηγή στοιχείων</w:t>
      </w:r>
      <w:r w:rsidRPr="00753FD0">
        <w:rPr>
          <w:rFonts w:cstheme="minorHAnsi"/>
          <w:b/>
          <w:bCs/>
          <w:iCs/>
          <w:color w:val="222222"/>
          <w:sz w:val="20"/>
          <w:szCs w:val="20"/>
        </w:rPr>
        <w:t xml:space="preserve">: </w:t>
      </w:r>
      <w:r w:rsidRPr="00753FD0">
        <w:rPr>
          <w:rFonts w:cstheme="minorHAnsi"/>
          <w:bCs/>
          <w:iCs/>
          <w:color w:val="222222"/>
          <w:sz w:val="20"/>
          <w:szCs w:val="20"/>
        </w:rPr>
        <w:t xml:space="preserve">Πίνακας της ΕΓΥ του , με τους οικισμούς που εμπίπτουν στις απαιτήσεις της Οδηγίας 91/271/ΕΟΚ  με έτος αναφοράς το 2014, </w:t>
      </w:r>
      <w:r w:rsidR="00703805" w:rsidRPr="00753FD0">
        <w:rPr>
          <w:rFonts w:cstheme="minorHAnsi"/>
          <w:bCs/>
          <w:iCs/>
          <w:color w:val="222222"/>
          <w:sz w:val="20"/>
          <w:szCs w:val="20"/>
        </w:rPr>
        <w:t>Εκθέσεις Διαχειριστικής Αρχής, Τεχνικό Δελτίο Έργου</w:t>
      </w:r>
      <w:r w:rsidR="00703805">
        <w:rPr>
          <w:rFonts w:cstheme="minorHAnsi"/>
          <w:bCs/>
          <w:iCs/>
          <w:color w:val="222222"/>
          <w:sz w:val="20"/>
          <w:szCs w:val="20"/>
        </w:rPr>
        <w:t>, Δελτίο Επίτευξης Δεικτών</w:t>
      </w:r>
    </w:p>
    <w:p w14:paraId="6DCEDAB0" w14:textId="5C97D3F8" w:rsidR="00CA6FCC" w:rsidRPr="00753FD0" w:rsidRDefault="00CA6FCC" w:rsidP="00267C59">
      <w:pPr>
        <w:autoSpaceDE w:val="0"/>
        <w:autoSpaceDN w:val="0"/>
        <w:adjustRightInd w:val="0"/>
        <w:spacing w:before="120" w:after="0" w:line="240" w:lineRule="auto"/>
        <w:rPr>
          <w:rFonts w:cstheme="minorHAnsi"/>
          <w:b/>
          <w:bCs/>
          <w:iCs/>
          <w:color w:val="222222"/>
          <w:sz w:val="20"/>
          <w:szCs w:val="20"/>
        </w:rPr>
      </w:pPr>
      <w:r w:rsidRPr="00753FD0">
        <w:rPr>
          <w:rFonts w:cstheme="minorHAnsi"/>
          <w:bCs/>
          <w:iCs/>
          <w:color w:val="222222"/>
          <w:sz w:val="20"/>
          <w:szCs w:val="20"/>
          <w:u w:val="single"/>
        </w:rPr>
        <w:t>Συχνότητα εκθέσεων</w:t>
      </w:r>
      <w:r w:rsidRPr="00753FD0">
        <w:rPr>
          <w:rFonts w:cstheme="minorHAnsi"/>
          <w:b/>
          <w:bCs/>
          <w:iCs/>
          <w:color w:val="222222"/>
          <w:sz w:val="20"/>
          <w:szCs w:val="20"/>
        </w:rPr>
        <w:t xml:space="preserve">: </w:t>
      </w:r>
      <w:r w:rsidR="00703805">
        <w:rPr>
          <w:rFonts w:cstheme="minorHAnsi"/>
          <w:bCs/>
          <w:iCs/>
          <w:color w:val="222222"/>
          <w:sz w:val="20"/>
          <w:szCs w:val="20"/>
        </w:rPr>
        <w:t>Ετήσια</w:t>
      </w:r>
    </w:p>
    <w:p w14:paraId="1EBC72DB" w14:textId="77777777" w:rsidR="00CA6FCC" w:rsidRPr="00753FD0" w:rsidRDefault="00CA6FCC" w:rsidP="00267C59">
      <w:pPr>
        <w:autoSpaceDE w:val="0"/>
        <w:autoSpaceDN w:val="0"/>
        <w:adjustRightInd w:val="0"/>
        <w:spacing w:before="120" w:after="0" w:line="240" w:lineRule="auto"/>
        <w:rPr>
          <w:rFonts w:cstheme="minorHAnsi"/>
          <w:bCs/>
          <w:iCs/>
          <w:color w:val="222222"/>
          <w:sz w:val="20"/>
          <w:szCs w:val="20"/>
          <w:u w:val="single"/>
        </w:rPr>
      </w:pPr>
      <w:r w:rsidRPr="00753FD0">
        <w:rPr>
          <w:rFonts w:cstheme="minorHAnsi"/>
          <w:bCs/>
          <w:iCs/>
          <w:color w:val="222222"/>
          <w:sz w:val="20"/>
          <w:szCs w:val="20"/>
          <w:u w:val="single"/>
        </w:rPr>
        <w:t>Παρακολούθηση – Ταυτοποίηση</w:t>
      </w:r>
    </w:p>
    <w:p w14:paraId="1E7A5E26" w14:textId="55897CB7" w:rsidR="00C80586" w:rsidRPr="00753FD0" w:rsidRDefault="00C80586" w:rsidP="00267C59">
      <w:pPr>
        <w:autoSpaceDE w:val="0"/>
        <w:autoSpaceDN w:val="0"/>
        <w:adjustRightInd w:val="0"/>
        <w:spacing w:before="120" w:after="0" w:line="240" w:lineRule="auto"/>
        <w:rPr>
          <w:rFonts w:cstheme="minorHAnsi"/>
          <w:bCs/>
          <w:iCs/>
          <w:color w:val="222222"/>
          <w:sz w:val="20"/>
          <w:szCs w:val="20"/>
        </w:rPr>
      </w:pPr>
      <w:r w:rsidRPr="00753FD0">
        <w:rPr>
          <w:rFonts w:cstheme="minorHAnsi"/>
          <w:bCs/>
          <w:iCs/>
          <w:color w:val="222222"/>
          <w:sz w:val="20"/>
          <w:szCs w:val="20"/>
        </w:rPr>
        <w:t>Η παρακολούθηση πραγματοποιείται ως ακολούθως:</w:t>
      </w:r>
    </w:p>
    <w:p w14:paraId="3E8F0F54" w14:textId="47189B36" w:rsidR="00CA6FCC" w:rsidRPr="00753FD0" w:rsidRDefault="00C80586" w:rsidP="00C3631B">
      <w:pPr>
        <w:pStyle w:val="a5"/>
        <w:numPr>
          <w:ilvl w:val="0"/>
          <w:numId w:val="20"/>
        </w:numPr>
        <w:autoSpaceDE w:val="0"/>
        <w:autoSpaceDN w:val="0"/>
        <w:adjustRightInd w:val="0"/>
        <w:spacing w:before="120" w:after="0" w:line="240" w:lineRule="auto"/>
        <w:contextualSpacing w:val="0"/>
        <w:rPr>
          <w:rFonts w:cstheme="minorHAnsi"/>
          <w:bCs/>
          <w:iCs/>
          <w:color w:val="222222"/>
          <w:sz w:val="20"/>
          <w:szCs w:val="20"/>
        </w:rPr>
      </w:pPr>
      <w:r w:rsidRPr="00753FD0">
        <w:rPr>
          <w:rFonts w:cstheme="minorHAnsi"/>
          <w:bCs/>
          <w:iCs/>
          <w:color w:val="222222"/>
          <w:sz w:val="20"/>
          <w:szCs w:val="20"/>
        </w:rPr>
        <w:t>Πραγματοποιείται σ</w:t>
      </w:r>
      <w:r w:rsidR="00CA6FCC" w:rsidRPr="00753FD0">
        <w:rPr>
          <w:rFonts w:cstheme="minorHAnsi"/>
          <w:bCs/>
          <w:iCs/>
          <w:color w:val="222222"/>
          <w:sz w:val="20"/>
          <w:szCs w:val="20"/>
        </w:rPr>
        <w:t>υγκέντρωση στοιχείων από Ειδική Γραμματεία Υδάτων σχετικά με:</w:t>
      </w:r>
    </w:p>
    <w:p w14:paraId="114BE635" w14:textId="77777777" w:rsidR="00CA6FCC" w:rsidRPr="00753FD0" w:rsidRDefault="00CA6FCC" w:rsidP="00C3631B">
      <w:pPr>
        <w:pStyle w:val="a5"/>
        <w:numPr>
          <w:ilvl w:val="0"/>
          <w:numId w:val="19"/>
        </w:numPr>
        <w:spacing w:before="120" w:after="0" w:line="240" w:lineRule="auto"/>
        <w:ind w:left="1134"/>
        <w:contextualSpacing w:val="0"/>
        <w:jc w:val="both"/>
        <w:rPr>
          <w:rFonts w:cstheme="minorHAnsi"/>
          <w:bCs/>
          <w:iCs/>
          <w:color w:val="222222"/>
          <w:sz w:val="20"/>
          <w:szCs w:val="20"/>
        </w:rPr>
      </w:pPr>
      <w:r w:rsidRPr="00753FD0">
        <w:rPr>
          <w:rFonts w:cstheme="minorHAnsi"/>
          <w:bCs/>
          <w:iCs/>
          <w:color w:val="222222"/>
          <w:sz w:val="20"/>
          <w:szCs w:val="20"/>
        </w:rPr>
        <w:t>Πληθυσμό αιχμής των οικισμών Α, Β και Γ Προτεραιότητας για όλες τις Περιφέρειες της χώρας</w:t>
      </w:r>
    </w:p>
    <w:p w14:paraId="27CB26D1" w14:textId="77777777" w:rsidR="00CA6FCC" w:rsidRPr="00753FD0" w:rsidRDefault="00CA6FCC" w:rsidP="00C3631B">
      <w:pPr>
        <w:pStyle w:val="a5"/>
        <w:numPr>
          <w:ilvl w:val="0"/>
          <w:numId w:val="19"/>
        </w:numPr>
        <w:spacing w:before="120" w:after="0" w:line="240" w:lineRule="auto"/>
        <w:ind w:left="1134"/>
        <w:contextualSpacing w:val="0"/>
        <w:jc w:val="both"/>
        <w:rPr>
          <w:rFonts w:cstheme="minorHAnsi"/>
          <w:bCs/>
          <w:iCs/>
          <w:color w:val="222222"/>
          <w:sz w:val="20"/>
          <w:szCs w:val="20"/>
        </w:rPr>
      </w:pPr>
      <w:r w:rsidRPr="00753FD0">
        <w:rPr>
          <w:rFonts w:cstheme="minorHAnsi"/>
          <w:bCs/>
          <w:iCs/>
          <w:color w:val="222222"/>
          <w:sz w:val="20"/>
          <w:szCs w:val="20"/>
        </w:rPr>
        <w:t>Πληθυσμό που εξυπηρετείται από έργα αποχέτευσης και επεξεργασίας λυμάτων για κάθε οικισμό Α, Β και Γ Προτεραιότητας.</w:t>
      </w:r>
    </w:p>
    <w:p w14:paraId="379CF62B" w14:textId="75D70345" w:rsidR="0099687F" w:rsidRPr="00753FD0" w:rsidRDefault="00C80586" w:rsidP="00C3631B">
      <w:pPr>
        <w:pStyle w:val="a5"/>
        <w:numPr>
          <w:ilvl w:val="0"/>
          <w:numId w:val="20"/>
        </w:numPr>
        <w:autoSpaceDE w:val="0"/>
        <w:autoSpaceDN w:val="0"/>
        <w:adjustRightInd w:val="0"/>
        <w:spacing w:before="120" w:after="0" w:line="240" w:lineRule="auto"/>
        <w:contextualSpacing w:val="0"/>
        <w:rPr>
          <w:rFonts w:cstheme="minorHAnsi"/>
          <w:sz w:val="20"/>
          <w:szCs w:val="20"/>
        </w:rPr>
      </w:pPr>
      <w:r w:rsidRPr="00753FD0">
        <w:rPr>
          <w:rFonts w:cstheme="minorHAnsi"/>
          <w:bCs/>
          <w:iCs/>
          <w:color w:val="222222"/>
          <w:sz w:val="20"/>
          <w:szCs w:val="20"/>
        </w:rPr>
        <w:t>Πραγματοποιείται ε</w:t>
      </w:r>
      <w:r w:rsidR="00CA6FCC" w:rsidRPr="00753FD0">
        <w:rPr>
          <w:rFonts w:cstheme="minorHAnsi"/>
          <w:bCs/>
          <w:iCs/>
          <w:color w:val="222222"/>
          <w:sz w:val="20"/>
          <w:szCs w:val="20"/>
        </w:rPr>
        <w:t xml:space="preserve">πεξεργασία – ταυτοποίηση – επαλήθευση στοιχείων έργων (οικονομικό / φυσικό αντικείμενο) από </w:t>
      </w:r>
      <w:r w:rsidRPr="00753FD0">
        <w:rPr>
          <w:rFonts w:cstheme="minorHAnsi"/>
          <w:bCs/>
          <w:iCs/>
          <w:color w:val="222222"/>
          <w:sz w:val="20"/>
          <w:szCs w:val="20"/>
        </w:rPr>
        <w:t xml:space="preserve">την </w:t>
      </w:r>
      <w:r w:rsidR="00CA6FCC" w:rsidRPr="00753FD0">
        <w:rPr>
          <w:rFonts w:cstheme="minorHAnsi"/>
          <w:bCs/>
          <w:iCs/>
          <w:color w:val="222222"/>
          <w:sz w:val="20"/>
          <w:szCs w:val="20"/>
        </w:rPr>
        <w:t>ΕΥΔ  ΕΠ-ΥΜΕΠΠΕΡΑΑ, μέσω ΟΠΣ ΕΣΠΑ.</w:t>
      </w:r>
    </w:p>
    <w:p w14:paraId="1F0A5B09" w14:textId="4F2F94A9" w:rsidR="008E670D" w:rsidRDefault="008E670D" w:rsidP="008E670D">
      <w:pPr>
        <w:spacing w:before="120" w:after="0" w:line="240" w:lineRule="auto"/>
        <w:jc w:val="both"/>
        <w:rPr>
          <w:rFonts w:cstheme="minorHAnsi"/>
          <w:sz w:val="20"/>
          <w:szCs w:val="20"/>
          <w:u w:val="single"/>
        </w:rPr>
      </w:pPr>
      <w:r w:rsidRPr="008E670D">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584C2271" w14:textId="77777777" w:rsidR="00B01816" w:rsidRPr="008E670D" w:rsidRDefault="00B01816" w:rsidP="008E670D">
      <w:pPr>
        <w:spacing w:before="120" w:after="0" w:line="240" w:lineRule="auto"/>
        <w:jc w:val="both"/>
        <w:rPr>
          <w:rFonts w:cstheme="minorHAnsi"/>
          <w:sz w:val="20"/>
          <w:szCs w:val="20"/>
          <w:u w:val="single"/>
        </w:rPr>
      </w:pPr>
    </w:p>
    <w:p w14:paraId="1B9CAC16"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6" w:name="_Toc526781288"/>
      <w:r w:rsidRPr="00753FD0">
        <w:rPr>
          <w:rFonts w:asciiTheme="minorHAnsi" w:hAnsiTheme="minorHAnsi" w:cstheme="minorHAnsi"/>
          <w:sz w:val="20"/>
          <w:szCs w:val="20"/>
        </w:rPr>
        <w:t>CO20</w:t>
      </w:r>
      <w:r w:rsidRPr="00753FD0">
        <w:rPr>
          <w:rFonts w:asciiTheme="minorHAnsi" w:hAnsiTheme="minorHAnsi" w:cstheme="minorHAnsi"/>
          <w:sz w:val="20"/>
          <w:szCs w:val="20"/>
        </w:rPr>
        <w:tab/>
        <w:t>Πληθυσμός που ωφελείται από αντιπλημμυρικά μέτρα.</w:t>
      </w:r>
      <w:bookmarkEnd w:id="56"/>
      <w:r w:rsidRPr="00753FD0">
        <w:rPr>
          <w:rFonts w:asciiTheme="minorHAnsi" w:hAnsiTheme="minorHAnsi" w:cstheme="minorHAnsi"/>
          <w:sz w:val="20"/>
          <w:szCs w:val="20"/>
        </w:rPr>
        <w:t xml:space="preserve"> </w:t>
      </w:r>
    </w:p>
    <w:p w14:paraId="40FCB58D" w14:textId="77777777" w:rsidR="00D64450" w:rsidRPr="00D64450" w:rsidRDefault="00B74C22" w:rsidP="00D64450">
      <w:pPr>
        <w:autoSpaceDE w:val="0"/>
        <w:autoSpaceDN w:val="0"/>
        <w:adjustRightInd w:val="0"/>
        <w:spacing w:before="120" w:after="0" w:line="240" w:lineRule="auto"/>
        <w:jc w:val="both"/>
        <w:rPr>
          <w:rFonts w:cstheme="minorHAnsi"/>
          <w:bCs/>
          <w:iCs/>
          <w:color w:val="222222"/>
          <w:sz w:val="20"/>
          <w:szCs w:val="20"/>
          <w:u w:val="single"/>
        </w:rPr>
      </w:pPr>
      <w:r w:rsidRPr="00753FD0">
        <w:rPr>
          <w:rFonts w:cstheme="minorHAnsi"/>
          <w:bCs/>
          <w:iCs/>
          <w:color w:val="222222"/>
          <w:sz w:val="20"/>
          <w:szCs w:val="20"/>
          <w:u w:val="single"/>
        </w:rPr>
        <w:t>Τρόπος Υπολογισμού</w:t>
      </w:r>
    </w:p>
    <w:p w14:paraId="01D8D0E6" w14:textId="325DD65A" w:rsidR="00D64450" w:rsidRPr="00D64450" w:rsidRDefault="00D64450" w:rsidP="00D64450">
      <w:pPr>
        <w:autoSpaceDE w:val="0"/>
        <w:autoSpaceDN w:val="0"/>
        <w:adjustRightInd w:val="0"/>
        <w:spacing w:before="120" w:after="0" w:line="240" w:lineRule="auto"/>
        <w:jc w:val="both"/>
        <w:rPr>
          <w:rFonts w:cstheme="minorHAnsi"/>
          <w:bCs/>
          <w:iCs/>
          <w:color w:val="222222"/>
          <w:sz w:val="20"/>
          <w:szCs w:val="20"/>
          <w:u w:val="single"/>
        </w:rPr>
      </w:pPr>
      <w:r w:rsidRPr="00A13D50">
        <w:rPr>
          <w:rFonts w:cstheme="minorHAnsi"/>
          <w:sz w:val="20"/>
          <w:szCs w:val="20"/>
        </w:rPr>
        <w:t>Ο δείκτης ορίζεται ως ο αριθμός ατόμων που εκτίθενται σε κίνδυνο από πλημμύρες όπου η επικινδυνότητα μειώθηκε ως άμεση συνέπεια ενός χρηματοδοτούμενου έργου.</w:t>
      </w:r>
      <w:r w:rsidR="005003B8" w:rsidRPr="00A13D50">
        <w:t xml:space="preserve"> </w:t>
      </w:r>
      <w:r w:rsidR="005003B8" w:rsidRPr="00A13D50">
        <w:rPr>
          <w:rFonts w:cstheme="minorHAnsi"/>
          <w:sz w:val="20"/>
          <w:szCs w:val="20"/>
        </w:rPr>
        <w:t>Στο</w:t>
      </w:r>
      <w:r w:rsidR="005003B8" w:rsidRPr="005003B8">
        <w:rPr>
          <w:rFonts w:cstheme="minorHAnsi"/>
          <w:sz w:val="20"/>
          <w:szCs w:val="20"/>
        </w:rPr>
        <w:t xml:space="preserve"> δείκτη </w:t>
      </w:r>
      <w:r w:rsidR="005003B8">
        <w:rPr>
          <w:rFonts w:cstheme="minorHAnsi"/>
          <w:sz w:val="20"/>
          <w:szCs w:val="20"/>
        </w:rPr>
        <w:t>συμβάλλουν</w:t>
      </w:r>
      <w:r w:rsidR="005003B8" w:rsidRPr="005003B8">
        <w:rPr>
          <w:rFonts w:cstheme="minorHAnsi"/>
          <w:sz w:val="20"/>
          <w:szCs w:val="20"/>
        </w:rPr>
        <w:t xml:space="preserve"> έργα που αποσκοπούν στην προστασία της ανθρώπινης ζωής και όχι στην προστασία των περιουσιών (π.χ. αντιπλημμυρικά ή αποστραγγιστικά που προστατεύουν γεωργικές εκτάσεις). </w:t>
      </w:r>
      <w:r w:rsidR="005003B8">
        <w:rPr>
          <w:rFonts w:cstheme="minorHAnsi"/>
          <w:sz w:val="20"/>
          <w:szCs w:val="20"/>
        </w:rPr>
        <w:t>Συμβάλλουν,</w:t>
      </w:r>
      <w:r w:rsidR="005003B8" w:rsidRPr="005003B8">
        <w:rPr>
          <w:rFonts w:cstheme="minorHAnsi"/>
          <w:sz w:val="20"/>
          <w:szCs w:val="20"/>
        </w:rPr>
        <w:t xml:space="preserve"> </w:t>
      </w:r>
      <w:r w:rsidR="005003B8">
        <w:rPr>
          <w:rFonts w:cstheme="minorHAnsi"/>
          <w:sz w:val="20"/>
          <w:szCs w:val="20"/>
        </w:rPr>
        <w:t>επίσης</w:t>
      </w:r>
      <w:r w:rsidR="005003B8" w:rsidRPr="005003B8">
        <w:rPr>
          <w:rFonts w:cstheme="minorHAnsi"/>
          <w:sz w:val="20"/>
          <w:szCs w:val="20"/>
        </w:rPr>
        <w:t xml:space="preserve"> </w:t>
      </w:r>
      <w:r w:rsidR="005003B8">
        <w:rPr>
          <w:rFonts w:cstheme="minorHAnsi"/>
          <w:sz w:val="20"/>
          <w:szCs w:val="20"/>
        </w:rPr>
        <w:t>,</w:t>
      </w:r>
      <w:r w:rsidR="005003B8" w:rsidRPr="005003B8">
        <w:rPr>
          <w:rFonts w:cstheme="minorHAnsi"/>
          <w:sz w:val="20"/>
          <w:szCs w:val="20"/>
        </w:rPr>
        <w:t xml:space="preserve"> δίκτυα ομβρίων σε οικισμούς καθώς και αντιπλημμυρικά έργα σε ρέματα (όχι κατά ανάγκη εντός Ζωνών Δυνητικά Υψηλού κινδύνου Πλημμύρας ΖΔΥΚΠ).</w:t>
      </w:r>
    </w:p>
    <w:p w14:paraId="451C1E57" w14:textId="3946F6BD" w:rsidR="00144397" w:rsidRDefault="00B74C22" w:rsidP="00144397">
      <w:pPr>
        <w:spacing w:before="120" w:after="0" w:line="240" w:lineRule="auto"/>
        <w:jc w:val="both"/>
        <w:rPr>
          <w:rFonts w:cstheme="minorHAnsi"/>
          <w:sz w:val="20"/>
          <w:szCs w:val="20"/>
        </w:rPr>
      </w:pPr>
      <w:r w:rsidRPr="00753FD0">
        <w:rPr>
          <w:rFonts w:cstheme="minorHAnsi"/>
          <w:sz w:val="20"/>
          <w:szCs w:val="20"/>
        </w:rPr>
        <w:t xml:space="preserve">Για τον υπολογισμό του δείκτη, </w:t>
      </w:r>
      <w:r w:rsidR="00144397">
        <w:rPr>
          <w:rFonts w:cstheme="minorHAnsi"/>
          <w:sz w:val="20"/>
          <w:szCs w:val="20"/>
        </w:rPr>
        <w:t>στοχοθετείται</w:t>
      </w:r>
      <w:r w:rsidR="00144397" w:rsidRPr="00753FD0">
        <w:rPr>
          <w:rFonts w:cstheme="minorHAnsi"/>
          <w:sz w:val="20"/>
          <w:szCs w:val="20"/>
        </w:rPr>
        <w:t xml:space="preserve"> </w:t>
      </w:r>
      <w:r w:rsidRPr="00753FD0">
        <w:rPr>
          <w:rFonts w:cstheme="minorHAnsi"/>
          <w:sz w:val="20"/>
          <w:szCs w:val="20"/>
        </w:rPr>
        <w:t xml:space="preserve">ο πληθυσμός των ευάλωτων περιοχών, οι οποίες αντιμετωπίζουν ενδεχόμενους κινδύνους πλημμύρας, και οι οποίες καλύπτονται από  τα συγχρηματοδοτούμενα έργα υποδομής (Ευρωπαϊκή Οδηγία 2007/60/ΕΚ). </w:t>
      </w:r>
      <w:r w:rsidR="00144397">
        <w:rPr>
          <w:rFonts w:cstheme="minorHAnsi"/>
          <w:sz w:val="20"/>
          <w:szCs w:val="20"/>
        </w:rPr>
        <w:t>Ω</w:t>
      </w:r>
      <w:r w:rsidR="00144397" w:rsidRPr="00144397">
        <w:rPr>
          <w:rFonts w:cstheme="minorHAnsi"/>
          <w:sz w:val="20"/>
          <w:szCs w:val="20"/>
        </w:rPr>
        <w:t xml:space="preserve">ς κοινή παραδοχή και βάση για τον προσδιορισμό της τιμής του δείκτη (CO20) χρησιμοποιούνται τα στοιχεία της ΕΛΣΤΑΤ (απογραφή 2011), υπολογίζοντας τον </w:t>
      </w:r>
      <w:r w:rsidR="00144397">
        <w:rPr>
          <w:rFonts w:cstheme="minorHAnsi"/>
          <w:sz w:val="20"/>
          <w:szCs w:val="20"/>
        </w:rPr>
        <w:t xml:space="preserve">πληθυσμό </w:t>
      </w:r>
      <w:r w:rsidR="00144397" w:rsidRPr="00144397">
        <w:rPr>
          <w:rFonts w:cstheme="minorHAnsi"/>
          <w:sz w:val="20"/>
          <w:szCs w:val="20"/>
        </w:rPr>
        <w:t>αναλογικά με βάση την έκταση της λεκάνης απορροής.</w:t>
      </w:r>
      <w:r w:rsidR="00144397">
        <w:rPr>
          <w:rFonts w:cstheme="minorHAnsi"/>
          <w:sz w:val="20"/>
          <w:szCs w:val="20"/>
        </w:rPr>
        <w:t xml:space="preserve"> </w:t>
      </w:r>
      <w:r w:rsidR="00144397" w:rsidRPr="00144397">
        <w:rPr>
          <w:rFonts w:cstheme="minorHAnsi"/>
          <w:sz w:val="20"/>
          <w:szCs w:val="20"/>
        </w:rPr>
        <w:t xml:space="preserve">Με βάση το </w:t>
      </w:r>
      <w:r w:rsidR="00144397">
        <w:rPr>
          <w:rFonts w:cstheme="minorHAnsi"/>
          <w:sz w:val="20"/>
          <w:szCs w:val="20"/>
        </w:rPr>
        <w:t>ανωτέρω</w:t>
      </w:r>
      <w:r w:rsidR="00144397" w:rsidRPr="00144397">
        <w:rPr>
          <w:rFonts w:cstheme="minorHAnsi"/>
          <w:sz w:val="20"/>
          <w:szCs w:val="20"/>
        </w:rPr>
        <w:t xml:space="preserve">, για τα συγκεκριμένα έργα ο ωφελούμενος πληθυσμός ανά έργο είναι μεγαλύτερος ή ίσος με τον πληθυσμό ανά λεκάνη απορροής. </w:t>
      </w:r>
    </w:p>
    <w:p w14:paraId="64828103" w14:textId="3F67A17D" w:rsidR="0099687F" w:rsidRPr="00753FD0" w:rsidRDefault="00B74C22" w:rsidP="00267C59">
      <w:pPr>
        <w:spacing w:before="120" w:after="0" w:line="240" w:lineRule="auto"/>
        <w:jc w:val="both"/>
        <w:rPr>
          <w:rFonts w:cstheme="minorHAnsi"/>
          <w:sz w:val="20"/>
          <w:szCs w:val="20"/>
        </w:rPr>
      </w:pPr>
      <w:r w:rsidRPr="00753FD0">
        <w:rPr>
          <w:rFonts w:cstheme="minorHAnsi"/>
          <w:sz w:val="20"/>
          <w:szCs w:val="20"/>
        </w:rPr>
        <w:t xml:space="preserve">Σε περίπτωση που δύο έργα καλύπτουν εν μέρει τον ίδιο πληθυσμό, ο εν λόγω πληθυσμός μετράται μόνο μία φορά. Ειδικότερα ο δείκτης τροφοδοτείται από τις εκροές του Μεγάλου Έργου «Ρέμα Εσχατιάς» το οποίο αναμένεται να καλύψει έναν πληθυσμό </w:t>
      </w:r>
      <w:r w:rsidR="001A5A84">
        <w:rPr>
          <w:rFonts w:cstheme="minorHAnsi"/>
          <w:sz w:val="20"/>
          <w:szCs w:val="20"/>
        </w:rPr>
        <w:t>λεκάνης</w:t>
      </w:r>
      <w:r w:rsidR="00D403A7">
        <w:rPr>
          <w:rFonts w:cstheme="minorHAnsi"/>
          <w:sz w:val="20"/>
          <w:szCs w:val="20"/>
        </w:rPr>
        <w:t xml:space="preserve"> </w:t>
      </w:r>
      <w:r w:rsidR="001A5A84">
        <w:rPr>
          <w:rFonts w:cstheme="minorHAnsi"/>
          <w:sz w:val="20"/>
          <w:szCs w:val="20"/>
        </w:rPr>
        <w:t xml:space="preserve">απορροής </w:t>
      </w:r>
      <w:r w:rsidRPr="00753FD0">
        <w:rPr>
          <w:rFonts w:cstheme="minorHAnsi"/>
          <w:sz w:val="20"/>
          <w:szCs w:val="20"/>
        </w:rPr>
        <w:t>της τάξης των 200.000 κατοίκων)</w:t>
      </w:r>
    </w:p>
    <w:p w14:paraId="59487E99" w14:textId="77777777"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u w:val="single"/>
        </w:rPr>
      </w:pPr>
      <w:r w:rsidRPr="00753FD0">
        <w:rPr>
          <w:rFonts w:cstheme="minorHAnsi"/>
          <w:bCs/>
          <w:iCs/>
          <w:color w:val="222222"/>
          <w:sz w:val="20"/>
          <w:szCs w:val="20"/>
          <w:u w:val="single"/>
        </w:rPr>
        <w:t>Μονάδα μέτρησης</w:t>
      </w:r>
    </w:p>
    <w:p w14:paraId="4D2DA386" w14:textId="05AB09C9" w:rsidR="00B74C22" w:rsidRPr="00753FD0" w:rsidRDefault="00144397" w:rsidP="00267C59">
      <w:pPr>
        <w:autoSpaceDE w:val="0"/>
        <w:autoSpaceDN w:val="0"/>
        <w:adjustRightInd w:val="0"/>
        <w:spacing w:before="120" w:after="0" w:line="240" w:lineRule="auto"/>
        <w:jc w:val="both"/>
        <w:rPr>
          <w:rFonts w:cstheme="minorHAnsi"/>
          <w:bCs/>
          <w:iCs/>
          <w:color w:val="222222"/>
          <w:sz w:val="20"/>
          <w:szCs w:val="20"/>
        </w:rPr>
      </w:pPr>
      <w:r>
        <w:rPr>
          <w:rFonts w:cstheme="minorHAnsi"/>
          <w:bCs/>
          <w:iCs/>
          <w:color w:val="222222"/>
          <w:sz w:val="20"/>
          <w:szCs w:val="20"/>
        </w:rPr>
        <w:t>Φυσικά πρόσωπα</w:t>
      </w:r>
    </w:p>
    <w:p w14:paraId="3D2F50D4" w14:textId="212C6490"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u w:val="single"/>
        </w:rPr>
        <w:t>Πηγή στοιχείων</w:t>
      </w:r>
      <w:r w:rsidRPr="00753FD0">
        <w:rPr>
          <w:rFonts w:cstheme="minorHAnsi"/>
          <w:bCs/>
          <w:iCs/>
          <w:color w:val="222222"/>
          <w:sz w:val="20"/>
          <w:szCs w:val="20"/>
        </w:rPr>
        <w:t xml:space="preserve">: ΥΠΕΝ, </w:t>
      </w:r>
      <w:r w:rsidR="00B35CC7" w:rsidRPr="00753FD0">
        <w:rPr>
          <w:rFonts w:cstheme="minorHAnsi"/>
          <w:bCs/>
          <w:iCs/>
          <w:color w:val="222222"/>
          <w:sz w:val="20"/>
          <w:szCs w:val="20"/>
        </w:rPr>
        <w:t>Εκθέσεις Διαχειριστικής Αρχής, Τεχνικό Δελτίο Έργου</w:t>
      </w:r>
      <w:r w:rsidR="00B35CC7">
        <w:rPr>
          <w:rFonts w:cstheme="minorHAnsi"/>
          <w:bCs/>
          <w:iCs/>
          <w:color w:val="222222"/>
          <w:sz w:val="20"/>
          <w:szCs w:val="20"/>
        </w:rPr>
        <w:t>, Δελτίο Επίτευξης Δεικτών</w:t>
      </w:r>
      <w:r w:rsidRPr="00753FD0">
        <w:rPr>
          <w:rFonts w:cstheme="minorHAnsi"/>
          <w:bCs/>
          <w:iCs/>
          <w:color w:val="222222"/>
          <w:sz w:val="20"/>
          <w:szCs w:val="20"/>
        </w:rPr>
        <w:t>.</w:t>
      </w:r>
    </w:p>
    <w:p w14:paraId="43B08659" w14:textId="77777777"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u w:val="single"/>
        </w:rPr>
        <w:t>Συχνότητα εκθέσεων</w:t>
      </w:r>
      <w:r w:rsidRPr="00753FD0">
        <w:rPr>
          <w:rFonts w:cstheme="minorHAnsi"/>
          <w:bCs/>
          <w:iCs/>
          <w:color w:val="222222"/>
          <w:sz w:val="20"/>
          <w:szCs w:val="20"/>
        </w:rPr>
        <w:t>: Ετήσια.</w:t>
      </w:r>
    </w:p>
    <w:p w14:paraId="4AFE7B7B" w14:textId="5F50B924"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u w:val="single"/>
        </w:rPr>
        <w:t>Παρακολούθηση – Ταυτοποίηση</w:t>
      </w:r>
    </w:p>
    <w:p w14:paraId="1FD4005E" w14:textId="77777777"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Επιπρόσθετα, αξιοποιούνται στοιχεία από εκθέσεις ΥΠΕΝ, εκθέσεις ελέγχων, εκθέσεις προόδου κ.λ.π.</w:t>
      </w:r>
    </w:p>
    <w:p w14:paraId="231ED218" w14:textId="795E7A56" w:rsidR="00B74C22" w:rsidRPr="00753FD0"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u w:val="single"/>
        </w:rPr>
        <w:t>Σχόλια – Παρατηρήσεις</w:t>
      </w:r>
    </w:p>
    <w:p w14:paraId="6C4122A7" w14:textId="706EA22E" w:rsidR="00B74C22" w:rsidRDefault="00B74C22"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Δεν υπάρχουν ειδικά σχόλια ή παρατηρήσεις.</w:t>
      </w:r>
    </w:p>
    <w:p w14:paraId="589B2738" w14:textId="5C52702E" w:rsidR="008E670D" w:rsidRDefault="008E670D" w:rsidP="008E670D">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7BD21EFD" w14:textId="77777777" w:rsidR="00B01816" w:rsidRPr="00753FD0" w:rsidRDefault="00B01816" w:rsidP="008E670D">
      <w:pPr>
        <w:spacing w:before="120" w:after="0" w:line="240" w:lineRule="auto"/>
        <w:jc w:val="both"/>
        <w:rPr>
          <w:rFonts w:cstheme="minorHAnsi"/>
          <w:sz w:val="20"/>
          <w:szCs w:val="20"/>
          <w:u w:val="single"/>
        </w:rPr>
      </w:pPr>
    </w:p>
    <w:p w14:paraId="15269407"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7" w:name="_Toc526781289"/>
      <w:r w:rsidRPr="00753FD0">
        <w:rPr>
          <w:rFonts w:asciiTheme="minorHAnsi" w:hAnsiTheme="minorHAnsi" w:cstheme="minorHAnsi"/>
          <w:sz w:val="20"/>
          <w:szCs w:val="20"/>
        </w:rPr>
        <w:t>CO23</w:t>
      </w:r>
      <w:r w:rsidRPr="00753FD0">
        <w:rPr>
          <w:rFonts w:asciiTheme="minorHAnsi" w:hAnsiTheme="minorHAnsi" w:cstheme="minorHAnsi"/>
          <w:sz w:val="20"/>
          <w:szCs w:val="20"/>
        </w:rPr>
        <w:tab/>
        <w:t>Φύση και βιοποικιλότητα: Επιφάνεια οικοτόπων που λαμβάνουν ενίσχυση για να αποκτήσουν καλύτερο καθεστώς διατήρησης</w:t>
      </w:r>
      <w:bookmarkEnd w:id="57"/>
    </w:p>
    <w:p w14:paraId="040984EC" w14:textId="503B4593" w:rsidR="0099687F" w:rsidRPr="00753FD0" w:rsidRDefault="0093367F"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D44C7B">
        <w:rPr>
          <w:rFonts w:cstheme="minorHAnsi"/>
          <w:sz w:val="20"/>
          <w:szCs w:val="20"/>
          <w:u w:val="single"/>
        </w:rPr>
        <w:t>:</w:t>
      </w:r>
    </w:p>
    <w:p w14:paraId="45D7774F" w14:textId="3CF7D6D4" w:rsidR="00FC1C95" w:rsidRDefault="00FC1C95" w:rsidP="00267C59">
      <w:pPr>
        <w:spacing w:before="120" w:after="0" w:line="240" w:lineRule="auto"/>
        <w:jc w:val="both"/>
        <w:rPr>
          <w:rFonts w:cstheme="minorHAnsi"/>
          <w:sz w:val="20"/>
          <w:szCs w:val="20"/>
        </w:rPr>
      </w:pPr>
      <w:r>
        <w:rPr>
          <w:rFonts w:cstheme="minorHAnsi"/>
          <w:sz w:val="20"/>
          <w:szCs w:val="20"/>
        </w:rPr>
        <w:t>Ο δείκτης ορίζεται ως η έ</w:t>
      </w:r>
      <w:r w:rsidRPr="00FC1C95">
        <w:rPr>
          <w:rFonts w:cstheme="minorHAnsi"/>
          <w:sz w:val="20"/>
          <w:szCs w:val="20"/>
        </w:rPr>
        <w:t>κταση αποκατεστημένων ή νέων περιοχών με στόχο τη βελτίωση του καθεστώτος διατήρησης για τα απειλούμενα είδη. Οι δράσεις μπορούν να υλοποιηθούν εντός και εκτός των περιοχών Natura 2000, αρκεί να συμβάλουν στη βελτίωση του καθεστώτος διατήρησης των εν λόγω ειδών, των ενδιαιτημάτων ή των οικοσυστημάτων για την προστασία της βιοποικιλότητας και στη διατήρηση των οικοσυστημικών υπηρεσιών.</w:t>
      </w:r>
    </w:p>
    <w:p w14:paraId="22E9E81A" w14:textId="4BB6A37E" w:rsidR="0093367F" w:rsidRPr="00753FD0" w:rsidRDefault="0093367F" w:rsidP="00267C59">
      <w:pPr>
        <w:spacing w:before="120" w:after="0" w:line="240" w:lineRule="auto"/>
        <w:jc w:val="both"/>
        <w:rPr>
          <w:rFonts w:cstheme="minorHAnsi"/>
          <w:sz w:val="20"/>
          <w:szCs w:val="20"/>
        </w:rPr>
      </w:pPr>
      <w:r w:rsidRPr="00753FD0">
        <w:rPr>
          <w:rFonts w:cstheme="minorHAnsi"/>
          <w:sz w:val="20"/>
          <w:szCs w:val="20"/>
        </w:rPr>
        <w:t xml:space="preserve">Στον </w:t>
      </w:r>
      <w:r w:rsidR="00525556" w:rsidRPr="00753FD0">
        <w:rPr>
          <w:rFonts w:cstheme="minorHAnsi"/>
          <w:sz w:val="20"/>
          <w:szCs w:val="20"/>
        </w:rPr>
        <w:t>υπολογισμό</w:t>
      </w:r>
      <w:r w:rsidRPr="00753FD0">
        <w:rPr>
          <w:rFonts w:cstheme="minorHAnsi"/>
          <w:sz w:val="20"/>
          <w:szCs w:val="20"/>
        </w:rPr>
        <w:t xml:space="preserve"> του δείκτη συμβάλουν οι τύποι οικοτόπων της Οδηγίας 92/43/ΕΟΚ που ικανοποιούν τα εξής κριτήρια:</w:t>
      </w:r>
    </w:p>
    <w:p w14:paraId="189410F6" w14:textId="56AC6598" w:rsidR="0093367F" w:rsidRPr="00753FD0" w:rsidRDefault="0093367F" w:rsidP="00C3631B">
      <w:pPr>
        <w:pStyle w:val="a5"/>
        <w:numPr>
          <w:ilvl w:val="0"/>
          <w:numId w:val="21"/>
        </w:numPr>
        <w:autoSpaceDE w:val="0"/>
        <w:autoSpaceDN w:val="0"/>
        <w:adjustRightInd w:val="0"/>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έχουν μη ικανοποιητικό βαθμό διατήρησης και δέχονται παρεμβάσεις με στόχο τη</w:t>
      </w:r>
      <w:r w:rsidR="00525556" w:rsidRPr="00753FD0">
        <w:rPr>
          <w:rFonts w:cstheme="minorHAnsi"/>
          <w:bCs/>
          <w:iCs/>
          <w:color w:val="222222"/>
          <w:sz w:val="20"/>
          <w:szCs w:val="20"/>
        </w:rPr>
        <w:t xml:space="preserve"> </w:t>
      </w:r>
      <w:r w:rsidRPr="00753FD0">
        <w:rPr>
          <w:rFonts w:cstheme="minorHAnsi"/>
          <w:bCs/>
          <w:iCs/>
          <w:color w:val="222222"/>
          <w:sz w:val="20"/>
          <w:szCs w:val="20"/>
        </w:rPr>
        <w:t>βελτίωση του καθεστώτος διατήρησής τους ή</w:t>
      </w:r>
    </w:p>
    <w:p w14:paraId="035B6B7D" w14:textId="4439CB34" w:rsidR="0093367F" w:rsidRPr="00753FD0" w:rsidRDefault="0093367F" w:rsidP="00C3631B">
      <w:pPr>
        <w:pStyle w:val="a5"/>
        <w:numPr>
          <w:ilvl w:val="0"/>
          <w:numId w:val="21"/>
        </w:numPr>
        <w:autoSpaceDE w:val="0"/>
        <w:autoSpaceDN w:val="0"/>
        <w:adjustRightInd w:val="0"/>
        <w:spacing w:before="120" w:after="0" w:line="240" w:lineRule="auto"/>
        <w:contextualSpacing w:val="0"/>
        <w:jc w:val="both"/>
        <w:rPr>
          <w:rFonts w:cstheme="minorHAnsi"/>
          <w:bCs/>
          <w:iCs/>
          <w:color w:val="222222"/>
          <w:sz w:val="20"/>
          <w:szCs w:val="20"/>
        </w:rPr>
      </w:pPr>
      <w:r w:rsidRPr="00753FD0">
        <w:rPr>
          <w:rFonts w:cstheme="minorHAnsi"/>
          <w:bCs/>
          <w:iCs/>
          <w:color w:val="222222"/>
          <w:sz w:val="20"/>
          <w:szCs w:val="20"/>
        </w:rPr>
        <w:t>ανεξάρτητα του βαθμού διατήρησής τους:</w:t>
      </w:r>
    </w:p>
    <w:p w14:paraId="4F6C590B" w14:textId="63B70488" w:rsidR="0093367F" w:rsidRPr="00753FD0" w:rsidRDefault="0093367F" w:rsidP="00C3631B">
      <w:pPr>
        <w:pStyle w:val="a5"/>
        <w:numPr>
          <w:ilvl w:val="0"/>
          <w:numId w:val="22"/>
        </w:numPr>
        <w:spacing w:before="120" w:after="0" w:line="240" w:lineRule="auto"/>
        <w:ind w:hanging="229"/>
        <w:contextualSpacing w:val="0"/>
        <w:jc w:val="both"/>
        <w:rPr>
          <w:rFonts w:cstheme="minorHAnsi"/>
          <w:sz w:val="20"/>
          <w:szCs w:val="20"/>
        </w:rPr>
      </w:pPr>
      <w:r w:rsidRPr="00753FD0">
        <w:rPr>
          <w:rFonts w:cstheme="minorHAnsi"/>
          <w:sz w:val="20"/>
          <w:szCs w:val="20"/>
        </w:rPr>
        <w:t>αποτελούν ενδιαίτημα είδους των Οδηγιών 92/43/ΕΟΚ και 2009/407/ΕΕ, για το</w:t>
      </w:r>
      <w:r w:rsidR="00525556" w:rsidRPr="00753FD0">
        <w:rPr>
          <w:rFonts w:cstheme="minorHAnsi"/>
          <w:sz w:val="20"/>
          <w:szCs w:val="20"/>
        </w:rPr>
        <w:t xml:space="preserve"> </w:t>
      </w:r>
      <w:r w:rsidRPr="00753FD0">
        <w:rPr>
          <w:rFonts w:cstheme="minorHAnsi"/>
          <w:sz w:val="20"/>
          <w:szCs w:val="20"/>
        </w:rPr>
        <w:t>οποίο (είδος) υλοποιούνται παρεμβάσεις με στόχο τη βελτίωση του βαθμού</w:t>
      </w:r>
      <w:r w:rsidR="00525556" w:rsidRPr="00753FD0">
        <w:rPr>
          <w:rFonts w:cstheme="minorHAnsi"/>
          <w:sz w:val="20"/>
          <w:szCs w:val="20"/>
        </w:rPr>
        <w:t xml:space="preserve"> </w:t>
      </w:r>
      <w:r w:rsidRPr="00753FD0">
        <w:rPr>
          <w:rFonts w:cstheme="minorHAnsi"/>
          <w:sz w:val="20"/>
          <w:szCs w:val="20"/>
        </w:rPr>
        <w:t>διατήρησής του και οι παρεμβάσεις αυτές επηρεάζουν και τον οικότοπο, ή</w:t>
      </w:r>
    </w:p>
    <w:p w14:paraId="0AA0EBB1" w14:textId="7F35CDAA" w:rsidR="0093367F" w:rsidRPr="00753FD0" w:rsidRDefault="0093367F" w:rsidP="00C3631B">
      <w:pPr>
        <w:pStyle w:val="a5"/>
        <w:numPr>
          <w:ilvl w:val="0"/>
          <w:numId w:val="22"/>
        </w:numPr>
        <w:spacing w:before="120" w:after="0" w:line="240" w:lineRule="auto"/>
        <w:ind w:hanging="229"/>
        <w:contextualSpacing w:val="0"/>
        <w:jc w:val="both"/>
        <w:rPr>
          <w:rFonts w:cstheme="minorHAnsi"/>
          <w:sz w:val="20"/>
          <w:szCs w:val="20"/>
        </w:rPr>
      </w:pPr>
      <w:r w:rsidRPr="00753FD0">
        <w:rPr>
          <w:rFonts w:cstheme="minorHAnsi"/>
          <w:sz w:val="20"/>
          <w:szCs w:val="20"/>
        </w:rPr>
        <w:t>χρήζουν επαναλαμβανόμενης διαχείρισης ή</w:t>
      </w:r>
    </w:p>
    <w:p w14:paraId="7EA4C2F3" w14:textId="4E1FE10D" w:rsidR="0093367F" w:rsidRPr="00753FD0" w:rsidRDefault="0093367F" w:rsidP="00C3631B">
      <w:pPr>
        <w:pStyle w:val="a5"/>
        <w:numPr>
          <w:ilvl w:val="0"/>
          <w:numId w:val="22"/>
        </w:numPr>
        <w:spacing w:before="120" w:after="0" w:line="240" w:lineRule="auto"/>
        <w:ind w:hanging="229"/>
        <w:contextualSpacing w:val="0"/>
        <w:jc w:val="both"/>
        <w:rPr>
          <w:rFonts w:cstheme="minorHAnsi"/>
          <w:sz w:val="20"/>
          <w:szCs w:val="20"/>
        </w:rPr>
      </w:pPr>
      <w:r w:rsidRPr="00753FD0">
        <w:rPr>
          <w:rFonts w:cstheme="minorHAnsi"/>
          <w:sz w:val="20"/>
          <w:szCs w:val="20"/>
        </w:rPr>
        <w:t>επηρεάζονται από τις παρεμβάσεις που γίνονται για την προστασία ειδών των δύο</w:t>
      </w:r>
      <w:r w:rsidR="00525556" w:rsidRPr="00753FD0">
        <w:rPr>
          <w:rFonts w:cstheme="minorHAnsi"/>
          <w:sz w:val="20"/>
          <w:szCs w:val="20"/>
        </w:rPr>
        <w:t xml:space="preserve"> </w:t>
      </w:r>
      <w:r w:rsidRPr="00753FD0">
        <w:rPr>
          <w:rFonts w:cstheme="minorHAnsi"/>
          <w:sz w:val="20"/>
          <w:szCs w:val="20"/>
        </w:rPr>
        <w:t>Οδηγιών πολύ σημαντικών για τον χαρακτηρισμό της περιοχής ως προστατευόμενης</w:t>
      </w:r>
      <w:r w:rsidR="00525556" w:rsidRPr="00753FD0">
        <w:rPr>
          <w:rFonts w:cstheme="minorHAnsi"/>
          <w:sz w:val="20"/>
          <w:szCs w:val="20"/>
        </w:rPr>
        <w:t xml:space="preserve"> </w:t>
      </w:r>
      <w:r w:rsidRPr="00753FD0">
        <w:rPr>
          <w:rFonts w:cstheme="minorHAnsi"/>
          <w:sz w:val="20"/>
          <w:szCs w:val="20"/>
        </w:rPr>
        <w:t>(π.χ. είδη χαρακτηρισμού) ή ειδών των οποίων η διατήρηση εξαρτάται από τη</w:t>
      </w:r>
      <w:r w:rsidR="00525556" w:rsidRPr="00753FD0">
        <w:rPr>
          <w:rFonts w:cstheme="minorHAnsi"/>
          <w:sz w:val="20"/>
          <w:szCs w:val="20"/>
        </w:rPr>
        <w:t xml:space="preserve"> </w:t>
      </w:r>
      <w:r w:rsidRPr="00753FD0">
        <w:rPr>
          <w:rFonts w:cstheme="minorHAnsi"/>
          <w:sz w:val="20"/>
          <w:szCs w:val="20"/>
        </w:rPr>
        <w:t>διαχείριση.</w:t>
      </w:r>
    </w:p>
    <w:p w14:paraId="7D13A953" w14:textId="0DA3218A" w:rsidR="00525556" w:rsidRDefault="00F00E8E" w:rsidP="00267C59">
      <w:pPr>
        <w:spacing w:before="120" w:after="0" w:line="240" w:lineRule="auto"/>
        <w:jc w:val="both"/>
        <w:rPr>
          <w:rFonts w:cstheme="minorHAnsi"/>
          <w:sz w:val="20"/>
          <w:szCs w:val="20"/>
        </w:rPr>
      </w:pPr>
      <w:r w:rsidRPr="00753FD0">
        <w:rPr>
          <w:rFonts w:cstheme="minorHAnsi"/>
          <w:sz w:val="20"/>
          <w:szCs w:val="20"/>
        </w:rPr>
        <w:t xml:space="preserve">Ο υπολογισμός πραγματοποιείται από την άθροιση των περιοχών στις οποίες πραγματοποιείται παρέμβαση από έργα που χρηματοδοτούνται από το Πρόγραμμα. </w:t>
      </w:r>
      <w:r w:rsidR="00525556" w:rsidRPr="00753FD0">
        <w:rPr>
          <w:rFonts w:cstheme="minorHAnsi"/>
          <w:sz w:val="20"/>
          <w:szCs w:val="20"/>
        </w:rPr>
        <w:t xml:space="preserve">Ως τιμή στόχος του δείκτη </w:t>
      </w:r>
      <w:r w:rsidR="00411758">
        <w:rPr>
          <w:rFonts w:cstheme="minorHAnsi"/>
          <w:sz w:val="20"/>
          <w:szCs w:val="20"/>
        </w:rPr>
        <w:t>ορίζονται</w:t>
      </w:r>
      <w:r w:rsidR="00525556" w:rsidRPr="00753FD0">
        <w:rPr>
          <w:rFonts w:cstheme="minorHAnsi"/>
          <w:sz w:val="20"/>
          <w:szCs w:val="20"/>
        </w:rPr>
        <w:t xml:space="preserve"> τα 20.000 εκτάρια, τα οποία αποτελούν υποσύνολο της επιφάνειας των τύπων οικοτόπων που έχουν μη ικανοποιητικό βαθμό διατήρησης σήμερα</w:t>
      </w:r>
      <w:r w:rsidR="00411758">
        <w:rPr>
          <w:rFonts w:cstheme="minorHAnsi"/>
          <w:sz w:val="20"/>
          <w:szCs w:val="20"/>
        </w:rPr>
        <w:t xml:space="preserve"> και για τα οποία προγραμματίζονται σχετικές δράσεις</w:t>
      </w:r>
      <w:r w:rsidR="00525556" w:rsidRPr="00753FD0">
        <w:rPr>
          <w:rFonts w:cstheme="minorHAnsi"/>
          <w:sz w:val="20"/>
          <w:szCs w:val="20"/>
        </w:rPr>
        <w:t>.</w:t>
      </w:r>
    </w:p>
    <w:p w14:paraId="2D89E0FF" w14:textId="79ABE058" w:rsidR="00FC1C95" w:rsidRDefault="001E64F6" w:rsidP="00267C59">
      <w:pPr>
        <w:spacing w:before="120" w:after="0" w:line="240" w:lineRule="auto"/>
        <w:jc w:val="both"/>
        <w:rPr>
          <w:rFonts w:cstheme="minorHAnsi"/>
          <w:sz w:val="20"/>
          <w:szCs w:val="20"/>
        </w:rPr>
      </w:pPr>
      <w:r>
        <w:rPr>
          <w:rFonts w:cstheme="minorHAnsi"/>
          <w:sz w:val="20"/>
          <w:szCs w:val="20"/>
        </w:rPr>
        <w:t>Σ</w:t>
      </w:r>
      <w:r w:rsidR="00FC1C95">
        <w:rPr>
          <w:rFonts w:cstheme="minorHAnsi"/>
          <w:sz w:val="20"/>
          <w:szCs w:val="20"/>
        </w:rPr>
        <w:t xml:space="preserve">το δείκτη </w:t>
      </w:r>
      <w:r>
        <w:rPr>
          <w:rFonts w:cstheme="minorHAnsi"/>
          <w:sz w:val="20"/>
          <w:szCs w:val="20"/>
        </w:rPr>
        <w:t>δεν συμβάλλουν</w:t>
      </w:r>
      <w:r w:rsidR="00FC1C95">
        <w:rPr>
          <w:rFonts w:cstheme="minorHAnsi"/>
          <w:sz w:val="20"/>
          <w:szCs w:val="20"/>
        </w:rPr>
        <w:t xml:space="preserve"> δράσεις</w:t>
      </w:r>
      <w:r w:rsidR="00D02C31">
        <w:rPr>
          <w:rFonts w:cstheme="minorHAnsi"/>
          <w:sz w:val="20"/>
          <w:szCs w:val="20"/>
        </w:rPr>
        <w:t xml:space="preserve"> σχετικές με</w:t>
      </w:r>
      <w:r w:rsidR="00FC1C95">
        <w:rPr>
          <w:rFonts w:cstheme="minorHAnsi"/>
          <w:sz w:val="20"/>
          <w:szCs w:val="20"/>
        </w:rPr>
        <w:t>:</w:t>
      </w:r>
    </w:p>
    <w:p w14:paraId="5A4576BA" w14:textId="5B363B6C"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Προετοιμασία Σχεδίων Διαχείρισης &amp; Στρατηγικών: ολοκλήρωση του σχεδιασμού προστασίας και διαχείρισης των περιοχών Natura 2000</w:t>
      </w:r>
    </w:p>
    <w:p w14:paraId="35E89384"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Σύσταση Φορέων</w:t>
      </w:r>
    </w:p>
    <w:p w14:paraId="366FEF8B"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Διαβούλευση – διασύνδεση με εμπλεκόμενα μέρη</w:t>
      </w:r>
    </w:p>
    <w:p w14:paraId="7F4570FF" w14:textId="397B1792"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Αναθεώρηση σχεδίων/στρατηγικών</w:t>
      </w:r>
    </w:p>
    <w:p w14:paraId="260CEE1C"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Λειτουργικές δαπάνες των Φορέων Διαχείρισης</w:t>
      </w:r>
    </w:p>
    <w:p w14:paraId="59176B3B"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Συντήρηση υποδομών για τη δημόσια πρόσβαση και χρήση των περιοχών, υποδομές και εξοπλισμός ερμηνείας περιβάλλοντος, παρατηρητήρια κ.ά.</w:t>
      </w:r>
    </w:p>
    <w:p w14:paraId="7279A613"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Δαπάνες Προσωπικού</w:t>
      </w:r>
    </w:p>
    <w:p w14:paraId="3FE51978"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Παρακολούθηση και εποπτεία</w:t>
      </w:r>
    </w:p>
    <w:p w14:paraId="530EE018" w14:textId="26F2358A"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Επιτήρηση και φύλαξη των περιοχών</w:t>
      </w:r>
    </w:p>
    <w:p w14:paraId="7CB7C7D7"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Παροχή ενημερωτικού υλικού</w:t>
      </w:r>
    </w:p>
    <w:p w14:paraId="317A7C1E"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Επιμόρφωση και εκπαίδευση</w:t>
      </w:r>
    </w:p>
    <w:p w14:paraId="42F84BDD" w14:textId="77777777"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Ενίσχυση υποδομών περίθαλψης άγριων ειδών πανίδας</w:t>
      </w:r>
    </w:p>
    <w:p w14:paraId="31E8FD40" w14:textId="1BDD6783" w:rsidR="00B62293"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Παροχή υπηρεσιών: ανταποδοτικά/ αποζημίωση για δικαιώματα και απώλεια</w:t>
      </w:r>
      <w:r w:rsidR="00B62293" w:rsidRPr="00A13D50">
        <w:rPr>
          <w:rFonts w:cstheme="minorHAnsi"/>
          <w:sz w:val="20"/>
          <w:szCs w:val="20"/>
        </w:rPr>
        <w:t>,</w:t>
      </w:r>
      <w:r w:rsidR="009C405F">
        <w:rPr>
          <w:rFonts w:cstheme="minorHAnsi"/>
          <w:sz w:val="20"/>
          <w:szCs w:val="20"/>
        </w:rPr>
        <w:t>ε</w:t>
      </w:r>
      <w:r w:rsidRPr="00A13D50">
        <w:rPr>
          <w:rFonts w:cstheme="minorHAnsi"/>
          <w:sz w:val="20"/>
          <w:szCs w:val="20"/>
        </w:rPr>
        <w:t>ισοδημάτων</w:t>
      </w:r>
    </w:p>
    <w:p w14:paraId="34225592" w14:textId="77777777" w:rsidR="00B62293"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Αγορά γης</w:t>
      </w:r>
    </w:p>
    <w:p w14:paraId="4A832345" w14:textId="501B240C" w:rsidR="00FC1C95" w:rsidRPr="00A13D50" w:rsidRDefault="00FC1C95" w:rsidP="00A13D50">
      <w:pPr>
        <w:pStyle w:val="a5"/>
        <w:numPr>
          <w:ilvl w:val="0"/>
          <w:numId w:val="22"/>
        </w:numPr>
        <w:spacing w:before="120" w:after="0" w:line="240" w:lineRule="auto"/>
        <w:ind w:hanging="229"/>
        <w:contextualSpacing w:val="0"/>
        <w:jc w:val="both"/>
        <w:rPr>
          <w:rFonts w:cstheme="minorHAnsi"/>
          <w:sz w:val="20"/>
          <w:szCs w:val="20"/>
        </w:rPr>
      </w:pPr>
      <w:r w:rsidRPr="00A13D50">
        <w:rPr>
          <w:rFonts w:cstheme="minorHAnsi"/>
          <w:sz w:val="20"/>
          <w:szCs w:val="20"/>
        </w:rPr>
        <w:t xml:space="preserve">Επιστημονικές μελέτες/κατάλογοι απογραφής για τον προσδιορισμό των περιοχών </w:t>
      </w:r>
      <w:r w:rsidR="00B62293" w:rsidRPr="00A13D50">
        <w:rPr>
          <w:rFonts w:cstheme="minorHAnsi"/>
          <w:sz w:val="20"/>
          <w:szCs w:val="20"/>
        </w:rPr>
        <w:t>,</w:t>
      </w:r>
    </w:p>
    <w:p w14:paraId="45211295" w14:textId="0CE8EA74" w:rsidR="00525556" w:rsidRPr="00753FD0" w:rsidRDefault="0093367F" w:rsidP="00267C59">
      <w:pPr>
        <w:spacing w:before="120" w:after="0" w:line="240" w:lineRule="auto"/>
        <w:jc w:val="both"/>
        <w:rPr>
          <w:rFonts w:cstheme="minorHAnsi"/>
          <w:sz w:val="20"/>
          <w:szCs w:val="20"/>
          <w:u w:val="single"/>
        </w:rPr>
      </w:pPr>
      <w:r w:rsidRPr="00753FD0">
        <w:rPr>
          <w:rFonts w:cstheme="minorHAnsi"/>
          <w:sz w:val="20"/>
          <w:szCs w:val="20"/>
          <w:u w:val="single"/>
        </w:rPr>
        <w:t>Μονάδα μέτρησης</w:t>
      </w:r>
      <w:r w:rsidR="00D44C7B">
        <w:rPr>
          <w:rFonts w:cstheme="minorHAnsi"/>
          <w:sz w:val="20"/>
          <w:szCs w:val="20"/>
          <w:u w:val="single"/>
        </w:rPr>
        <w:t>:</w:t>
      </w:r>
      <w:r w:rsidRPr="00753FD0">
        <w:rPr>
          <w:rFonts w:cstheme="minorHAnsi"/>
          <w:sz w:val="20"/>
          <w:szCs w:val="20"/>
          <w:u w:val="single"/>
        </w:rPr>
        <w:t xml:space="preserve"> </w:t>
      </w:r>
    </w:p>
    <w:p w14:paraId="290B5CBF" w14:textId="43CE9B77" w:rsidR="0093367F" w:rsidRPr="00753FD0" w:rsidRDefault="00525556" w:rsidP="00267C59">
      <w:pPr>
        <w:spacing w:before="120" w:after="0" w:line="240" w:lineRule="auto"/>
        <w:jc w:val="both"/>
        <w:rPr>
          <w:rFonts w:cstheme="minorHAnsi"/>
          <w:sz w:val="20"/>
          <w:szCs w:val="20"/>
        </w:rPr>
      </w:pPr>
      <w:r w:rsidRPr="00753FD0">
        <w:rPr>
          <w:rFonts w:cstheme="minorHAnsi"/>
          <w:sz w:val="20"/>
          <w:szCs w:val="20"/>
        </w:rPr>
        <w:t>Ε</w:t>
      </w:r>
      <w:r w:rsidR="0093367F" w:rsidRPr="00753FD0">
        <w:rPr>
          <w:rFonts w:cstheme="minorHAnsi"/>
          <w:sz w:val="20"/>
          <w:szCs w:val="20"/>
        </w:rPr>
        <w:t>κτάρια (Ha)</w:t>
      </w:r>
    </w:p>
    <w:p w14:paraId="7AEB9B38" w14:textId="7F833040" w:rsidR="00525556" w:rsidRPr="00753FD0" w:rsidRDefault="00525556"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sz w:val="20"/>
          <w:szCs w:val="20"/>
        </w:rPr>
        <w:t>: ΥΠΕΝ/ Δ/νση Διαχείρισης Φυσικού Περιβάλλοντος και Βιοποικιλότητας (ΔΔΦΠΒ)</w:t>
      </w:r>
      <w:r w:rsidR="00F477D1">
        <w:rPr>
          <w:rFonts w:cstheme="minorHAnsi"/>
          <w:sz w:val="20"/>
          <w:szCs w:val="20"/>
        </w:rPr>
        <w:t xml:space="preserve">, </w:t>
      </w:r>
      <w:r w:rsidR="00F477D1" w:rsidRPr="00753FD0">
        <w:rPr>
          <w:rFonts w:cstheme="minorHAnsi"/>
          <w:bCs/>
          <w:iCs/>
          <w:color w:val="222222"/>
          <w:sz w:val="20"/>
          <w:szCs w:val="20"/>
        </w:rPr>
        <w:t>Εκθέσεις Διαχειριστικής Αρχής, Τεχνικό Δελτίο Έργου</w:t>
      </w:r>
      <w:r w:rsidR="00F477D1">
        <w:rPr>
          <w:rFonts w:cstheme="minorHAnsi"/>
          <w:bCs/>
          <w:iCs/>
          <w:color w:val="222222"/>
          <w:sz w:val="20"/>
          <w:szCs w:val="20"/>
        </w:rPr>
        <w:t>, Δελτίο Επίτευξης Δεικτών</w:t>
      </w:r>
      <w:r w:rsidRPr="00753FD0">
        <w:rPr>
          <w:rFonts w:cstheme="minorHAnsi"/>
          <w:sz w:val="20"/>
          <w:szCs w:val="20"/>
        </w:rPr>
        <w:t>.</w:t>
      </w:r>
    </w:p>
    <w:p w14:paraId="682EEC89" w14:textId="3BAEB2CC" w:rsidR="00525556" w:rsidRPr="00753FD0" w:rsidRDefault="00525556"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sz w:val="20"/>
          <w:szCs w:val="20"/>
        </w:rPr>
        <w:t>: Ετήσια.</w:t>
      </w:r>
    </w:p>
    <w:p w14:paraId="114AC086" w14:textId="5E7713A5" w:rsidR="00525556" w:rsidRPr="00753FD0" w:rsidRDefault="00525556" w:rsidP="00267C59">
      <w:pPr>
        <w:spacing w:before="120" w:after="0" w:line="240" w:lineRule="auto"/>
        <w:jc w:val="both"/>
        <w:rPr>
          <w:rFonts w:cstheme="minorHAnsi"/>
          <w:sz w:val="20"/>
          <w:szCs w:val="20"/>
          <w:u w:val="single"/>
        </w:rPr>
      </w:pPr>
      <w:r w:rsidRPr="00753FD0">
        <w:rPr>
          <w:rFonts w:cstheme="minorHAnsi"/>
          <w:sz w:val="20"/>
          <w:szCs w:val="20"/>
          <w:u w:val="single"/>
        </w:rPr>
        <w:t>Παρακολούθηση – Ταυτοποίηση</w:t>
      </w:r>
      <w:r w:rsidR="00D44C7B">
        <w:rPr>
          <w:rFonts w:cstheme="minorHAnsi"/>
          <w:sz w:val="20"/>
          <w:szCs w:val="20"/>
          <w:u w:val="single"/>
        </w:rPr>
        <w:t>:</w:t>
      </w:r>
    </w:p>
    <w:p w14:paraId="7BC89F3B" w14:textId="464A637B" w:rsidR="00525556" w:rsidRPr="00753FD0" w:rsidRDefault="00525556" w:rsidP="00267C59">
      <w:pPr>
        <w:spacing w:before="120" w:after="0" w:line="240" w:lineRule="auto"/>
        <w:jc w:val="both"/>
        <w:rPr>
          <w:rFonts w:cstheme="minorHAnsi"/>
          <w:sz w:val="20"/>
          <w:szCs w:val="20"/>
        </w:rPr>
      </w:pPr>
      <w:r w:rsidRPr="00753FD0">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w:t>
      </w:r>
      <w:r w:rsidR="00663C0D">
        <w:rPr>
          <w:rFonts w:cstheme="minorHAnsi"/>
          <w:sz w:val="20"/>
          <w:szCs w:val="20"/>
        </w:rPr>
        <w:t>,</w:t>
      </w:r>
    </w:p>
    <w:p w14:paraId="5A91905F" w14:textId="193980ED" w:rsidR="00525556" w:rsidRPr="00753FD0" w:rsidRDefault="00525556" w:rsidP="00267C59">
      <w:pPr>
        <w:spacing w:before="120" w:after="0" w:line="240" w:lineRule="auto"/>
        <w:jc w:val="both"/>
        <w:rPr>
          <w:rFonts w:cstheme="minorHAnsi"/>
          <w:sz w:val="20"/>
          <w:szCs w:val="20"/>
        </w:rPr>
      </w:pPr>
      <w:r w:rsidRPr="00753FD0">
        <w:rPr>
          <w:rFonts w:cstheme="minorHAnsi"/>
          <w:sz w:val="20"/>
          <w:szCs w:val="20"/>
          <w:u w:val="single"/>
        </w:rPr>
        <w:t>Σχόλια – Παρατηρήσεις</w:t>
      </w:r>
      <w:r w:rsidR="00D44C7B">
        <w:rPr>
          <w:rFonts w:cstheme="minorHAnsi"/>
          <w:sz w:val="20"/>
          <w:szCs w:val="20"/>
          <w:u w:val="single"/>
        </w:rPr>
        <w:t>:</w:t>
      </w:r>
    </w:p>
    <w:p w14:paraId="46FBDD3A" w14:textId="77777777" w:rsidR="00B01816" w:rsidRDefault="00B62293" w:rsidP="008E670D">
      <w:pPr>
        <w:spacing w:before="120" w:after="0" w:line="240" w:lineRule="auto"/>
        <w:jc w:val="both"/>
        <w:rPr>
          <w:rFonts w:cstheme="minorHAnsi"/>
          <w:sz w:val="20"/>
          <w:szCs w:val="20"/>
        </w:rPr>
      </w:pPr>
      <w:r w:rsidRPr="00B62293">
        <w:rPr>
          <w:rFonts w:cstheme="minorHAnsi"/>
          <w:sz w:val="20"/>
          <w:szCs w:val="20"/>
        </w:rPr>
        <w:t>Περιοχές οι οποίες λαμβάνουν στήριξη κατ' επανάληψη</w:t>
      </w:r>
      <w:r>
        <w:rPr>
          <w:rFonts w:cstheme="minorHAnsi"/>
          <w:sz w:val="20"/>
          <w:szCs w:val="20"/>
        </w:rPr>
        <w:t>,</w:t>
      </w:r>
      <w:r w:rsidRPr="00B62293">
        <w:rPr>
          <w:rFonts w:cstheme="minorHAnsi"/>
          <w:sz w:val="20"/>
          <w:szCs w:val="20"/>
        </w:rPr>
        <w:t xml:space="preserve"> προσμετρ</w:t>
      </w:r>
      <w:r>
        <w:rPr>
          <w:rFonts w:cstheme="minorHAnsi"/>
          <w:sz w:val="20"/>
          <w:szCs w:val="20"/>
        </w:rPr>
        <w:t>ώ</w:t>
      </w:r>
      <w:r w:rsidRPr="00B62293">
        <w:rPr>
          <w:rFonts w:cstheme="minorHAnsi"/>
          <w:sz w:val="20"/>
          <w:szCs w:val="20"/>
        </w:rPr>
        <w:t>νται μόνο μία φορά</w:t>
      </w:r>
      <w:r w:rsidR="007F15D5">
        <w:rPr>
          <w:rFonts w:cstheme="minorHAnsi"/>
          <w:sz w:val="20"/>
          <w:szCs w:val="20"/>
        </w:rPr>
        <w:t>, ως προς την αξιολόγηση της επίτευξης της τιμής στόχου</w:t>
      </w:r>
      <w:r w:rsidRPr="00B62293">
        <w:rPr>
          <w:rFonts w:cstheme="minorHAnsi"/>
          <w:sz w:val="20"/>
          <w:szCs w:val="20"/>
        </w:rPr>
        <w:t>.</w:t>
      </w:r>
      <w:r w:rsidRPr="00B62293" w:rsidDel="00B62293">
        <w:rPr>
          <w:rFonts w:cstheme="minorHAnsi"/>
          <w:sz w:val="20"/>
          <w:szCs w:val="20"/>
        </w:rPr>
        <w:t xml:space="preserve"> </w:t>
      </w:r>
    </w:p>
    <w:p w14:paraId="533C6AAE" w14:textId="4D6F74E8" w:rsidR="008E670D" w:rsidRDefault="008E670D" w:rsidP="008E670D">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32F5BF83" w14:textId="77777777" w:rsidR="00B01816" w:rsidRPr="00753FD0" w:rsidRDefault="00B01816" w:rsidP="008E670D">
      <w:pPr>
        <w:spacing w:before="120" w:after="0" w:line="240" w:lineRule="auto"/>
        <w:jc w:val="both"/>
        <w:rPr>
          <w:rFonts w:cstheme="minorHAnsi"/>
          <w:sz w:val="20"/>
          <w:szCs w:val="20"/>
          <w:u w:val="single"/>
        </w:rPr>
      </w:pPr>
    </w:p>
    <w:p w14:paraId="7C3D03EF" w14:textId="72BD9238"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58" w:name="_Toc526781290"/>
      <w:r w:rsidRPr="00753FD0">
        <w:rPr>
          <w:rFonts w:asciiTheme="minorHAnsi" w:hAnsiTheme="minorHAnsi" w:cstheme="minorHAnsi"/>
          <w:sz w:val="20"/>
          <w:szCs w:val="20"/>
        </w:rPr>
        <w:t>CO32</w:t>
      </w:r>
      <w:r w:rsidRPr="00753FD0">
        <w:rPr>
          <w:rFonts w:asciiTheme="minorHAnsi" w:hAnsiTheme="minorHAnsi" w:cstheme="minorHAnsi"/>
          <w:sz w:val="20"/>
          <w:szCs w:val="20"/>
        </w:rPr>
        <w:tab/>
        <w:t>Ενεργειακή απόδοση: Μείωση της ετήσιας κατανάλωσης πρωτογενούς ενέργειας των δημόσιων κτιρίων</w:t>
      </w:r>
      <w:bookmarkEnd w:id="58"/>
    </w:p>
    <w:p w14:paraId="66018959" w14:textId="77777777" w:rsidR="00753FD0" w:rsidRPr="00753FD0" w:rsidRDefault="00753FD0" w:rsidP="00267C59">
      <w:pPr>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p>
    <w:p w14:paraId="74CC0B2E"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Η μεθοδολογία υπολογισμού της τιμής στόχου του δείκτη είναι διαφορετική ανά κατηγορία σχεδιαζόμενων δράσεων και αναλύεται ως εξής:</w:t>
      </w:r>
    </w:p>
    <w:p w14:paraId="52D5D36E" w14:textId="77777777" w:rsidR="00753FD0" w:rsidRPr="00753FD0" w:rsidRDefault="00753FD0" w:rsidP="00C3631B">
      <w:pPr>
        <w:pStyle w:val="a5"/>
        <w:numPr>
          <w:ilvl w:val="0"/>
          <w:numId w:val="23"/>
        </w:numPr>
        <w:spacing w:before="120" w:after="0" w:line="240" w:lineRule="auto"/>
        <w:contextualSpacing w:val="0"/>
        <w:jc w:val="both"/>
        <w:rPr>
          <w:rFonts w:cstheme="minorHAnsi"/>
          <w:b/>
          <w:i/>
          <w:sz w:val="20"/>
          <w:szCs w:val="20"/>
        </w:rPr>
      </w:pPr>
      <w:r w:rsidRPr="00753FD0">
        <w:rPr>
          <w:rFonts w:cstheme="minorHAnsi"/>
          <w:b/>
          <w:i/>
          <w:sz w:val="20"/>
          <w:szCs w:val="20"/>
        </w:rPr>
        <w:t>Ενεργειακές αναβαθμίσεις Δημόσιων Κτιρίων (γραφεία, αθλητικά κέντρα, νοσοκομεία).</w:t>
      </w:r>
    </w:p>
    <w:p w14:paraId="701CF634"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Ως δεδομένα για τον υπολογισμό του Δείκτη Εκροής CO32 (Μείωση της ετήσιας κατανάλωσης πρωτογενούς ενέργειας των δημοσίων κτιρίων), χρησιμοποιούνται στοιχεία, τα οποία έχουν προέλθει από την ανάλυση των Πιστοποιητικών Ενεργειακής Απόδοσης (ΠΕΑ), τα οποία έχουν εκδοθεί από την έναρξη ισχύος του ΚΕΝΑΚ και αφορούν Δημόσια Κτίρια (με κατάταξη σε κατηγορία ενεργειακής απόδοσης μικρότερης ή ίσης της Δ’). Ο συνολικός αριθμός των ανωτέρω ΠΕΑ είναι ίσος με 1.811. Τα ΠΕΑ αυτά έχουν εκδοθεί από τα τμήματα Επιθεώρησης Ενέργειας Βορείου και Νοτίου Ελλάδος του Σώματος Επιθεώρησης Περιβάλλοντος, Δόμησης, Ενέργειας και Μεταλλείων.</w:t>
      </w:r>
    </w:p>
    <w:p w14:paraId="221E2187"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Πιο συγκεκριμένα, η μεθοδολογική προσέγγιση που εφαρμόστηκε περιλαμβάνει τα ακόλουθα βήματα:</w:t>
      </w:r>
    </w:p>
    <w:p w14:paraId="78F8FC99"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bookmarkStart w:id="59" w:name="_Ref513025324"/>
      <w:r w:rsidRPr="00753FD0">
        <w:rPr>
          <w:rFonts w:cstheme="minorHAnsi"/>
          <w:sz w:val="20"/>
          <w:szCs w:val="20"/>
        </w:rPr>
        <w:t>Συλλογή εκδοθέντων ΠΕΑ για τις ακόλουθες κατηγορίες δημοσίων κτιρίων: α) Γραφεία, β) Κτίρια πρωτοβάθμιας και δευτεροβάθμιας εκπαίδευσης, γ) Νοσοκομεία και δ) Αθλητικοί χώροι (κλειστά κολυμβητήρια και κλειστά γυμναστήρια).</w:t>
      </w:r>
      <w:bookmarkEnd w:id="59"/>
    </w:p>
    <w:p w14:paraId="02FF8182"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r w:rsidRPr="00753FD0">
        <w:rPr>
          <w:rFonts w:cstheme="minorHAnsi"/>
          <w:sz w:val="20"/>
          <w:szCs w:val="20"/>
        </w:rPr>
        <w:t xml:space="preserve">Επεξεργασία στοιχείων των εκδοθέντων ΠΕΑ (εξαγωγή από το συνολικό δείγμα των κτιρίων με ενεργειακή κατάταξη από Α+’ έως και Γ’, καθώς και κτιρίων συνολικής επιφάνειας μικρότερης των 200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xml:space="preserve"> για την περίπτωση των γραφείων, μικρότερης των 200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xml:space="preserve"> για την περίπτωση κτιρίων πρωτοβάθμιας και δευτεροβάθμιας εκπαίδευσης, μικρότερης των 550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xml:space="preserve"> για την περίπτωση των νοσοκομείων και μικρότερης των 300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xml:space="preserve"> για την περίπτωση των αθλητικών χώρων). Το τελικό συνολικό δείγμα αποτελείται από 272 ΠΕΑ σε κτίρια γραφείων, 1.032 ΠΕΑ σε κτίρια δευτεροβάθμιας και πρωτοβάθμιας εκπαίδευσης, 79 ΠΕΑ σε νοσοκομεία και 83 ΠΕΑ σε κλειστούς αθλητικούς χώρους (συνολικά 1.466 ΠΕΑ).</w:t>
      </w:r>
    </w:p>
    <w:p w14:paraId="1F17F886"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r w:rsidRPr="00753FD0">
        <w:rPr>
          <w:rFonts w:cstheme="minorHAnsi"/>
          <w:sz w:val="20"/>
          <w:szCs w:val="20"/>
        </w:rPr>
        <w:t>Προσδιορισμό των μέσων τιμών κατανάλωσης πρωτογενούς ενέργειας των τεσσάρων εξεταζόμενων κατηγοριών δημοσίων κτιρίων που κατατάσσονται στις ενεργειακές κλάσεις Δ’, Ε’, Ζ’ και Η’ και των αντίστοιχων μειώσεων της κατανάλωσης πρωτογενούς ενέργειας από ενδεχόμενη κατάταξη τους στην ενεργειακή κλάση Β (κτίριο αναφοράς)</w:t>
      </w:r>
    </w:p>
    <w:p w14:paraId="75A5EB2B"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r w:rsidRPr="00753FD0">
        <w:rPr>
          <w:rFonts w:cstheme="minorHAnsi"/>
          <w:sz w:val="20"/>
          <w:szCs w:val="20"/>
        </w:rPr>
        <w:t>Υπολογισμό της μέσης εξοικονόμησης πρωτογενούς ενέργειας για κάθε κατηγορία δημοσίων κτιρίων ξεχωριστά.</w:t>
      </w:r>
    </w:p>
    <w:p w14:paraId="793BD431"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r w:rsidRPr="00753FD0">
        <w:rPr>
          <w:rFonts w:cstheme="minorHAnsi"/>
          <w:sz w:val="20"/>
          <w:szCs w:val="20"/>
        </w:rPr>
        <w:t>Προσαρμογή των υπολογιζόμενων τιμών της εξοικονομούμενης πρωτογενούς ενέργειας βάσει της αναθεωρημένης έκδοσης του ΚΕΝΑΚ (απομείωση 10% της ετήσιας κατανάλωσης πρωτογενούς ενέργειας τόσο στην υφιστάμενη ενεργειακή κλάση, όσο και στην ενεργειακή κλάση του κτιρίου αναφοράς).</w:t>
      </w:r>
    </w:p>
    <w:p w14:paraId="07485A82" w14:textId="77777777" w:rsidR="00753FD0" w:rsidRPr="00753FD0" w:rsidRDefault="00753FD0" w:rsidP="00C3631B">
      <w:pPr>
        <w:pStyle w:val="a5"/>
        <w:numPr>
          <w:ilvl w:val="0"/>
          <w:numId w:val="24"/>
        </w:numPr>
        <w:spacing w:before="120" w:after="0" w:line="240" w:lineRule="auto"/>
        <w:ind w:left="851" w:hanging="284"/>
        <w:contextualSpacing w:val="0"/>
        <w:jc w:val="both"/>
        <w:rPr>
          <w:rFonts w:cstheme="minorHAnsi"/>
          <w:sz w:val="20"/>
          <w:szCs w:val="20"/>
        </w:rPr>
      </w:pPr>
      <w:r w:rsidRPr="00753FD0">
        <w:rPr>
          <w:rFonts w:cstheme="minorHAnsi"/>
          <w:sz w:val="20"/>
          <w:szCs w:val="20"/>
        </w:rPr>
        <w:t>Υπολογισμό της σταθμισμένης εξοικονόμησης πρωτογενούς ενέργειας για τα εξεταζόμενα Επιχειρησιακά Προγράμματα, βάσει συγκεκριμένων εκτιμήσεων αναφορικά με το ποσοστό συμμετοχής των εξεταζόμενων κατηγοριών δημοσίων κτιρίων σε κάθε πρόγραμμα ξεχωριστά.</w:t>
      </w:r>
    </w:p>
    <w:p w14:paraId="7DC4E6B1"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Η εφαρμογή της παραπάνω μεθοδολογικής προσέγγισης οδήγησε στον προσδιορισμό των ακόλουθων μεγεθών:</w:t>
      </w:r>
    </w:p>
    <w:tbl>
      <w:tblPr>
        <w:tblStyle w:val="1-11"/>
        <w:tblW w:w="897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25"/>
        <w:gridCol w:w="1710"/>
        <w:gridCol w:w="2430"/>
        <w:gridCol w:w="2805"/>
      </w:tblGrid>
      <w:tr w:rsidR="00753FD0" w:rsidRPr="00753FD0" w14:paraId="7689B490" w14:textId="77777777" w:rsidTr="00CB5A1D">
        <w:trPr>
          <w:cnfStyle w:val="100000000000" w:firstRow="1" w:lastRow="0" w:firstColumn="0" w:lastColumn="0" w:oddVBand="0" w:evenVBand="0" w:oddHBand="0" w:evenHBand="0" w:firstRowFirstColumn="0" w:firstRowLastColumn="0" w:lastRowFirstColumn="0" w:lastRowLastColumn="0"/>
          <w:trHeight w:val="133"/>
          <w:jc w:val="center"/>
        </w:trPr>
        <w:tc>
          <w:tcPr>
            <w:cnfStyle w:val="001000000000" w:firstRow="0" w:lastRow="0" w:firstColumn="1" w:lastColumn="0" w:oddVBand="0" w:evenVBand="0" w:oddHBand="0" w:evenHBand="0" w:firstRowFirstColumn="0" w:firstRowLastColumn="0" w:lastRowFirstColumn="0" w:lastRowLastColumn="0"/>
            <w:tcW w:w="2025" w:type="dxa"/>
            <w:tcBorders>
              <w:bottom w:val="none" w:sz="0" w:space="0" w:color="auto"/>
            </w:tcBorders>
            <w:noWrap/>
            <w:hideMark/>
          </w:tcPr>
          <w:p w14:paraId="05D320B8" w14:textId="77777777" w:rsidR="00753FD0" w:rsidRPr="00753FD0" w:rsidRDefault="00753FD0" w:rsidP="00267C59">
            <w:pPr>
              <w:spacing w:before="120"/>
              <w:jc w:val="center"/>
              <w:rPr>
                <w:rFonts w:cstheme="minorHAnsi"/>
                <w:b w:val="0"/>
                <w:sz w:val="20"/>
                <w:szCs w:val="20"/>
              </w:rPr>
            </w:pPr>
            <w:r w:rsidRPr="00753FD0">
              <w:rPr>
                <w:rFonts w:cstheme="minorHAnsi"/>
                <w:b w:val="0"/>
                <w:sz w:val="20"/>
                <w:szCs w:val="20"/>
              </w:rPr>
              <w:t>ΤΟΜΕΑΚΑ Ε.Π.</w:t>
            </w:r>
          </w:p>
        </w:tc>
        <w:tc>
          <w:tcPr>
            <w:tcW w:w="1710" w:type="dxa"/>
            <w:tcBorders>
              <w:bottom w:val="none" w:sz="0" w:space="0" w:color="auto"/>
            </w:tcBorders>
            <w:noWrap/>
            <w:hideMark/>
          </w:tcPr>
          <w:p w14:paraId="0F9AF59C" w14:textId="77777777" w:rsidR="00753FD0" w:rsidRPr="00753FD0" w:rsidRDefault="00753FD0" w:rsidP="00267C59">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753FD0">
              <w:rPr>
                <w:rFonts w:cstheme="minorHAnsi"/>
                <w:b w:val="0"/>
                <w:sz w:val="20"/>
                <w:szCs w:val="20"/>
              </w:rPr>
              <w:t>Ποσοστό συμμετοχής στο πρόγραμμα</w:t>
            </w:r>
          </w:p>
        </w:tc>
        <w:tc>
          <w:tcPr>
            <w:tcW w:w="2430" w:type="dxa"/>
            <w:tcBorders>
              <w:bottom w:val="none" w:sz="0" w:space="0" w:color="auto"/>
            </w:tcBorders>
            <w:hideMark/>
          </w:tcPr>
          <w:p w14:paraId="46CD0F14" w14:textId="77777777" w:rsidR="00753FD0" w:rsidRPr="00753FD0" w:rsidRDefault="00753FD0" w:rsidP="00267C59">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753FD0">
              <w:rPr>
                <w:rFonts w:cstheme="minorHAnsi"/>
                <w:b w:val="0"/>
                <w:sz w:val="20"/>
                <w:szCs w:val="20"/>
              </w:rPr>
              <w:t>Μέση εξοικονόμηση πρωτογενούς ενέργειας (kWh/m</w:t>
            </w:r>
            <w:r w:rsidRPr="00753FD0">
              <w:rPr>
                <w:rFonts w:cstheme="minorHAnsi"/>
                <w:b w:val="0"/>
                <w:sz w:val="20"/>
                <w:szCs w:val="20"/>
                <w:vertAlign w:val="superscript"/>
              </w:rPr>
              <w:t>2</w:t>
            </w:r>
            <w:r w:rsidRPr="00753FD0">
              <w:rPr>
                <w:rFonts w:cstheme="minorHAnsi"/>
                <w:b w:val="0"/>
                <w:sz w:val="20"/>
                <w:szCs w:val="20"/>
              </w:rPr>
              <w:t>/έτος)</w:t>
            </w:r>
          </w:p>
        </w:tc>
        <w:tc>
          <w:tcPr>
            <w:tcW w:w="2805" w:type="dxa"/>
            <w:tcBorders>
              <w:bottom w:val="none" w:sz="0" w:space="0" w:color="auto"/>
            </w:tcBorders>
            <w:hideMark/>
          </w:tcPr>
          <w:p w14:paraId="43C84EF4" w14:textId="77777777" w:rsidR="00753FD0" w:rsidRPr="00753FD0" w:rsidRDefault="00753FD0" w:rsidP="00267C59">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753FD0">
              <w:rPr>
                <w:rFonts w:cstheme="minorHAnsi"/>
                <w:b w:val="0"/>
                <w:sz w:val="20"/>
                <w:szCs w:val="20"/>
              </w:rPr>
              <w:t>Σταθμισμένη εξοικονόμηση πρωτογενούς ενέργειας (kWh/m</w:t>
            </w:r>
            <w:r w:rsidRPr="00753FD0">
              <w:rPr>
                <w:rFonts w:cstheme="minorHAnsi"/>
                <w:b w:val="0"/>
                <w:sz w:val="20"/>
                <w:szCs w:val="20"/>
                <w:vertAlign w:val="superscript"/>
              </w:rPr>
              <w:t>2</w:t>
            </w:r>
            <w:r w:rsidRPr="00753FD0">
              <w:rPr>
                <w:rFonts w:cstheme="minorHAnsi"/>
                <w:b w:val="0"/>
                <w:sz w:val="20"/>
                <w:szCs w:val="20"/>
              </w:rPr>
              <w:t>/έτος)</w:t>
            </w:r>
          </w:p>
        </w:tc>
      </w:tr>
      <w:tr w:rsidR="00753FD0" w:rsidRPr="00753FD0" w14:paraId="5EA03CF4" w14:textId="77777777" w:rsidTr="00CB5A1D">
        <w:trPr>
          <w:trHeight w:val="261"/>
          <w:jc w:val="center"/>
        </w:trPr>
        <w:tc>
          <w:tcPr>
            <w:cnfStyle w:val="001000000000" w:firstRow="0" w:lastRow="0" w:firstColumn="1" w:lastColumn="0" w:oddVBand="0" w:evenVBand="0" w:oddHBand="0" w:evenHBand="0" w:firstRowFirstColumn="0" w:firstRowLastColumn="0" w:lastRowFirstColumn="0" w:lastRowLastColumn="0"/>
            <w:tcW w:w="2025" w:type="dxa"/>
            <w:noWrap/>
            <w:vAlign w:val="center"/>
            <w:hideMark/>
          </w:tcPr>
          <w:p w14:paraId="1BE0F4EC" w14:textId="77777777" w:rsidR="00753FD0" w:rsidRPr="00753FD0" w:rsidRDefault="00753FD0" w:rsidP="00267C59">
            <w:pPr>
              <w:spacing w:before="120"/>
              <w:jc w:val="center"/>
              <w:rPr>
                <w:rFonts w:cstheme="minorHAnsi"/>
                <w:sz w:val="20"/>
                <w:szCs w:val="20"/>
              </w:rPr>
            </w:pPr>
            <w:r w:rsidRPr="00753FD0">
              <w:rPr>
                <w:rFonts w:cstheme="minorHAnsi"/>
                <w:sz w:val="20"/>
                <w:szCs w:val="20"/>
              </w:rPr>
              <w:t>Νοσοκομεία</w:t>
            </w:r>
          </w:p>
        </w:tc>
        <w:tc>
          <w:tcPr>
            <w:tcW w:w="1710" w:type="dxa"/>
            <w:noWrap/>
            <w:vAlign w:val="center"/>
            <w:hideMark/>
          </w:tcPr>
          <w:p w14:paraId="2020B7E9"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45%</w:t>
            </w:r>
          </w:p>
        </w:tc>
        <w:tc>
          <w:tcPr>
            <w:tcW w:w="2430" w:type="dxa"/>
            <w:noWrap/>
            <w:vAlign w:val="center"/>
            <w:hideMark/>
          </w:tcPr>
          <w:p w14:paraId="223C25A3"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300</w:t>
            </w:r>
          </w:p>
        </w:tc>
        <w:tc>
          <w:tcPr>
            <w:tcW w:w="2805" w:type="dxa"/>
            <w:vMerge w:val="restart"/>
            <w:noWrap/>
            <w:vAlign w:val="center"/>
            <w:hideMark/>
          </w:tcPr>
          <w:p w14:paraId="787C9655"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753FD0">
              <w:rPr>
                <w:rFonts w:cstheme="minorHAnsi"/>
                <w:b/>
                <w:sz w:val="20"/>
                <w:szCs w:val="20"/>
              </w:rPr>
              <w:t>511 ≈ 500</w:t>
            </w:r>
          </w:p>
        </w:tc>
      </w:tr>
      <w:tr w:rsidR="00753FD0" w:rsidRPr="00753FD0" w14:paraId="32589C1C" w14:textId="77777777" w:rsidTr="00CB5A1D">
        <w:trPr>
          <w:trHeight w:val="276"/>
          <w:jc w:val="center"/>
        </w:trPr>
        <w:tc>
          <w:tcPr>
            <w:cnfStyle w:val="001000000000" w:firstRow="0" w:lastRow="0" w:firstColumn="1" w:lastColumn="0" w:oddVBand="0" w:evenVBand="0" w:oddHBand="0" w:evenHBand="0" w:firstRowFirstColumn="0" w:firstRowLastColumn="0" w:lastRowFirstColumn="0" w:lastRowLastColumn="0"/>
            <w:tcW w:w="2025" w:type="dxa"/>
            <w:noWrap/>
            <w:hideMark/>
          </w:tcPr>
          <w:p w14:paraId="444F4311" w14:textId="77777777" w:rsidR="00753FD0" w:rsidRPr="00753FD0" w:rsidRDefault="00753FD0" w:rsidP="00267C59">
            <w:pPr>
              <w:spacing w:before="120"/>
              <w:jc w:val="center"/>
              <w:rPr>
                <w:rFonts w:cstheme="minorHAnsi"/>
                <w:sz w:val="20"/>
                <w:szCs w:val="20"/>
              </w:rPr>
            </w:pPr>
            <w:r w:rsidRPr="00753FD0">
              <w:rPr>
                <w:rFonts w:cstheme="minorHAnsi"/>
                <w:sz w:val="20"/>
                <w:szCs w:val="20"/>
              </w:rPr>
              <w:t>Αθλητικοί χώροι</w:t>
            </w:r>
          </w:p>
        </w:tc>
        <w:tc>
          <w:tcPr>
            <w:tcW w:w="1710" w:type="dxa"/>
            <w:noWrap/>
            <w:hideMark/>
          </w:tcPr>
          <w:p w14:paraId="2FCCC8A1"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50%</w:t>
            </w:r>
          </w:p>
        </w:tc>
        <w:tc>
          <w:tcPr>
            <w:tcW w:w="2430" w:type="dxa"/>
            <w:noWrap/>
            <w:hideMark/>
          </w:tcPr>
          <w:p w14:paraId="5E39A014"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727</w:t>
            </w:r>
          </w:p>
        </w:tc>
        <w:tc>
          <w:tcPr>
            <w:tcW w:w="2805" w:type="dxa"/>
            <w:vMerge/>
            <w:noWrap/>
            <w:hideMark/>
          </w:tcPr>
          <w:p w14:paraId="63BF0611"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val="en-US"/>
              </w:rPr>
            </w:pPr>
          </w:p>
        </w:tc>
      </w:tr>
      <w:tr w:rsidR="00753FD0" w:rsidRPr="00753FD0" w14:paraId="2FEC269B" w14:textId="77777777" w:rsidTr="00CB5A1D">
        <w:trPr>
          <w:trHeight w:val="276"/>
          <w:jc w:val="center"/>
        </w:trPr>
        <w:tc>
          <w:tcPr>
            <w:cnfStyle w:val="001000000000" w:firstRow="0" w:lastRow="0" w:firstColumn="1" w:lastColumn="0" w:oddVBand="0" w:evenVBand="0" w:oddHBand="0" w:evenHBand="0" w:firstRowFirstColumn="0" w:firstRowLastColumn="0" w:lastRowFirstColumn="0" w:lastRowLastColumn="0"/>
            <w:tcW w:w="2025" w:type="dxa"/>
            <w:noWrap/>
            <w:hideMark/>
          </w:tcPr>
          <w:p w14:paraId="0C69A129" w14:textId="77777777" w:rsidR="00753FD0" w:rsidRPr="00753FD0" w:rsidRDefault="00753FD0" w:rsidP="00267C59">
            <w:pPr>
              <w:spacing w:before="120"/>
              <w:jc w:val="center"/>
              <w:rPr>
                <w:rFonts w:cstheme="minorHAnsi"/>
                <w:sz w:val="20"/>
                <w:szCs w:val="20"/>
              </w:rPr>
            </w:pPr>
            <w:r w:rsidRPr="00753FD0">
              <w:rPr>
                <w:rFonts w:cstheme="minorHAnsi"/>
                <w:sz w:val="20"/>
                <w:szCs w:val="20"/>
              </w:rPr>
              <w:t>Γραφεία</w:t>
            </w:r>
          </w:p>
        </w:tc>
        <w:tc>
          <w:tcPr>
            <w:tcW w:w="1710" w:type="dxa"/>
            <w:noWrap/>
            <w:hideMark/>
          </w:tcPr>
          <w:p w14:paraId="4B586435"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5%</w:t>
            </w:r>
          </w:p>
        </w:tc>
        <w:tc>
          <w:tcPr>
            <w:tcW w:w="2430" w:type="dxa"/>
            <w:noWrap/>
            <w:hideMark/>
          </w:tcPr>
          <w:p w14:paraId="19091594"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753FD0">
              <w:rPr>
                <w:rFonts w:cstheme="minorHAnsi"/>
                <w:sz w:val="20"/>
                <w:szCs w:val="20"/>
              </w:rPr>
              <w:t>240</w:t>
            </w:r>
          </w:p>
        </w:tc>
        <w:tc>
          <w:tcPr>
            <w:tcW w:w="2805" w:type="dxa"/>
            <w:vMerge/>
            <w:noWrap/>
            <w:hideMark/>
          </w:tcPr>
          <w:p w14:paraId="0C8D9DD2" w14:textId="77777777" w:rsidR="00753FD0" w:rsidRPr="00753FD0" w:rsidRDefault="00753FD0" w:rsidP="00267C59">
            <w:pPr>
              <w:spacing w:before="120"/>
              <w:jc w:val="center"/>
              <w:cnfStyle w:val="000000000000" w:firstRow="0" w:lastRow="0" w:firstColumn="0" w:lastColumn="0" w:oddVBand="0" w:evenVBand="0" w:oddHBand="0" w:evenHBand="0" w:firstRowFirstColumn="0" w:firstRowLastColumn="0" w:lastRowFirstColumn="0" w:lastRowLastColumn="0"/>
              <w:rPr>
                <w:rFonts w:cstheme="minorHAnsi"/>
                <w:b/>
                <w:bCs/>
                <w:sz w:val="20"/>
                <w:szCs w:val="20"/>
                <w:lang w:val="en-US"/>
              </w:rPr>
            </w:pPr>
          </w:p>
        </w:tc>
      </w:tr>
    </w:tbl>
    <w:p w14:paraId="1191CD52" w14:textId="7D3B401E"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Ο υπολογισμός της τιμής του Δείκτη Εκροής </w:t>
      </w:r>
      <w:r w:rsidRPr="00753FD0">
        <w:rPr>
          <w:rFonts w:cstheme="minorHAnsi"/>
          <w:sz w:val="20"/>
          <w:szCs w:val="20"/>
          <w:lang w:val="en-US"/>
        </w:rPr>
        <w:t>CO</w:t>
      </w:r>
      <w:r w:rsidRPr="00753FD0">
        <w:rPr>
          <w:rFonts w:cstheme="minorHAnsi"/>
          <w:sz w:val="20"/>
          <w:szCs w:val="20"/>
        </w:rPr>
        <w:t>32 μπορεί να προσδιοριστεί με εφαρμογή της σταθμισμένης εξοικονόμησης πρωτογενούς ενέργειας (kWh/m</w:t>
      </w:r>
      <w:r w:rsidRPr="00753FD0">
        <w:rPr>
          <w:rFonts w:cstheme="minorHAnsi"/>
          <w:sz w:val="20"/>
          <w:szCs w:val="20"/>
          <w:vertAlign w:val="superscript"/>
        </w:rPr>
        <w:t>2</w:t>
      </w:r>
      <w:r w:rsidRPr="00753FD0">
        <w:rPr>
          <w:rFonts w:cstheme="minorHAnsi"/>
          <w:sz w:val="20"/>
          <w:szCs w:val="20"/>
        </w:rPr>
        <w:t xml:space="preserve">/έτος) </w:t>
      </w:r>
      <w:r w:rsidR="00663C0D">
        <w:rPr>
          <w:rStyle w:val="aa"/>
          <w:rFonts w:cstheme="minorHAnsi"/>
          <w:sz w:val="20"/>
          <w:szCs w:val="20"/>
        </w:rPr>
        <w:footnoteReference w:id="5"/>
      </w:r>
      <w:r w:rsidRPr="00753FD0">
        <w:rPr>
          <w:rFonts w:cstheme="minorHAnsi"/>
          <w:sz w:val="20"/>
          <w:szCs w:val="20"/>
        </w:rPr>
        <w:t>ως ακολούθως:</w:t>
      </w:r>
    </w:p>
    <w:p w14:paraId="217E816E"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Έστω ότι ο διατιθέμενος Π/Υ για την χρηματοδοτική κάλυψη δράσεων στο πλαίσιο μίας Πρόσκλησης ενός Περιφερειακού Ε.Π. ισούται με 10.000.000 €. Το εμβαδόν της συνολικής επιφάνειας των δημοσίων κτιρίων, το οποίο αναβαθμίζεται ενεργειακά με μέσο μοναδιαίο κόστος 500 €/m2, ισούται με: Συνολικό Εμβαδόν Ενεργειακά Αναβαθμιζόμενης Επιφάνειας Κτιρίων: 10.000.000 / 500 = 20.000,00 m2</w:t>
      </w:r>
    </w:p>
    <w:p w14:paraId="0D382D1C"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Δεδομένου ότι η σταθμισμένη εξοικονόμηση πρωτογενούς ενέργειας στα δημόσια κτίρια για την περίπτωση των Τομεακών Ε.Π. ισούται με 500 kWh/(m2 x έτος), η τιμή του Δείκτη Εκροής CO32 (Μείωση της ετήσιας κατανάλωσης πρωτογενούς ενέργειας των δημοσίων κτιρίων) ισούται με: 500 kWh/(m2 x έτος) x 20.000,00 m2= 10.000.000 kWh/έτος</w:t>
      </w:r>
    </w:p>
    <w:p w14:paraId="3F273DF9"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Επομένως: διατιθέμενος</w:t>
      </w:r>
      <w:r w:rsidRPr="00753FD0">
        <w:rPr>
          <w:rFonts w:cstheme="minorHAnsi"/>
          <w:i/>
          <w:sz w:val="20"/>
          <w:szCs w:val="20"/>
        </w:rPr>
        <w:t xml:space="preserve"> Π/Υ = 10.000.000 € αντιστοιχεί στο δείκτη CO32 = 10.000.000 kWh/έτος</w:t>
      </w:r>
      <w:r w:rsidRPr="00753FD0">
        <w:rPr>
          <w:rFonts w:cstheme="minorHAnsi"/>
          <w:sz w:val="20"/>
          <w:szCs w:val="20"/>
        </w:rPr>
        <w:t>.</w:t>
      </w:r>
    </w:p>
    <w:p w14:paraId="774A7B4F" w14:textId="77777777" w:rsidR="00753FD0" w:rsidRPr="00753FD0" w:rsidRDefault="00753FD0" w:rsidP="00C3631B">
      <w:pPr>
        <w:pStyle w:val="a5"/>
        <w:numPr>
          <w:ilvl w:val="0"/>
          <w:numId w:val="23"/>
        </w:numPr>
        <w:spacing w:before="120" w:after="0" w:line="240" w:lineRule="auto"/>
        <w:contextualSpacing w:val="0"/>
        <w:jc w:val="both"/>
        <w:rPr>
          <w:rFonts w:cstheme="minorHAnsi"/>
          <w:b/>
          <w:i/>
          <w:sz w:val="20"/>
          <w:szCs w:val="20"/>
        </w:rPr>
      </w:pPr>
      <w:r w:rsidRPr="00753FD0">
        <w:rPr>
          <w:rFonts w:cstheme="minorHAnsi"/>
          <w:b/>
          <w:i/>
          <w:sz w:val="20"/>
          <w:szCs w:val="20"/>
        </w:rPr>
        <w:t>Δράσεις παραγωγής ενέργειας από μονάδες ΣΗΘΥΑ ή με χρήση ΑΠΕ σε Νοσοκομεία</w:t>
      </w:r>
    </w:p>
    <w:p w14:paraId="7F698885" w14:textId="77777777" w:rsidR="00753FD0" w:rsidRPr="00753FD0" w:rsidRDefault="00753FD0" w:rsidP="00267C59">
      <w:pPr>
        <w:spacing w:before="120" w:after="0" w:line="240" w:lineRule="auto"/>
        <w:ind w:left="360"/>
        <w:jc w:val="both"/>
        <w:rPr>
          <w:rFonts w:cstheme="minorHAnsi"/>
          <w:sz w:val="20"/>
          <w:szCs w:val="20"/>
        </w:rPr>
      </w:pPr>
      <w:r w:rsidRPr="00753FD0">
        <w:rPr>
          <w:rFonts w:cstheme="minorHAnsi"/>
          <w:sz w:val="20"/>
          <w:szCs w:val="20"/>
        </w:rPr>
        <w:t>Ως δεδομένα για τον υπολογισμό του δείκτη εκροής CO32 (Μείωση της ετήσιας κατανάλωσης πρωτογενούς ενέργειας μονάδων ΣΗΘΥΑ), αξιοποιήθηκαν τα στοιχεία που χρησιμοποιήθηκαν στο πλαίσιο του Ν. 4414/2016 «Νέο καθεστώς στήριξης των σταθμών παραγωγής ηλεκτρικής ενέργειας από Ανανεώσιμες Πηγές Ενέργειας και Συμπαραγωγή Ηλεκτρισμού και Θερμότητας Υψηλής Απόδοσης - Διατάξεις για το νομικό και λειτουργικό διαχωρισμό των κλάδων προμήθειας και διανομής στην αγορά του φυσικού αερίου και άλλες διατάξεις.» (ΦΕΚ Α' 149/9-8-2016).</w:t>
      </w:r>
    </w:p>
    <w:p w14:paraId="0EA75C37" w14:textId="77777777" w:rsidR="00753FD0" w:rsidRPr="00753FD0" w:rsidRDefault="00753FD0" w:rsidP="00267C59">
      <w:pPr>
        <w:spacing w:before="120" w:after="0" w:line="240" w:lineRule="auto"/>
        <w:ind w:left="360"/>
        <w:jc w:val="both"/>
        <w:rPr>
          <w:rFonts w:cstheme="minorHAnsi"/>
          <w:sz w:val="20"/>
          <w:szCs w:val="20"/>
        </w:rPr>
      </w:pPr>
      <w:r w:rsidRPr="00753FD0">
        <w:rPr>
          <w:rFonts w:cstheme="minorHAnsi"/>
          <w:sz w:val="20"/>
          <w:szCs w:val="20"/>
        </w:rPr>
        <w:t>Η μεθοδολογική προσέγγιση που εφαρμόστηκε βασίστηκε στον προσδιορισμό:</w:t>
      </w:r>
    </w:p>
    <w:p w14:paraId="4589743C"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της κατανάλωσης πρωτογενούς ενέργειας που εξοικονομήθηκε, η οποία απαιτείται για τη χωριστή παραγωγή ηλεκτρικής ενέργειας ίσης ποσότητας με αυτή που παράγεται από τη μονάδα ΣΗΘΥΑ.</w:t>
      </w:r>
    </w:p>
    <w:p w14:paraId="453CFBDC"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της κατανάλωσης πρωτογενούς ενέργειας που εξοικονομήθηκε, η οποία απαιτείται για τη χωριστή παραγωγή θερμικής ενέργειας ίσης ποσότητας με αυτή που παράγεται από τη μονάδα ΣΗΘΥΑ.</w:t>
      </w:r>
    </w:p>
    <w:p w14:paraId="4F970D80"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της κατανάλωσης καυσίμου της μονάδας ΣΗΘΥΑ που απαιτείται για την παραγωγή των συγκεκριμένων ποσοτήτων ηλεκτρικής και θερμικής ενέργειας.</w:t>
      </w:r>
    </w:p>
    <w:p w14:paraId="70EDB486"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Η εφαρμογή της παραπάνω μεθοδολογικής προσέγγισης οδήγησε στον προσδιορισμό των ακόλουθων μεγεθών για τον υπολογισμό του δείκτη εκροής </w:t>
      </w:r>
      <w:r w:rsidRPr="00753FD0">
        <w:rPr>
          <w:rFonts w:cstheme="minorHAnsi"/>
          <w:sz w:val="20"/>
          <w:szCs w:val="20"/>
          <w:lang w:val="en-US"/>
        </w:rPr>
        <w:t>CO</w:t>
      </w:r>
      <w:r w:rsidRPr="00753FD0">
        <w:rPr>
          <w:rFonts w:cstheme="minorHAnsi"/>
          <w:sz w:val="20"/>
          <w:szCs w:val="20"/>
        </w:rPr>
        <w:t>32 τόσο για την περίπτωση διαστασιολόγησης των μονάδων ΣΗΘΥΑ με σκοπό την κάλυψη της ζήτησης της ηλεκτρικής ενέργειας (Εναλλακτική Α), όσο και για την κάλυψη της ζήτησης της θερμικής ενέργειας (Εναλλακτική Β).</w:t>
      </w:r>
    </w:p>
    <w:p w14:paraId="6A336E64"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Στην ανάλυση που πραγματοποιήθηκε θεωρήθηκε ότι η μονάδα ΣΗΘΥΑ που θα εγκατασταθεί σε νοσοκομεία θα λειτουργεί με φυσικό αέριο ως καύσιμη ύλη. Επισημαίνεται ότι η τυπική μονάδα ΣΗΘΥΑ αναμένεται να είναι ισχύος ηλεκτρικής ενέργειας της τάξεως των 1 </w:t>
      </w:r>
      <w:r w:rsidRPr="00753FD0">
        <w:rPr>
          <w:rFonts w:cstheme="minorHAnsi"/>
          <w:sz w:val="20"/>
          <w:szCs w:val="20"/>
          <w:lang w:val="en-US"/>
        </w:rPr>
        <w:t>MWe</w:t>
      </w:r>
      <w:r w:rsidRPr="00753FD0">
        <w:rPr>
          <w:rFonts w:cstheme="minorHAnsi"/>
          <w:sz w:val="20"/>
          <w:szCs w:val="20"/>
        </w:rPr>
        <w:t xml:space="preserve"> χωρίς να αποκλείεται η υποβολή προσφορών για ισχύ έως και 5 </w:t>
      </w:r>
      <w:r w:rsidRPr="00753FD0">
        <w:rPr>
          <w:rFonts w:cstheme="minorHAnsi"/>
          <w:sz w:val="20"/>
          <w:szCs w:val="20"/>
          <w:lang w:val="en-US"/>
        </w:rPr>
        <w:t>MWe</w:t>
      </w:r>
      <w:r w:rsidRPr="00753FD0">
        <w:rPr>
          <w:rFonts w:cstheme="minorHAnsi"/>
          <w:sz w:val="20"/>
          <w:szCs w:val="20"/>
        </w:rPr>
        <w:t xml:space="preserve"> για την περίπτωση νοσοκομείων με σημαντικά υψηλότερες καταναλώσεις ηλεκτρικής και θερμικής ενέργειας σύμφωνα με στοιχεία που είναι διαθέσιμα από σχετικά έργα του ΚΑΠΕ και από τα Πιστοποιητικά Ενεργειακής Απόδοσης.</w:t>
      </w:r>
    </w:p>
    <w:tbl>
      <w:tblPr>
        <w:tblStyle w:val="11"/>
        <w:tblW w:w="5421" w:type="pct"/>
        <w:tblInd w:w="-431" w:type="dxa"/>
        <w:tblLook w:val="04A0" w:firstRow="1" w:lastRow="0" w:firstColumn="1" w:lastColumn="0" w:noHBand="0" w:noVBand="1"/>
      </w:tblPr>
      <w:tblGrid>
        <w:gridCol w:w="1228"/>
        <w:gridCol w:w="700"/>
        <w:gridCol w:w="1065"/>
        <w:gridCol w:w="629"/>
        <w:gridCol w:w="629"/>
        <w:gridCol w:w="965"/>
        <w:gridCol w:w="1119"/>
        <w:gridCol w:w="965"/>
        <w:gridCol w:w="629"/>
        <w:gridCol w:w="629"/>
        <w:gridCol w:w="1191"/>
        <w:gridCol w:w="629"/>
      </w:tblGrid>
      <w:tr w:rsidR="00753FD0" w:rsidRPr="00753FD0" w14:paraId="47CADF9E" w14:textId="77777777" w:rsidTr="00753FD0">
        <w:tc>
          <w:tcPr>
            <w:tcW w:w="591" w:type="pct"/>
            <w:noWrap/>
            <w:hideMark/>
          </w:tcPr>
          <w:p w14:paraId="049C4780"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
                <w:bCs/>
                <w:sz w:val="16"/>
                <w:szCs w:val="16"/>
              </w:rPr>
              <w:t xml:space="preserve">Εναλλακτική </w:t>
            </w:r>
            <w:r w:rsidRPr="00753FD0">
              <w:rPr>
                <w:rFonts w:eastAsia="Times New Roman" w:cstheme="minorHAnsi"/>
                <w:b/>
                <w:bCs/>
                <w:sz w:val="16"/>
                <w:szCs w:val="16"/>
                <w:lang w:val="en-US"/>
              </w:rPr>
              <w:t>Α</w:t>
            </w:r>
          </w:p>
        </w:tc>
        <w:tc>
          <w:tcPr>
            <w:tcW w:w="337" w:type="pct"/>
            <w:hideMark/>
          </w:tcPr>
          <w:p w14:paraId="7A6FB584"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Ον. Ισχυς (MWe)</w:t>
            </w:r>
          </w:p>
        </w:tc>
        <w:tc>
          <w:tcPr>
            <w:tcW w:w="513" w:type="pct"/>
            <w:hideMark/>
          </w:tcPr>
          <w:p w14:paraId="2A9375C0"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Ετήσια Παραγωγή (ΜWh/ΜW)</w:t>
            </w:r>
          </w:p>
        </w:tc>
        <w:tc>
          <w:tcPr>
            <w:tcW w:w="303" w:type="pct"/>
            <w:hideMark/>
          </w:tcPr>
          <w:p w14:paraId="761916B2"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nel</w:t>
            </w:r>
          </w:p>
        </w:tc>
        <w:tc>
          <w:tcPr>
            <w:tcW w:w="303" w:type="pct"/>
            <w:hideMark/>
          </w:tcPr>
          <w:p w14:paraId="3B88A399"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nth</w:t>
            </w:r>
          </w:p>
        </w:tc>
        <w:tc>
          <w:tcPr>
            <w:tcW w:w="465" w:type="pct"/>
            <w:hideMark/>
          </w:tcPr>
          <w:p w14:paraId="03F90505"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Ηλεκτρική Παραγωγή (MWhel)</w:t>
            </w:r>
          </w:p>
        </w:tc>
        <w:tc>
          <w:tcPr>
            <w:tcW w:w="539" w:type="pct"/>
            <w:hideMark/>
          </w:tcPr>
          <w:p w14:paraId="03423B88"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Κατανάλωση Φ.Α. (MWh)</w:t>
            </w:r>
          </w:p>
        </w:tc>
        <w:tc>
          <w:tcPr>
            <w:tcW w:w="465" w:type="pct"/>
            <w:hideMark/>
          </w:tcPr>
          <w:p w14:paraId="1EF2720D"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Θερμική Παραγωγή (MWhth)</w:t>
            </w:r>
          </w:p>
        </w:tc>
        <w:tc>
          <w:tcPr>
            <w:tcW w:w="303" w:type="pct"/>
            <w:hideMark/>
          </w:tcPr>
          <w:p w14:paraId="560E258E"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nhr</w:t>
            </w:r>
          </w:p>
        </w:tc>
        <w:tc>
          <w:tcPr>
            <w:tcW w:w="303" w:type="pct"/>
            <w:hideMark/>
          </w:tcPr>
          <w:p w14:paraId="77C39857"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ner</w:t>
            </w:r>
          </w:p>
        </w:tc>
        <w:tc>
          <w:tcPr>
            <w:tcW w:w="574" w:type="pct"/>
            <w:hideMark/>
          </w:tcPr>
          <w:p w14:paraId="25B8470E"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Εξοικονόμηση πρωτογενούς ενέργειας (MWh)</w:t>
            </w:r>
          </w:p>
        </w:tc>
        <w:tc>
          <w:tcPr>
            <w:tcW w:w="303" w:type="pct"/>
            <w:hideMark/>
          </w:tcPr>
          <w:p w14:paraId="298AAAE5"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PESR</w:t>
            </w:r>
          </w:p>
        </w:tc>
      </w:tr>
      <w:tr w:rsidR="00753FD0" w:rsidRPr="00753FD0" w14:paraId="1E908309" w14:textId="77777777" w:rsidTr="00753FD0">
        <w:tc>
          <w:tcPr>
            <w:tcW w:w="591" w:type="pct"/>
            <w:noWrap/>
            <w:hideMark/>
          </w:tcPr>
          <w:p w14:paraId="4CF194BA"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337" w:type="pct"/>
            <w:noWrap/>
            <w:hideMark/>
          </w:tcPr>
          <w:p w14:paraId="6AE385B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w:t>
            </w:r>
          </w:p>
        </w:tc>
        <w:tc>
          <w:tcPr>
            <w:tcW w:w="513" w:type="pct"/>
            <w:noWrap/>
            <w:hideMark/>
          </w:tcPr>
          <w:p w14:paraId="358E087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303" w:type="pct"/>
            <w:noWrap/>
            <w:hideMark/>
          </w:tcPr>
          <w:p w14:paraId="24E7734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33,0%</w:t>
            </w:r>
          </w:p>
        </w:tc>
        <w:tc>
          <w:tcPr>
            <w:tcW w:w="303" w:type="pct"/>
            <w:noWrap/>
            <w:hideMark/>
          </w:tcPr>
          <w:p w14:paraId="5E3D5D0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39,0%</w:t>
            </w:r>
          </w:p>
        </w:tc>
        <w:tc>
          <w:tcPr>
            <w:tcW w:w="465" w:type="pct"/>
            <w:noWrap/>
            <w:hideMark/>
          </w:tcPr>
          <w:p w14:paraId="7326BC4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539" w:type="pct"/>
            <w:noWrap/>
            <w:hideMark/>
          </w:tcPr>
          <w:p w14:paraId="30117E0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15.152</w:t>
            </w:r>
          </w:p>
        </w:tc>
        <w:tc>
          <w:tcPr>
            <w:tcW w:w="465" w:type="pct"/>
            <w:noWrap/>
            <w:hideMark/>
          </w:tcPr>
          <w:p w14:paraId="2A1CC02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5.909</w:t>
            </w:r>
          </w:p>
        </w:tc>
        <w:tc>
          <w:tcPr>
            <w:tcW w:w="303" w:type="pct"/>
            <w:noWrap/>
            <w:hideMark/>
          </w:tcPr>
          <w:p w14:paraId="2C04DB2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515772F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22E1DF0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4.105</w:t>
            </w:r>
          </w:p>
        </w:tc>
        <w:tc>
          <w:tcPr>
            <w:tcW w:w="303" w:type="pct"/>
            <w:noWrap/>
            <w:hideMark/>
          </w:tcPr>
          <w:p w14:paraId="4E36921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21,3%</w:t>
            </w:r>
          </w:p>
        </w:tc>
      </w:tr>
      <w:tr w:rsidR="00753FD0" w:rsidRPr="00753FD0" w14:paraId="35B5EFEB" w14:textId="77777777" w:rsidTr="00753FD0">
        <w:tc>
          <w:tcPr>
            <w:tcW w:w="591" w:type="pct"/>
            <w:noWrap/>
            <w:hideMark/>
          </w:tcPr>
          <w:p w14:paraId="28FFA698"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337" w:type="pct"/>
            <w:noWrap/>
            <w:hideMark/>
          </w:tcPr>
          <w:p w14:paraId="72A6E32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w:t>
            </w:r>
          </w:p>
        </w:tc>
        <w:tc>
          <w:tcPr>
            <w:tcW w:w="513" w:type="pct"/>
            <w:noWrap/>
            <w:hideMark/>
          </w:tcPr>
          <w:p w14:paraId="0764D8B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303" w:type="pct"/>
            <w:noWrap/>
            <w:hideMark/>
          </w:tcPr>
          <w:p w14:paraId="42D98E1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33,0%</w:t>
            </w:r>
          </w:p>
        </w:tc>
        <w:tc>
          <w:tcPr>
            <w:tcW w:w="303" w:type="pct"/>
            <w:noWrap/>
            <w:hideMark/>
          </w:tcPr>
          <w:p w14:paraId="2F2DAE8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34,0%</w:t>
            </w:r>
          </w:p>
        </w:tc>
        <w:tc>
          <w:tcPr>
            <w:tcW w:w="465" w:type="pct"/>
            <w:noWrap/>
            <w:hideMark/>
          </w:tcPr>
          <w:p w14:paraId="068D292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539" w:type="pct"/>
            <w:noWrap/>
            <w:hideMark/>
          </w:tcPr>
          <w:p w14:paraId="70710BF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15.152</w:t>
            </w:r>
          </w:p>
        </w:tc>
        <w:tc>
          <w:tcPr>
            <w:tcW w:w="465" w:type="pct"/>
            <w:noWrap/>
            <w:hideMark/>
          </w:tcPr>
          <w:p w14:paraId="3BE50F8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5.152</w:t>
            </w:r>
          </w:p>
        </w:tc>
        <w:tc>
          <w:tcPr>
            <w:tcW w:w="303" w:type="pct"/>
            <w:noWrap/>
            <w:hideMark/>
          </w:tcPr>
          <w:p w14:paraId="5D9146D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2957AB0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23490E3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3.170</w:t>
            </w:r>
          </w:p>
        </w:tc>
        <w:tc>
          <w:tcPr>
            <w:tcW w:w="303" w:type="pct"/>
            <w:noWrap/>
            <w:hideMark/>
          </w:tcPr>
          <w:p w14:paraId="44B3830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17,3%</w:t>
            </w:r>
          </w:p>
        </w:tc>
      </w:tr>
      <w:tr w:rsidR="00753FD0" w:rsidRPr="00753FD0" w14:paraId="000B575B" w14:textId="77777777" w:rsidTr="00753FD0">
        <w:tc>
          <w:tcPr>
            <w:tcW w:w="591" w:type="pct"/>
            <w:noWrap/>
            <w:hideMark/>
          </w:tcPr>
          <w:p w14:paraId="1FC1DE71"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337" w:type="pct"/>
            <w:noWrap/>
            <w:hideMark/>
          </w:tcPr>
          <w:p w14:paraId="6B7F673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513" w:type="pct"/>
            <w:noWrap/>
            <w:hideMark/>
          </w:tcPr>
          <w:p w14:paraId="11A8BFB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5.500</w:t>
            </w:r>
          </w:p>
        </w:tc>
        <w:tc>
          <w:tcPr>
            <w:tcW w:w="303" w:type="pct"/>
            <w:noWrap/>
            <w:hideMark/>
          </w:tcPr>
          <w:p w14:paraId="11CEC10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43D0915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465" w:type="pct"/>
            <w:noWrap/>
            <w:hideMark/>
          </w:tcPr>
          <w:p w14:paraId="3365C33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27.500</w:t>
            </w:r>
          </w:p>
        </w:tc>
        <w:tc>
          <w:tcPr>
            <w:tcW w:w="539" w:type="pct"/>
            <w:noWrap/>
            <w:hideMark/>
          </w:tcPr>
          <w:p w14:paraId="61FE65A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78.571</w:t>
            </w:r>
          </w:p>
        </w:tc>
        <w:tc>
          <w:tcPr>
            <w:tcW w:w="465" w:type="pct"/>
            <w:noWrap/>
            <w:hideMark/>
          </w:tcPr>
          <w:p w14:paraId="778D8CC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29.071</w:t>
            </w:r>
          </w:p>
        </w:tc>
        <w:tc>
          <w:tcPr>
            <w:tcW w:w="303" w:type="pct"/>
            <w:noWrap/>
            <w:hideMark/>
          </w:tcPr>
          <w:p w14:paraId="0C5DBBF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0300529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3E6D214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23.109</w:t>
            </w:r>
          </w:p>
        </w:tc>
        <w:tc>
          <w:tcPr>
            <w:tcW w:w="303" w:type="pct"/>
            <w:noWrap/>
            <w:hideMark/>
          </w:tcPr>
          <w:p w14:paraId="7BA18F8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42C7904F" w14:textId="77777777" w:rsidTr="00753FD0">
        <w:tc>
          <w:tcPr>
            <w:tcW w:w="591" w:type="pct"/>
            <w:noWrap/>
            <w:hideMark/>
          </w:tcPr>
          <w:p w14:paraId="4E22EB8A"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337" w:type="pct"/>
            <w:noWrap/>
            <w:hideMark/>
          </w:tcPr>
          <w:p w14:paraId="2CB2F0C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513" w:type="pct"/>
            <w:noWrap/>
            <w:hideMark/>
          </w:tcPr>
          <w:p w14:paraId="67CC4CD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5.500</w:t>
            </w:r>
          </w:p>
        </w:tc>
        <w:tc>
          <w:tcPr>
            <w:tcW w:w="303" w:type="pct"/>
            <w:noWrap/>
            <w:hideMark/>
          </w:tcPr>
          <w:p w14:paraId="23AC138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1B75992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465" w:type="pct"/>
            <w:noWrap/>
            <w:hideMark/>
          </w:tcPr>
          <w:p w14:paraId="0980493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27.500</w:t>
            </w:r>
          </w:p>
        </w:tc>
        <w:tc>
          <w:tcPr>
            <w:tcW w:w="539" w:type="pct"/>
            <w:noWrap/>
            <w:hideMark/>
          </w:tcPr>
          <w:p w14:paraId="1985FF6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78.571</w:t>
            </w:r>
          </w:p>
        </w:tc>
        <w:tc>
          <w:tcPr>
            <w:tcW w:w="465" w:type="pct"/>
            <w:noWrap/>
            <w:hideMark/>
          </w:tcPr>
          <w:p w14:paraId="44A4CBC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25.143</w:t>
            </w:r>
          </w:p>
        </w:tc>
        <w:tc>
          <w:tcPr>
            <w:tcW w:w="303" w:type="pct"/>
            <w:noWrap/>
            <w:hideMark/>
          </w:tcPr>
          <w:p w14:paraId="012A0FE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45AFA68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7E94F5B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18.259</w:t>
            </w:r>
          </w:p>
        </w:tc>
        <w:tc>
          <w:tcPr>
            <w:tcW w:w="303" w:type="pct"/>
            <w:noWrap/>
            <w:hideMark/>
          </w:tcPr>
          <w:p w14:paraId="33A457C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1A3268A0" w14:textId="77777777" w:rsidTr="00753FD0">
        <w:tc>
          <w:tcPr>
            <w:tcW w:w="591" w:type="pct"/>
            <w:noWrap/>
            <w:hideMark/>
          </w:tcPr>
          <w:p w14:paraId="7CF7F093"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337" w:type="pct"/>
            <w:noWrap/>
            <w:hideMark/>
          </w:tcPr>
          <w:p w14:paraId="4ED53B5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w:t>
            </w:r>
          </w:p>
        </w:tc>
        <w:tc>
          <w:tcPr>
            <w:tcW w:w="513" w:type="pct"/>
            <w:noWrap/>
            <w:hideMark/>
          </w:tcPr>
          <w:p w14:paraId="6552C09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w:t>
            </w:r>
          </w:p>
        </w:tc>
        <w:tc>
          <w:tcPr>
            <w:tcW w:w="303" w:type="pct"/>
            <w:noWrap/>
            <w:hideMark/>
          </w:tcPr>
          <w:p w14:paraId="32B332F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1FB77DA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465" w:type="pct"/>
            <w:noWrap/>
            <w:hideMark/>
          </w:tcPr>
          <w:p w14:paraId="5D5C71E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60.000</w:t>
            </w:r>
          </w:p>
        </w:tc>
        <w:tc>
          <w:tcPr>
            <w:tcW w:w="539" w:type="pct"/>
            <w:noWrap/>
            <w:hideMark/>
          </w:tcPr>
          <w:p w14:paraId="3E8A2C3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171.429</w:t>
            </w:r>
          </w:p>
        </w:tc>
        <w:tc>
          <w:tcPr>
            <w:tcW w:w="465" w:type="pct"/>
            <w:noWrap/>
            <w:hideMark/>
          </w:tcPr>
          <w:p w14:paraId="55CE310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63.429</w:t>
            </w:r>
          </w:p>
        </w:tc>
        <w:tc>
          <w:tcPr>
            <w:tcW w:w="303" w:type="pct"/>
            <w:noWrap/>
            <w:hideMark/>
          </w:tcPr>
          <w:p w14:paraId="623B186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102513B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797258E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50.419</w:t>
            </w:r>
          </w:p>
        </w:tc>
        <w:tc>
          <w:tcPr>
            <w:tcW w:w="303" w:type="pct"/>
            <w:noWrap/>
            <w:hideMark/>
          </w:tcPr>
          <w:p w14:paraId="32CA693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0F33625B" w14:textId="77777777" w:rsidTr="00753FD0">
        <w:tc>
          <w:tcPr>
            <w:tcW w:w="591" w:type="pct"/>
            <w:noWrap/>
            <w:hideMark/>
          </w:tcPr>
          <w:p w14:paraId="1AE48437"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337" w:type="pct"/>
            <w:noWrap/>
            <w:hideMark/>
          </w:tcPr>
          <w:p w14:paraId="4BB0ED6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w:t>
            </w:r>
          </w:p>
        </w:tc>
        <w:tc>
          <w:tcPr>
            <w:tcW w:w="513" w:type="pct"/>
            <w:noWrap/>
            <w:hideMark/>
          </w:tcPr>
          <w:p w14:paraId="5D903D7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w:t>
            </w:r>
          </w:p>
        </w:tc>
        <w:tc>
          <w:tcPr>
            <w:tcW w:w="303" w:type="pct"/>
            <w:noWrap/>
            <w:hideMark/>
          </w:tcPr>
          <w:p w14:paraId="0192EF2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7CED546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465" w:type="pct"/>
            <w:noWrap/>
            <w:hideMark/>
          </w:tcPr>
          <w:p w14:paraId="37CAE35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60.000</w:t>
            </w:r>
          </w:p>
        </w:tc>
        <w:tc>
          <w:tcPr>
            <w:tcW w:w="539" w:type="pct"/>
            <w:noWrap/>
            <w:hideMark/>
          </w:tcPr>
          <w:p w14:paraId="7D800E0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171.429</w:t>
            </w:r>
          </w:p>
        </w:tc>
        <w:tc>
          <w:tcPr>
            <w:tcW w:w="465" w:type="pct"/>
            <w:noWrap/>
            <w:hideMark/>
          </w:tcPr>
          <w:p w14:paraId="34A69D0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54.857</w:t>
            </w:r>
          </w:p>
        </w:tc>
        <w:tc>
          <w:tcPr>
            <w:tcW w:w="303" w:type="pct"/>
            <w:noWrap/>
            <w:hideMark/>
          </w:tcPr>
          <w:p w14:paraId="76E1D20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504440B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6574BB5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39.837</w:t>
            </w:r>
          </w:p>
        </w:tc>
        <w:tc>
          <w:tcPr>
            <w:tcW w:w="303" w:type="pct"/>
            <w:noWrap/>
            <w:hideMark/>
          </w:tcPr>
          <w:p w14:paraId="4A43341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57401E00" w14:textId="77777777" w:rsidTr="00753FD0">
        <w:tc>
          <w:tcPr>
            <w:tcW w:w="591" w:type="pct"/>
            <w:noWrap/>
            <w:hideMark/>
          </w:tcPr>
          <w:p w14:paraId="4150EF69"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337" w:type="pct"/>
            <w:noWrap/>
            <w:hideMark/>
          </w:tcPr>
          <w:p w14:paraId="58FD6B6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w:t>
            </w:r>
          </w:p>
        </w:tc>
        <w:tc>
          <w:tcPr>
            <w:tcW w:w="513" w:type="pct"/>
            <w:noWrap/>
            <w:hideMark/>
          </w:tcPr>
          <w:p w14:paraId="0D0D591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6.500</w:t>
            </w:r>
          </w:p>
        </w:tc>
        <w:tc>
          <w:tcPr>
            <w:tcW w:w="303" w:type="pct"/>
            <w:noWrap/>
            <w:hideMark/>
          </w:tcPr>
          <w:p w14:paraId="541F433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4E632F0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465" w:type="pct"/>
            <w:noWrap/>
            <w:hideMark/>
          </w:tcPr>
          <w:p w14:paraId="4E0F543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195.000</w:t>
            </w:r>
          </w:p>
        </w:tc>
        <w:tc>
          <w:tcPr>
            <w:tcW w:w="539" w:type="pct"/>
            <w:noWrap/>
            <w:hideMark/>
          </w:tcPr>
          <w:p w14:paraId="3D1F934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557.143</w:t>
            </w:r>
          </w:p>
        </w:tc>
        <w:tc>
          <w:tcPr>
            <w:tcW w:w="465" w:type="pct"/>
            <w:noWrap/>
            <w:hideMark/>
          </w:tcPr>
          <w:p w14:paraId="7F630DC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206.143</w:t>
            </w:r>
          </w:p>
        </w:tc>
        <w:tc>
          <w:tcPr>
            <w:tcW w:w="303" w:type="pct"/>
            <w:noWrap/>
            <w:hideMark/>
          </w:tcPr>
          <w:p w14:paraId="16152B9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4537247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6F7DC6E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163.862</w:t>
            </w:r>
          </w:p>
        </w:tc>
        <w:tc>
          <w:tcPr>
            <w:tcW w:w="303" w:type="pct"/>
            <w:noWrap/>
            <w:hideMark/>
          </w:tcPr>
          <w:p w14:paraId="4745AE6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587D50C7" w14:textId="77777777" w:rsidTr="00753FD0">
        <w:tc>
          <w:tcPr>
            <w:tcW w:w="591" w:type="pct"/>
            <w:noWrap/>
            <w:hideMark/>
          </w:tcPr>
          <w:p w14:paraId="51CBC083"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337" w:type="pct"/>
            <w:noWrap/>
            <w:hideMark/>
          </w:tcPr>
          <w:p w14:paraId="10A54B9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w:t>
            </w:r>
          </w:p>
        </w:tc>
        <w:tc>
          <w:tcPr>
            <w:tcW w:w="513" w:type="pct"/>
            <w:noWrap/>
            <w:hideMark/>
          </w:tcPr>
          <w:p w14:paraId="3052A0B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6.500</w:t>
            </w:r>
          </w:p>
        </w:tc>
        <w:tc>
          <w:tcPr>
            <w:tcW w:w="303" w:type="pct"/>
            <w:noWrap/>
            <w:hideMark/>
          </w:tcPr>
          <w:p w14:paraId="6CEBC49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2BE3008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465" w:type="pct"/>
            <w:noWrap/>
            <w:hideMark/>
          </w:tcPr>
          <w:p w14:paraId="3E98CD3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195.000</w:t>
            </w:r>
          </w:p>
        </w:tc>
        <w:tc>
          <w:tcPr>
            <w:tcW w:w="539" w:type="pct"/>
            <w:noWrap/>
            <w:hideMark/>
          </w:tcPr>
          <w:p w14:paraId="070535A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557.143</w:t>
            </w:r>
          </w:p>
        </w:tc>
        <w:tc>
          <w:tcPr>
            <w:tcW w:w="465" w:type="pct"/>
            <w:noWrap/>
            <w:hideMark/>
          </w:tcPr>
          <w:p w14:paraId="6DE7575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178.286</w:t>
            </w:r>
          </w:p>
        </w:tc>
        <w:tc>
          <w:tcPr>
            <w:tcW w:w="303" w:type="pct"/>
            <w:noWrap/>
            <w:hideMark/>
          </w:tcPr>
          <w:p w14:paraId="5F0EE6D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59B9D8E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49C4301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129.470</w:t>
            </w:r>
          </w:p>
        </w:tc>
        <w:tc>
          <w:tcPr>
            <w:tcW w:w="303" w:type="pct"/>
            <w:noWrap/>
            <w:hideMark/>
          </w:tcPr>
          <w:p w14:paraId="06752E4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0CA74E36" w14:textId="77777777" w:rsidTr="00753FD0">
        <w:tc>
          <w:tcPr>
            <w:tcW w:w="591" w:type="pct"/>
            <w:noWrap/>
            <w:hideMark/>
          </w:tcPr>
          <w:p w14:paraId="5A90CD37"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337" w:type="pct"/>
            <w:noWrap/>
            <w:hideMark/>
          </w:tcPr>
          <w:p w14:paraId="001D988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100</w:t>
            </w:r>
          </w:p>
        </w:tc>
        <w:tc>
          <w:tcPr>
            <w:tcW w:w="513" w:type="pct"/>
            <w:noWrap/>
            <w:hideMark/>
          </w:tcPr>
          <w:p w14:paraId="0A71ACA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w:t>
            </w:r>
          </w:p>
        </w:tc>
        <w:tc>
          <w:tcPr>
            <w:tcW w:w="303" w:type="pct"/>
            <w:noWrap/>
            <w:hideMark/>
          </w:tcPr>
          <w:p w14:paraId="45F8E67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78AF72F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465" w:type="pct"/>
            <w:noWrap/>
            <w:hideMark/>
          </w:tcPr>
          <w:p w14:paraId="7DDA3A4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750.000</w:t>
            </w:r>
          </w:p>
        </w:tc>
        <w:tc>
          <w:tcPr>
            <w:tcW w:w="539" w:type="pct"/>
            <w:noWrap/>
            <w:hideMark/>
          </w:tcPr>
          <w:p w14:paraId="37FBB4C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2.142.857</w:t>
            </w:r>
          </w:p>
        </w:tc>
        <w:tc>
          <w:tcPr>
            <w:tcW w:w="465" w:type="pct"/>
            <w:noWrap/>
            <w:hideMark/>
          </w:tcPr>
          <w:p w14:paraId="4E5211A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792.857</w:t>
            </w:r>
          </w:p>
        </w:tc>
        <w:tc>
          <w:tcPr>
            <w:tcW w:w="303" w:type="pct"/>
            <w:noWrap/>
            <w:hideMark/>
          </w:tcPr>
          <w:p w14:paraId="3D7CF13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7D3E9CE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66152BA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630.237</w:t>
            </w:r>
          </w:p>
        </w:tc>
        <w:tc>
          <w:tcPr>
            <w:tcW w:w="303" w:type="pct"/>
            <w:noWrap/>
            <w:hideMark/>
          </w:tcPr>
          <w:p w14:paraId="5539275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4FDEDAC4" w14:textId="77777777" w:rsidTr="00753FD0">
        <w:tc>
          <w:tcPr>
            <w:tcW w:w="591" w:type="pct"/>
            <w:noWrap/>
            <w:hideMark/>
          </w:tcPr>
          <w:p w14:paraId="09702F09"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337" w:type="pct"/>
            <w:noWrap/>
            <w:hideMark/>
          </w:tcPr>
          <w:p w14:paraId="2FC90F5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100</w:t>
            </w:r>
          </w:p>
        </w:tc>
        <w:tc>
          <w:tcPr>
            <w:tcW w:w="513" w:type="pct"/>
            <w:noWrap/>
            <w:hideMark/>
          </w:tcPr>
          <w:p w14:paraId="4F5E306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w:t>
            </w:r>
          </w:p>
        </w:tc>
        <w:tc>
          <w:tcPr>
            <w:tcW w:w="303" w:type="pct"/>
            <w:noWrap/>
            <w:hideMark/>
          </w:tcPr>
          <w:p w14:paraId="6B72E6C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303" w:type="pct"/>
            <w:noWrap/>
            <w:hideMark/>
          </w:tcPr>
          <w:p w14:paraId="320C75E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465" w:type="pct"/>
            <w:noWrap/>
            <w:hideMark/>
          </w:tcPr>
          <w:p w14:paraId="2314D4E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750.000</w:t>
            </w:r>
          </w:p>
        </w:tc>
        <w:tc>
          <w:tcPr>
            <w:tcW w:w="539" w:type="pct"/>
            <w:noWrap/>
            <w:hideMark/>
          </w:tcPr>
          <w:p w14:paraId="7138403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2.142.857</w:t>
            </w:r>
          </w:p>
        </w:tc>
        <w:tc>
          <w:tcPr>
            <w:tcW w:w="465" w:type="pct"/>
            <w:noWrap/>
            <w:hideMark/>
          </w:tcPr>
          <w:p w14:paraId="160359F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685.714</w:t>
            </w:r>
          </w:p>
        </w:tc>
        <w:tc>
          <w:tcPr>
            <w:tcW w:w="303" w:type="pct"/>
            <w:noWrap/>
            <w:hideMark/>
          </w:tcPr>
          <w:p w14:paraId="199F1B3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303" w:type="pct"/>
            <w:noWrap/>
            <w:hideMark/>
          </w:tcPr>
          <w:p w14:paraId="07E3051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574" w:type="pct"/>
            <w:noWrap/>
            <w:hideMark/>
          </w:tcPr>
          <w:p w14:paraId="2B45FD9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497.962</w:t>
            </w:r>
          </w:p>
        </w:tc>
        <w:tc>
          <w:tcPr>
            <w:tcW w:w="303" w:type="pct"/>
            <w:noWrap/>
            <w:hideMark/>
          </w:tcPr>
          <w:p w14:paraId="371F893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bl>
    <w:p w14:paraId="337B735C" w14:textId="77777777" w:rsidR="00753FD0" w:rsidRPr="00753FD0" w:rsidRDefault="00753FD0" w:rsidP="00267C59">
      <w:pPr>
        <w:spacing w:before="120" w:after="0" w:line="240" w:lineRule="auto"/>
        <w:rPr>
          <w:rFonts w:cstheme="minorHAnsi"/>
          <w:sz w:val="20"/>
          <w:szCs w:val="20"/>
          <w:lang w:val="en-US"/>
        </w:rPr>
      </w:pPr>
    </w:p>
    <w:tbl>
      <w:tblPr>
        <w:tblStyle w:val="11"/>
        <w:tblW w:w="6102" w:type="pct"/>
        <w:tblInd w:w="-856" w:type="dxa"/>
        <w:tblLook w:val="04A0" w:firstRow="1" w:lastRow="0" w:firstColumn="1" w:lastColumn="0" w:noHBand="0" w:noVBand="1"/>
      </w:tblPr>
      <w:tblGrid>
        <w:gridCol w:w="1190"/>
        <w:gridCol w:w="827"/>
        <w:gridCol w:w="1318"/>
        <w:gridCol w:w="614"/>
        <w:gridCol w:w="614"/>
        <w:gridCol w:w="1242"/>
        <w:gridCol w:w="1196"/>
        <w:gridCol w:w="1257"/>
        <w:gridCol w:w="614"/>
        <w:gridCol w:w="614"/>
        <w:gridCol w:w="1568"/>
        <w:gridCol w:w="628"/>
      </w:tblGrid>
      <w:tr w:rsidR="00753FD0" w:rsidRPr="00753FD0" w14:paraId="14B106CE" w14:textId="77777777" w:rsidTr="00753FD0">
        <w:trPr>
          <w:tblHeader/>
        </w:trPr>
        <w:tc>
          <w:tcPr>
            <w:tcW w:w="0" w:type="auto"/>
            <w:noWrap/>
            <w:hideMark/>
          </w:tcPr>
          <w:p w14:paraId="22056851"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
                <w:bCs/>
                <w:sz w:val="16"/>
                <w:szCs w:val="16"/>
              </w:rPr>
              <w:t>Εναλλακτική Β</w:t>
            </w:r>
          </w:p>
        </w:tc>
        <w:tc>
          <w:tcPr>
            <w:tcW w:w="0" w:type="auto"/>
            <w:hideMark/>
          </w:tcPr>
          <w:p w14:paraId="447FA160"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Ον. Ισχυς (MWe)</w:t>
            </w:r>
          </w:p>
        </w:tc>
        <w:tc>
          <w:tcPr>
            <w:tcW w:w="0" w:type="auto"/>
            <w:hideMark/>
          </w:tcPr>
          <w:p w14:paraId="6F5EB152"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Ετήσια Παραγωγή (ΜWh/ΜW)</w:t>
            </w:r>
          </w:p>
        </w:tc>
        <w:tc>
          <w:tcPr>
            <w:tcW w:w="0" w:type="auto"/>
            <w:hideMark/>
          </w:tcPr>
          <w:p w14:paraId="1EC581A4"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nel</w:t>
            </w:r>
          </w:p>
        </w:tc>
        <w:tc>
          <w:tcPr>
            <w:tcW w:w="0" w:type="auto"/>
            <w:hideMark/>
          </w:tcPr>
          <w:p w14:paraId="1A0B24F5"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nth</w:t>
            </w:r>
          </w:p>
        </w:tc>
        <w:tc>
          <w:tcPr>
            <w:tcW w:w="0" w:type="auto"/>
            <w:hideMark/>
          </w:tcPr>
          <w:p w14:paraId="38957D35"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Ηλεκτρική Παραγωγή (MWhel)</w:t>
            </w:r>
          </w:p>
        </w:tc>
        <w:tc>
          <w:tcPr>
            <w:tcW w:w="512" w:type="pct"/>
            <w:hideMark/>
          </w:tcPr>
          <w:p w14:paraId="59F1288D"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Κατανάλωση Φ.Α. (MWh)</w:t>
            </w:r>
          </w:p>
        </w:tc>
        <w:tc>
          <w:tcPr>
            <w:tcW w:w="538" w:type="pct"/>
            <w:hideMark/>
          </w:tcPr>
          <w:p w14:paraId="13ADA24F"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Θερμική Παραγωγή (MWhth)</w:t>
            </w:r>
          </w:p>
        </w:tc>
        <w:tc>
          <w:tcPr>
            <w:tcW w:w="0" w:type="auto"/>
            <w:hideMark/>
          </w:tcPr>
          <w:p w14:paraId="0738788F"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nhr</w:t>
            </w:r>
          </w:p>
        </w:tc>
        <w:tc>
          <w:tcPr>
            <w:tcW w:w="0" w:type="auto"/>
            <w:hideMark/>
          </w:tcPr>
          <w:p w14:paraId="1C75C0D8"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ner</w:t>
            </w:r>
          </w:p>
        </w:tc>
        <w:tc>
          <w:tcPr>
            <w:tcW w:w="671" w:type="pct"/>
            <w:hideMark/>
          </w:tcPr>
          <w:p w14:paraId="6C73EF77"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Εξοικονόμηση πρωτογενούς ενέργειας (MWh)</w:t>
            </w:r>
          </w:p>
        </w:tc>
        <w:tc>
          <w:tcPr>
            <w:tcW w:w="269" w:type="pct"/>
            <w:hideMark/>
          </w:tcPr>
          <w:p w14:paraId="36B68FA2"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PESR</w:t>
            </w:r>
          </w:p>
        </w:tc>
      </w:tr>
      <w:tr w:rsidR="00753FD0" w:rsidRPr="00753FD0" w14:paraId="3E16B095" w14:textId="77777777" w:rsidTr="00753FD0">
        <w:tc>
          <w:tcPr>
            <w:tcW w:w="0" w:type="auto"/>
            <w:noWrap/>
            <w:hideMark/>
          </w:tcPr>
          <w:p w14:paraId="665ED537"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0" w:type="auto"/>
            <w:noWrap/>
          </w:tcPr>
          <w:p w14:paraId="5F268AA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w:t>
            </w:r>
          </w:p>
        </w:tc>
        <w:tc>
          <w:tcPr>
            <w:tcW w:w="0" w:type="auto"/>
            <w:noWrap/>
          </w:tcPr>
          <w:p w14:paraId="64A2032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0" w:type="auto"/>
            <w:noWrap/>
          </w:tcPr>
          <w:p w14:paraId="3660E5B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33,0%</w:t>
            </w:r>
          </w:p>
        </w:tc>
        <w:tc>
          <w:tcPr>
            <w:tcW w:w="0" w:type="auto"/>
            <w:noWrap/>
          </w:tcPr>
          <w:p w14:paraId="3E5A37F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39,0%</w:t>
            </w:r>
          </w:p>
        </w:tc>
        <w:tc>
          <w:tcPr>
            <w:tcW w:w="0" w:type="auto"/>
            <w:noWrap/>
          </w:tcPr>
          <w:p w14:paraId="2621A9F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512" w:type="pct"/>
            <w:noWrap/>
          </w:tcPr>
          <w:p w14:paraId="74823B2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12.821</w:t>
            </w:r>
          </w:p>
        </w:tc>
        <w:tc>
          <w:tcPr>
            <w:tcW w:w="538" w:type="pct"/>
            <w:noWrap/>
          </w:tcPr>
          <w:p w14:paraId="4324198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4.231</w:t>
            </w:r>
          </w:p>
        </w:tc>
        <w:tc>
          <w:tcPr>
            <w:tcW w:w="0" w:type="auto"/>
            <w:noWrap/>
          </w:tcPr>
          <w:p w14:paraId="5AF3A86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5090743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50C8864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3.474</w:t>
            </w:r>
          </w:p>
        </w:tc>
        <w:tc>
          <w:tcPr>
            <w:tcW w:w="269" w:type="pct"/>
            <w:noWrap/>
          </w:tcPr>
          <w:p w14:paraId="37D33EA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21,3%</w:t>
            </w:r>
          </w:p>
        </w:tc>
      </w:tr>
      <w:tr w:rsidR="00753FD0" w:rsidRPr="00753FD0" w14:paraId="26729B4D" w14:textId="77777777" w:rsidTr="00753FD0">
        <w:tc>
          <w:tcPr>
            <w:tcW w:w="0" w:type="auto"/>
            <w:noWrap/>
            <w:hideMark/>
          </w:tcPr>
          <w:p w14:paraId="078114E8"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0" w:type="auto"/>
            <w:noWrap/>
          </w:tcPr>
          <w:p w14:paraId="7E0BB46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w:t>
            </w:r>
          </w:p>
        </w:tc>
        <w:tc>
          <w:tcPr>
            <w:tcW w:w="0" w:type="auto"/>
            <w:noWrap/>
          </w:tcPr>
          <w:p w14:paraId="22151FD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0" w:type="auto"/>
            <w:noWrap/>
          </w:tcPr>
          <w:p w14:paraId="1F72A8E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33,0%</w:t>
            </w:r>
          </w:p>
        </w:tc>
        <w:tc>
          <w:tcPr>
            <w:tcW w:w="0" w:type="auto"/>
            <w:noWrap/>
          </w:tcPr>
          <w:p w14:paraId="0CC6C28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34,0%</w:t>
            </w:r>
          </w:p>
        </w:tc>
        <w:tc>
          <w:tcPr>
            <w:tcW w:w="0" w:type="auto"/>
            <w:noWrap/>
          </w:tcPr>
          <w:p w14:paraId="402133E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5.000</w:t>
            </w:r>
          </w:p>
        </w:tc>
        <w:tc>
          <w:tcPr>
            <w:tcW w:w="512" w:type="pct"/>
            <w:noWrap/>
          </w:tcPr>
          <w:p w14:paraId="54D1A2C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14.706</w:t>
            </w:r>
          </w:p>
        </w:tc>
        <w:tc>
          <w:tcPr>
            <w:tcW w:w="538" w:type="pct"/>
            <w:noWrap/>
          </w:tcPr>
          <w:p w14:paraId="095E6F0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4.853</w:t>
            </w:r>
          </w:p>
        </w:tc>
        <w:tc>
          <w:tcPr>
            <w:tcW w:w="0" w:type="auto"/>
            <w:noWrap/>
          </w:tcPr>
          <w:p w14:paraId="06D73FD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0AB9914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0C05EBD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3.077</w:t>
            </w:r>
          </w:p>
        </w:tc>
        <w:tc>
          <w:tcPr>
            <w:tcW w:w="269" w:type="pct"/>
            <w:noWrap/>
          </w:tcPr>
          <w:p w14:paraId="5A3460C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17,3%</w:t>
            </w:r>
          </w:p>
        </w:tc>
      </w:tr>
      <w:tr w:rsidR="00753FD0" w:rsidRPr="00753FD0" w14:paraId="1FDC3837" w14:textId="77777777" w:rsidTr="00753FD0">
        <w:tc>
          <w:tcPr>
            <w:tcW w:w="0" w:type="auto"/>
            <w:noWrap/>
            <w:hideMark/>
          </w:tcPr>
          <w:p w14:paraId="15BC91FF"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0" w:type="auto"/>
            <w:noWrap/>
          </w:tcPr>
          <w:p w14:paraId="7E399FE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0" w:type="auto"/>
            <w:noWrap/>
          </w:tcPr>
          <w:p w14:paraId="03B7561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5.500</w:t>
            </w:r>
          </w:p>
        </w:tc>
        <w:tc>
          <w:tcPr>
            <w:tcW w:w="0" w:type="auto"/>
            <w:noWrap/>
          </w:tcPr>
          <w:p w14:paraId="2B6E00E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36265EC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0" w:type="auto"/>
            <w:noWrap/>
          </w:tcPr>
          <w:p w14:paraId="790E306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27.500</w:t>
            </w:r>
          </w:p>
        </w:tc>
        <w:tc>
          <w:tcPr>
            <w:tcW w:w="512" w:type="pct"/>
            <w:noWrap/>
          </w:tcPr>
          <w:p w14:paraId="30650B1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74.324</w:t>
            </w:r>
          </w:p>
        </w:tc>
        <w:tc>
          <w:tcPr>
            <w:tcW w:w="538" w:type="pct"/>
            <w:noWrap/>
          </w:tcPr>
          <w:p w14:paraId="2F68038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26.014</w:t>
            </w:r>
          </w:p>
        </w:tc>
        <w:tc>
          <w:tcPr>
            <w:tcW w:w="0" w:type="auto"/>
            <w:noWrap/>
          </w:tcPr>
          <w:p w14:paraId="445BD0B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11620C2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7979766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21.860</w:t>
            </w:r>
          </w:p>
        </w:tc>
        <w:tc>
          <w:tcPr>
            <w:tcW w:w="269" w:type="pct"/>
            <w:noWrap/>
          </w:tcPr>
          <w:p w14:paraId="43BF603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7F5719DE" w14:textId="77777777" w:rsidTr="00753FD0">
        <w:tc>
          <w:tcPr>
            <w:tcW w:w="0" w:type="auto"/>
            <w:noWrap/>
            <w:hideMark/>
          </w:tcPr>
          <w:p w14:paraId="5E655BF6"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0" w:type="auto"/>
            <w:noWrap/>
          </w:tcPr>
          <w:p w14:paraId="7185DF3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0" w:type="auto"/>
            <w:noWrap/>
          </w:tcPr>
          <w:p w14:paraId="37D1C5B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5.500</w:t>
            </w:r>
          </w:p>
        </w:tc>
        <w:tc>
          <w:tcPr>
            <w:tcW w:w="0" w:type="auto"/>
            <w:noWrap/>
          </w:tcPr>
          <w:p w14:paraId="059B74F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37E3265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0" w:type="auto"/>
            <w:noWrap/>
          </w:tcPr>
          <w:p w14:paraId="2043703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27.500</w:t>
            </w:r>
          </w:p>
        </w:tc>
        <w:tc>
          <w:tcPr>
            <w:tcW w:w="512" w:type="pct"/>
            <w:noWrap/>
          </w:tcPr>
          <w:p w14:paraId="5634AAD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85.938</w:t>
            </w:r>
          </w:p>
        </w:tc>
        <w:tc>
          <w:tcPr>
            <w:tcW w:w="538" w:type="pct"/>
            <w:noWrap/>
          </w:tcPr>
          <w:p w14:paraId="3D8A270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30.078</w:t>
            </w:r>
          </w:p>
        </w:tc>
        <w:tc>
          <w:tcPr>
            <w:tcW w:w="0" w:type="auto"/>
            <w:noWrap/>
          </w:tcPr>
          <w:p w14:paraId="7807671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4F09F43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4BEB5B6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19.970</w:t>
            </w:r>
          </w:p>
        </w:tc>
        <w:tc>
          <w:tcPr>
            <w:tcW w:w="269" w:type="pct"/>
            <w:noWrap/>
          </w:tcPr>
          <w:p w14:paraId="1F1EE58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7CE2B706" w14:textId="77777777" w:rsidTr="00753FD0">
        <w:tc>
          <w:tcPr>
            <w:tcW w:w="0" w:type="auto"/>
            <w:noWrap/>
            <w:hideMark/>
          </w:tcPr>
          <w:p w14:paraId="4B884698"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0" w:type="auto"/>
            <w:noWrap/>
          </w:tcPr>
          <w:p w14:paraId="4609134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w:t>
            </w:r>
          </w:p>
        </w:tc>
        <w:tc>
          <w:tcPr>
            <w:tcW w:w="0" w:type="auto"/>
            <w:noWrap/>
          </w:tcPr>
          <w:p w14:paraId="65347CE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w:t>
            </w:r>
          </w:p>
        </w:tc>
        <w:tc>
          <w:tcPr>
            <w:tcW w:w="0" w:type="auto"/>
            <w:noWrap/>
          </w:tcPr>
          <w:p w14:paraId="29A79C8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1E2CCA4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0" w:type="auto"/>
            <w:noWrap/>
          </w:tcPr>
          <w:p w14:paraId="3757BF9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60.000</w:t>
            </w:r>
          </w:p>
        </w:tc>
        <w:tc>
          <w:tcPr>
            <w:tcW w:w="512" w:type="pct"/>
            <w:noWrap/>
          </w:tcPr>
          <w:p w14:paraId="3C5E8CA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162.162</w:t>
            </w:r>
          </w:p>
        </w:tc>
        <w:tc>
          <w:tcPr>
            <w:tcW w:w="538" w:type="pct"/>
            <w:noWrap/>
          </w:tcPr>
          <w:p w14:paraId="1246B95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56.757</w:t>
            </w:r>
          </w:p>
        </w:tc>
        <w:tc>
          <w:tcPr>
            <w:tcW w:w="0" w:type="auto"/>
            <w:noWrap/>
          </w:tcPr>
          <w:p w14:paraId="3E41DE5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7FFB298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6175519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47.694</w:t>
            </w:r>
          </w:p>
        </w:tc>
        <w:tc>
          <w:tcPr>
            <w:tcW w:w="269" w:type="pct"/>
            <w:noWrap/>
          </w:tcPr>
          <w:p w14:paraId="6CC92D7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77734516" w14:textId="77777777" w:rsidTr="00753FD0">
        <w:tc>
          <w:tcPr>
            <w:tcW w:w="0" w:type="auto"/>
            <w:noWrap/>
            <w:hideMark/>
          </w:tcPr>
          <w:p w14:paraId="20945E63"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0" w:type="auto"/>
            <w:noWrap/>
          </w:tcPr>
          <w:p w14:paraId="76F5C38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w:t>
            </w:r>
          </w:p>
        </w:tc>
        <w:tc>
          <w:tcPr>
            <w:tcW w:w="0" w:type="auto"/>
            <w:noWrap/>
          </w:tcPr>
          <w:p w14:paraId="4D5AB11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w:t>
            </w:r>
          </w:p>
        </w:tc>
        <w:tc>
          <w:tcPr>
            <w:tcW w:w="0" w:type="auto"/>
            <w:noWrap/>
          </w:tcPr>
          <w:p w14:paraId="2B47947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7416A6E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0" w:type="auto"/>
            <w:noWrap/>
          </w:tcPr>
          <w:p w14:paraId="240D4BA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60.000</w:t>
            </w:r>
          </w:p>
        </w:tc>
        <w:tc>
          <w:tcPr>
            <w:tcW w:w="512" w:type="pct"/>
            <w:noWrap/>
          </w:tcPr>
          <w:p w14:paraId="2D1B0807"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187.500</w:t>
            </w:r>
          </w:p>
        </w:tc>
        <w:tc>
          <w:tcPr>
            <w:tcW w:w="538" w:type="pct"/>
            <w:noWrap/>
          </w:tcPr>
          <w:p w14:paraId="010FB24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65.625</w:t>
            </w:r>
          </w:p>
        </w:tc>
        <w:tc>
          <w:tcPr>
            <w:tcW w:w="0" w:type="auto"/>
            <w:noWrap/>
          </w:tcPr>
          <w:p w14:paraId="523767C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3294D4D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12B562F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43.572</w:t>
            </w:r>
          </w:p>
        </w:tc>
        <w:tc>
          <w:tcPr>
            <w:tcW w:w="269" w:type="pct"/>
            <w:noWrap/>
          </w:tcPr>
          <w:p w14:paraId="53A18B8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2DBB51D1" w14:textId="77777777" w:rsidTr="00753FD0">
        <w:tc>
          <w:tcPr>
            <w:tcW w:w="0" w:type="auto"/>
            <w:noWrap/>
            <w:hideMark/>
          </w:tcPr>
          <w:p w14:paraId="1C2E44EC"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0" w:type="auto"/>
            <w:noWrap/>
          </w:tcPr>
          <w:p w14:paraId="3616C2D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w:t>
            </w:r>
          </w:p>
        </w:tc>
        <w:tc>
          <w:tcPr>
            <w:tcW w:w="0" w:type="auto"/>
            <w:noWrap/>
          </w:tcPr>
          <w:p w14:paraId="223C7E6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6.500</w:t>
            </w:r>
          </w:p>
        </w:tc>
        <w:tc>
          <w:tcPr>
            <w:tcW w:w="0" w:type="auto"/>
            <w:noWrap/>
          </w:tcPr>
          <w:p w14:paraId="05CB05C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58A93F2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0" w:type="auto"/>
            <w:noWrap/>
          </w:tcPr>
          <w:p w14:paraId="6FE91DF9"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195.000</w:t>
            </w:r>
          </w:p>
        </w:tc>
        <w:tc>
          <w:tcPr>
            <w:tcW w:w="512" w:type="pct"/>
            <w:noWrap/>
          </w:tcPr>
          <w:p w14:paraId="5D2FD2F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527.027</w:t>
            </w:r>
          </w:p>
        </w:tc>
        <w:tc>
          <w:tcPr>
            <w:tcW w:w="538" w:type="pct"/>
            <w:noWrap/>
          </w:tcPr>
          <w:p w14:paraId="0EBE25BB"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184.459</w:t>
            </w:r>
          </w:p>
        </w:tc>
        <w:tc>
          <w:tcPr>
            <w:tcW w:w="0" w:type="auto"/>
            <w:noWrap/>
          </w:tcPr>
          <w:p w14:paraId="2FBA270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137875A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0F45C13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155.004</w:t>
            </w:r>
          </w:p>
        </w:tc>
        <w:tc>
          <w:tcPr>
            <w:tcW w:w="269" w:type="pct"/>
            <w:noWrap/>
          </w:tcPr>
          <w:p w14:paraId="0212FE8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22D12E18" w14:textId="77777777" w:rsidTr="00753FD0">
        <w:tc>
          <w:tcPr>
            <w:tcW w:w="0" w:type="auto"/>
            <w:noWrap/>
            <w:hideMark/>
          </w:tcPr>
          <w:p w14:paraId="063E916E"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0" w:type="auto"/>
            <w:noWrap/>
          </w:tcPr>
          <w:p w14:paraId="295DCC8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30</w:t>
            </w:r>
          </w:p>
        </w:tc>
        <w:tc>
          <w:tcPr>
            <w:tcW w:w="0" w:type="auto"/>
            <w:noWrap/>
          </w:tcPr>
          <w:p w14:paraId="0E7D21C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6.500</w:t>
            </w:r>
          </w:p>
        </w:tc>
        <w:tc>
          <w:tcPr>
            <w:tcW w:w="0" w:type="auto"/>
            <w:noWrap/>
          </w:tcPr>
          <w:p w14:paraId="71859FF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2E579EC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0" w:type="auto"/>
            <w:noWrap/>
          </w:tcPr>
          <w:p w14:paraId="7273FBE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195.000</w:t>
            </w:r>
          </w:p>
        </w:tc>
        <w:tc>
          <w:tcPr>
            <w:tcW w:w="512" w:type="pct"/>
            <w:noWrap/>
          </w:tcPr>
          <w:p w14:paraId="6693E08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609.375</w:t>
            </w:r>
          </w:p>
        </w:tc>
        <w:tc>
          <w:tcPr>
            <w:tcW w:w="538" w:type="pct"/>
            <w:noWrap/>
          </w:tcPr>
          <w:p w14:paraId="52196E9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213.281</w:t>
            </w:r>
          </w:p>
        </w:tc>
        <w:tc>
          <w:tcPr>
            <w:tcW w:w="0" w:type="auto"/>
            <w:noWrap/>
          </w:tcPr>
          <w:p w14:paraId="34B45EA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069F6D8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2D38C2F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141.608</w:t>
            </w:r>
          </w:p>
        </w:tc>
        <w:tc>
          <w:tcPr>
            <w:tcW w:w="269" w:type="pct"/>
            <w:noWrap/>
          </w:tcPr>
          <w:p w14:paraId="759CFE3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r w:rsidR="00753FD0" w:rsidRPr="00753FD0" w14:paraId="33FEFCC1" w14:textId="77777777" w:rsidTr="00753FD0">
        <w:tc>
          <w:tcPr>
            <w:tcW w:w="0" w:type="auto"/>
            <w:noWrap/>
            <w:hideMark/>
          </w:tcPr>
          <w:p w14:paraId="4DE2057E"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Τεχν.1</w:t>
            </w:r>
          </w:p>
        </w:tc>
        <w:tc>
          <w:tcPr>
            <w:tcW w:w="0" w:type="auto"/>
            <w:noWrap/>
          </w:tcPr>
          <w:p w14:paraId="72F98425"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100</w:t>
            </w:r>
          </w:p>
        </w:tc>
        <w:tc>
          <w:tcPr>
            <w:tcW w:w="0" w:type="auto"/>
            <w:noWrap/>
          </w:tcPr>
          <w:p w14:paraId="694F635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w:t>
            </w:r>
          </w:p>
        </w:tc>
        <w:tc>
          <w:tcPr>
            <w:tcW w:w="0" w:type="auto"/>
            <w:noWrap/>
          </w:tcPr>
          <w:p w14:paraId="25A21F93"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57A21BA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37,0%</w:t>
            </w:r>
          </w:p>
        </w:tc>
        <w:tc>
          <w:tcPr>
            <w:tcW w:w="0" w:type="auto"/>
            <w:noWrap/>
          </w:tcPr>
          <w:p w14:paraId="010A9F12"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750.000</w:t>
            </w:r>
          </w:p>
        </w:tc>
        <w:tc>
          <w:tcPr>
            <w:tcW w:w="512" w:type="pct"/>
            <w:noWrap/>
          </w:tcPr>
          <w:p w14:paraId="0F85362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2.027.027</w:t>
            </w:r>
          </w:p>
        </w:tc>
        <w:tc>
          <w:tcPr>
            <w:tcW w:w="538" w:type="pct"/>
            <w:noWrap/>
          </w:tcPr>
          <w:p w14:paraId="047A598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709.459</w:t>
            </w:r>
          </w:p>
        </w:tc>
        <w:tc>
          <w:tcPr>
            <w:tcW w:w="0" w:type="auto"/>
            <w:noWrap/>
          </w:tcPr>
          <w:p w14:paraId="64C82361"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6D02384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09371ECC"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596.170</w:t>
            </w:r>
          </w:p>
        </w:tc>
        <w:tc>
          <w:tcPr>
            <w:tcW w:w="269" w:type="pct"/>
            <w:noWrap/>
          </w:tcPr>
          <w:p w14:paraId="22A5216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22,7%</w:t>
            </w:r>
          </w:p>
        </w:tc>
      </w:tr>
      <w:tr w:rsidR="00753FD0" w:rsidRPr="00753FD0" w14:paraId="70578261" w14:textId="77777777" w:rsidTr="00753FD0">
        <w:tc>
          <w:tcPr>
            <w:tcW w:w="0" w:type="auto"/>
            <w:noWrap/>
            <w:hideMark/>
          </w:tcPr>
          <w:p w14:paraId="58334284"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Τεχν.2</w:t>
            </w:r>
          </w:p>
        </w:tc>
        <w:tc>
          <w:tcPr>
            <w:tcW w:w="0" w:type="auto"/>
            <w:noWrap/>
          </w:tcPr>
          <w:p w14:paraId="418BA9F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100</w:t>
            </w:r>
          </w:p>
        </w:tc>
        <w:tc>
          <w:tcPr>
            <w:tcW w:w="0" w:type="auto"/>
            <w:noWrap/>
          </w:tcPr>
          <w:p w14:paraId="2603D3F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w:t>
            </w:r>
          </w:p>
        </w:tc>
        <w:tc>
          <w:tcPr>
            <w:tcW w:w="0" w:type="auto"/>
            <w:noWrap/>
          </w:tcPr>
          <w:p w14:paraId="7BE7EB9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35,0%</w:t>
            </w:r>
          </w:p>
        </w:tc>
        <w:tc>
          <w:tcPr>
            <w:tcW w:w="0" w:type="auto"/>
            <w:noWrap/>
          </w:tcPr>
          <w:p w14:paraId="0B4614E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32,0%</w:t>
            </w:r>
          </w:p>
        </w:tc>
        <w:tc>
          <w:tcPr>
            <w:tcW w:w="0" w:type="auto"/>
            <w:noWrap/>
          </w:tcPr>
          <w:p w14:paraId="1A9C2D3F"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750.000</w:t>
            </w:r>
          </w:p>
        </w:tc>
        <w:tc>
          <w:tcPr>
            <w:tcW w:w="512" w:type="pct"/>
            <w:noWrap/>
          </w:tcPr>
          <w:p w14:paraId="7480892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2.343.750</w:t>
            </w:r>
          </w:p>
        </w:tc>
        <w:tc>
          <w:tcPr>
            <w:tcW w:w="538" w:type="pct"/>
            <w:noWrap/>
          </w:tcPr>
          <w:p w14:paraId="02197628"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820.313</w:t>
            </w:r>
          </w:p>
        </w:tc>
        <w:tc>
          <w:tcPr>
            <w:tcW w:w="0" w:type="auto"/>
            <w:noWrap/>
          </w:tcPr>
          <w:p w14:paraId="25D694CE"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81,0%</w:t>
            </w:r>
          </w:p>
        </w:tc>
        <w:tc>
          <w:tcPr>
            <w:tcW w:w="0" w:type="auto"/>
            <w:noWrap/>
          </w:tcPr>
          <w:p w14:paraId="34176620"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41,8%</w:t>
            </w:r>
          </w:p>
        </w:tc>
        <w:tc>
          <w:tcPr>
            <w:tcW w:w="671" w:type="pct"/>
            <w:noWrap/>
          </w:tcPr>
          <w:p w14:paraId="00B5A874"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544.646</w:t>
            </w:r>
          </w:p>
        </w:tc>
        <w:tc>
          <w:tcPr>
            <w:tcW w:w="269" w:type="pct"/>
            <w:noWrap/>
          </w:tcPr>
          <w:p w14:paraId="540C20EA"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18,9%</w:t>
            </w:r>
          </w:p>
        </w:tc>
      </w:tr>
    </w:tbl>
    <w:p w14:paraId="6831B294" w14:textId="77777777" w:rsidR="00753FD0" w:rsidRPr="00753FD0" w:rsidRDefault="00753FD0" w:rsidP="00267C59">
      <w:pPr>
        <w:spacing w:before="120" w:after="0" w:line="240" w:lineRule="auto"/>
        <w:rPr>
          <w:rFonts w:cstheme="minorHAnsi"/>
          <w:i/>
          <w:sz w:val="20"/>
          <w:szCs w:val="20"/>
        </w:rPr>
      </w:pPr>
      <w:r w:rsidRPr="00753FD0">
        <w:rPr>
          <w:rFonts w:cstheme="minorHAnsi"/>
          <w:i/>
          <w:sz w:val="20"/>
          <w:szCs w:val="20"/>
        </w:rPr>
        <w:t>Τεχν.1: κατηγορίες (α) «Συνδυασμένος κύκλος αεριοστρόβιλου με ανάκτηση θερμότητας» ή (γ) «Ατμοστρόβιλος συμπύκνωσης - απομάστευσης» του άρθρου 3 της Υ.Α. Δ5-ΗΛ/Γ/Φ1/οικ.15641/14.07.2009 και Τεχν.2: Λοιπές κατηγορίες του άρθρου 3 της Υ.Α. Δ5-ΗΛ/Γ/Φ1/οικ.15641/14.07.2009.</w:t>
      </w:r>
    </w:p>
    <w:p w14:paraId="7CA31BEF"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Συνοψίζοντας, ο υπολογισμός του δείκτη εκροής </w:t>
      </w:r>
      <w:r w:rsidRPr="00753FD0">
        <w:rPr>
          <w:rFonts w:cstheme="minorHAnsi"/>
          <w:sz w:val="20"/>
          <w:szCs w:val="20"/>
          <w:lang w:val="en-US"/>
        </w:rPr>
        <w:t>CO</w:t>
      </w:r>
      <w:r w:rsidRPr="00753FD0">
        <w:rPr>
          <w:rFonts w:cstheme="minorHAnsi"/>
          <w:sz w:val="20"/>
          <w:szCs w:val="20"/>
        </w:rPr>
        <w:t>32 μπορεί να πραγματοποιηθεί μέσω της ακόλουθης διαδικασίας:</w:t>
      </w:r>
    </w:p>
    <w:p w14:paraId="1873AAF8"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Έστω ότι ο διατιθέμενος Π/Υ για την χρηματοδοτική κάλυψη δράσεων στο πλαίσιο του προγράμματος ισούται με 10.000.000 €.</w:t>
      </w:r>
    </w:p>
    <w:p w14:paraId="2872AB69"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 xml:space="preserve">Λαμβάνοντας υπόψη ότι το μέσο κόστος μιας μονάδας ΣΗΘΥΑ ισχύος ηλεκτρικής ενέργειας έως 5 MWe ανέρχεται, όπως προκύπτει από μελέτες και σχετικά ολοκληρωμένα έργα,  σε 1.250 €/kWe, ήτοι 1.250.000 €/MWe, υπολογίζεται η συνολική εγκατεστημένη ισχύς ηλεκτρικής ενέργειας των μονάδων ΣΗΘΥΑ που μπορούν να χρηματοδοτηθούν, η οποία ισούται με: </w:t>
      </w:r>
      <w:r w:rsidRPr="00CB5A1D">
        <w:rPr>
          <w:rFonts w:cstheme="minorHAnsi"/>
          <w:sz w:val="20"/>
          <w:szCs w:val="20"/>
        </w:rPr>
        <w:t>Σύνολο εγκατεστημένης ισχύος ηλεκτρικής ενέργειας μονάδων ΣΗΘΥΑ: 10.000.000 € / 1.250.000 €/MWe= 8 MWe</w:t>
      </w:r>
      <w:r w:rsidRPr="00753FD0">
        <w:rPr>
          <w:rFonts w:cstheme="minorHAnsi"/>
          <w:sz w:val="20"/>
          <w:szCs w:val="20"/>
        </w:rPr>
        <w:t>.</w:t>
      </w:r>
    </w:p>
    <w:p w14:paraId="5226A147"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Επισημαίνεται ότι ο συγκεκριμένος προσδιορισμός δύναται να λάβει υπόψη του και τα επιτρεπόμενα ποσοστά επιχορήγησης βάσει των απαιτήσεων των κατευθυντήριων οδηγιών που για την περίπτωση των δημόσιων νοσοκομείων ανέρχεται σε ποσοστό 100%.</w:t>
      </w:r>
    </w:p>
    <w:p w14:paraId="1383E97E" w14:textId="77777777"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Δεδομένου ότι η μέση τιμή της εξοικονόμησης πρωτογενούς ενέργειας σε ετήσια βάση ανέρχεται σε 3.808 MWh ανά MWe για την περίπτωση μονάδων ΣΗΘΥΑ ισχύος ηλεκτρικής ενέργειας έως 5 MWe και για τις δυο εναλλακτικές διαστασιολόγησης:</w:t>
      </w:r>
    </w:p>
    <w:tbl>
      <w:tblPr>
        <w:tblStyle w:val="11"/>
        <w:tblW w:w="10128" w:type="dxa"/>
        <w:tblInd w:w="-431" w:type="dxa"/>
        <w:tblLayout w:type="fixed"/>
        <w:tblLook w:val="04A0" w:firstRow="1" w:lastRow="0" w:firstColumn="1" w:lastColumn="0" w:noHBand="0" w:noVBand="1"/>
      </w:tblPr>
      <w:tblGrid>
        <w:gridCol w:w="1221"/>
        <w:gridCol w:w="790"/>
        <w:gridCol w:w="1575"/>
        <w:gridCol w:w="1464"/>
        <w:gridCol w:w="1491"/>
        <w:gridCol w:w="775"/>
        <w:gridCol w:w="1316"/>
        <w:gridCol w:w="1496"/>
      </w:tblGrid>
      <w:tr w:rsidR="00753FD0" w:rsidRPr="00753FD0" w14:paraId="4B61E19B" w14:textId="77777777" w:rsidTr="00CB5A1D">
        <w:trPr>
          <w:trHeight w:val="1093"/>
        </w:trPr>
        <w:tc>
          <w:tcPr>
            <w:tcW w:w="1221" w:type="dxa"/>
            <w:noWrap/>
            <w:hideMark/>
          </w:tcPr>
          <w:p w14:paraId="46A13F32" w14:textId="77777777" w:rsidR="00753FD0" w:rsidRPr="00753FD0" w:rsidRDefault="00753FD0" w:rsidP="00267C59">
            <w:pPr>
              <w:spacing w:before="120"/>
              <w:jc w:val="center"/>
              <w:rPr>
                <w:rFonts w:eastAsia="Times New Roman" w:cstheme="minorHAnsi"/>
                <w:b/>
                <w:sz w:val="16"/>
                <w:szCs w:val="16"/>
              </w:rPr>
            </w:pPr>
            <w:r w:rsidRPr="00753FD0">
              <w:rPr>
                <w:rFonts w:eastAsia="Times New Roman" w:cstheme="minorHAnsi"/>
                <w:b/>
                <w:bCs/>
                <w:sz w:val="16"/>
                <w:szCs w:val="16"/>
              </w:rPr>
              <w:t xml:space="preserve">Εναλλακτική </w:t>
            </w:r>
            <w:r w:rsidRPr="00753FD0">
              <w:rPr>
                <w:rFonts w:eastAsia="Times New Roman" w:cstheme="minorHAnsi"/>
                <w:b/>
                <w:bCs/>
                <w:sz w:val="16"/>
                <w:szCs w:val="16"/>
                <w:lang w:val="en-US"/>
              </w:rPr>
              <w:t>Α</w:t>
            </w:r>
          </w:p>
        </w:tc>
        <w:tc>
          <w:tcPr>
            <w:tcW w:w="790" w:type="dxa"/>
          </w:tcPr>
          <w:p w14:paraId="33023263"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lang w:val="en-US"/>
              </w:rPr>
              <w:t>Ον. Ισχυς (MWe)</w:t>
            </w:r>
          </w:p>
        </w:tc>
        <w:tc>
          <w:tcPr>
            <w:tcW w:w="1575" w:type="dxa"/>
          </w:tcPr>
          <w:p w14:paraId="7653D5E8"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Eξοικονόμηση Πρωτογενούς Ενέργειας</w:t>
            </w:r>
          </w:p>
          <w:p w14:paraId="09420C3D"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(MWh)</w:t>
            </w:r>
          </w:p>
        </w:tc>
        <w:tc>
          <w:tcPr>
            <w:tcW w:w="1464" w:type="dxa"/>
          </w:tcPr>
          <w:p w14:paraId="45DC2374"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lang w:val="en-US"/>
              </w:rPr>
              <w:t>E</w:t>
            </w:r>
            <w:r w:rsidRPr="00753FD0">
              <w:rPr>
                <w:rFonts w:eastAsia="Times New Roman" w:cstheme="minorHAnsi"/>
                <w:b/>
                <w:bCs/>
                <w:sz w:val="16"/>
                <w:szCs w:val="16"/>
              </w:rPr>
              <w:t>ξοικονόμηση Πρωτογενούς Ενέργειας/ Ισχύς</w:t>
            </w:r>
          </w:p>
          <w:p w14:paraId="2948E1D3"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w:t>
            </w:r>
            <w:r w:rsidRPr="00753FD0">
              <w:rPr>
                <w:rFonts w:eastAsia="Times New Roman" w:cstheme="minorHAnsi"/>
                <w:b/>
                <w:bCs/>
                <w:sz w:val="16"/>
                <w:szCs w:val="16"/>
                <w:lang w:val="en-US"/>
              </w:rPr>
              <w:t>MWh</w:t>
            </w:r>
            <w:r w:rsidRPr="00753FD0">
              <w:rPr>
                <w:rFonts w:eastAsia="Times New Roman" w:cstheme="minorHAnsi"/>
                <w:b/>
                <w:bCs/>
                <w:sz w:val="16"/>
                <w:szCs w:val="16"/>
              </w:rPr>
              <w:t>/</w:t>
            </w:r>
            <w:r w:rsidRPr="00753FD0">
              <w:rPr>
                <w:rFonts w:eastAsia="Times New Roman" w:cstheme="minorHAnsi"/>
                <w:b/>
                <w:bCs/>
                <w:sz w:val="16"/>
                <w:szCs w:val="16"/>
                <w:lang w:val="en-US"/>
              </w:rPr>
              <w:t>MWe</w:t>
            </w:r>
            <w:r w:rsidRPr="00753FD0">
              <w:rPr>
                <w:rFonts w:eastAsia="Times New Roman" w:cstheme="minorHAnsi"/>
                <w:b/>
                <w:bCs/>
                <w:sz w:val="16"/>
                <w:szCs w:val="16"/>
              </w:rPr>
              <w:t>)</w:t>
            </w:r>
          </w:p>
        </w:tc>
        <w:tc>
          <w:tcPr>
            <w:tcW w:w="1491" w:type="dxa"/>
          </w:tcPr>
          <w:p w14:paraId="6C0C1678"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rPr>
              <w:t>Εναλλακτική Β</w:t>
            </w:r>
          </w:p>
        </w:tc>
        <w:tc>
          <w:tcPr>
            <w:tcW w:w="775" w:type="dxa"/>
          </w:tcPr>
          <w:p w14:paraId="26C6E9FD"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Ον. Ισχυς (MWe)</w:t>
            </w:r>
          </w:p>
        </w:tc>
        <w:tc>
          <w:tcPr>
            <w:tcW w:w="1316" w:type="dxa"/>
          </w:tcPr>
          <w:p w14:paraId="380B5412"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Eξοικονόμηση Πρωτογενούς Ενέργειας</w:t>
            </w:r>
          </w:p>
          <w:p w14:paraId="25A5031E" w14:textId="77777777" w:rsidR="00753FD0" w:rsidRPr="00753FD0" w:rsidRDefault="00753FD0" w:rsidP="00267C59">
            <w:pPr>
              <w:spacing w:before="120"/>
              <w:jc w:val="center"/>
              <w:rPr>
                <w:rFonts w:eastAsia="Times New Roman" w:cstheme="minorHAnsi"/>
                <w:b/>
                <w:bCs/>
                <w:sz w:val="16"/>
                <w:szCs w:val="16"/>
                <w:lang w:val="en-US"/>
              </w:rPr>
            </w:pPr>
            <w:r w:rsidRPr="00753FD0">
              <w:rPr>
                <w:rFonts w:eastAsia="Times New Roman" w:cstheme="minorHAnsi"/>
                <w:b/>
                <w:bCs/>
                <w:sz w:val="16"/>
                <w:szCs w:val="16"/>
                <w:lang w:val="en-US"/>
              </w:rPr>
              <w:t>(MWh)</w:t>
            </w:r>
          </w:p>
        </w:tc>
        <w:tc>
          <w:tcPr>
            <w:tcW w:w="1496" w:type="dxa"/>
          </w:tcPr>
          <w:p w14:paraId="467561CD"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lang w:val="en-US"/>
              </w:rPr>
              <w:t>E</w:t>
            </w:r>
            <w:r w:rsidRPr="00753FD0">
              <w:rPr>
                <w:rFonts w:eastAsia="Times New Roman" w:cstheme="minorHAnsi"/>
                <w:b/>
                <w:bCs/>
                <w:sz w:val="16"/>
                <w:szCs w:val="16"/>
              </w:rPr>
              <w:t>ξοικονόμηση Πρωτογενούς Ενέργειας/ Ισχύς</w:t>
            </w:r>
          </w:p>
          <w:p w14:paraId="2035CF64" w14:textId="77777777" w:rsidR="00753FD0" w:rsidRPr="00753FD0" w:rsidRDefault="00753FD0" w:rsidP="00267C59">
            <w:pPr>
              <w:spacing w:before="120"/>
              <w:jc w:val="center"/>
              <w:rPr>
                <w:rFonts w:eastAsia="Times New Roman" w:cstheme="minorHAnsi"/>
                <w:b/>
                <w:bCs/>
                <w:sz w:val="16"/>
                <w:szCs w:val="16"/>
              </w:rPr>
            </w:pPr>
            <w:r w:rsidRPr="00753FD0">
              <w:rPr>
                <w:rFonts w:eastAsia="Times New Roman" w:cstheme="minorHAnsi"/>
                <w:b/>
                <w:bCs/>
                <w:sz w:val="16"/>
                <w:szCs w:val="16"/>
              </w:rPr>
              <w:t>(</w:t>
            </w:r>
            <w:r w:rsidRPr="00753FD0">
              <w:rPr>
                <w:rFonts w:eastAsia="Times New Roman" w:cstheme="minorHAnsi"/>
                <w:b/>
                <w:bCs/>
                <w:sz w:val="16"/>
                <w:szCs w:val="16"/>
                <w:lang w:val="en-US"/>
              </w:rPr>
              <w:t>MWh</w:t>
            </w:r>
            <w:r w:rsidRPr="00753FD0">
              <w:rPr>
                <w:rFonts w:eastAsia="Times New Roman" w:cstheme="minorHAnsi"/>
                <w:b/>
                <w:bCs/>
                <w:sz w:val="16"/>
                <w:szCs w:val="16"/>
              </w:rPr>
              <w:t>/</w:t>
            </w:r>
            <w:r w:rsidRPr="00753FD0">
              <w:rPr>
                <w:rFonts w:eastAsia="Times New Roman" w:cstheme="minorHAnsi"/>
                <w:b/>
                <w:bCs/>
                <w:sz w:val="16"/>
                <w:szCs w:val="16"/>
                <w:lang w:val="en-US"/>
              </w:rPr>
              <w:t>MWe</w:t>
            </w:r>
            <w:r w:rsidRPr="00753FD0">
              <w:rPr>
                <w:rFonts w:eastAsia="Times New Roman" w:cstheme="minorHAnsi"/>
                <w:b/>
                <w:bCs/>
                <w:sz w:val="16"/>
                <w:szCs w:val="16"/>
              </w:rPr>
              <w:t>)</w:t>
            </w:r>
          </w:p>
        </w:tc>
      </w:tr>
      <w:tr w:rsidR="00753FD0" w:rsidRPr="00753FD0" w14:paraId="0378058D" w14:textId="77777777" w:rsidTr="00CB5A1D">
        <w:trPr>
          <w:trHeight w:val="303"/>
        </w:trPr>
        <w:tc>
          <w:tcPr>
            <w:tcW w:w="1221" w:type="dxa"/>
            <w:noWrap/>
            <w:hideMark/>
          </w:tcPr>
          <w:p w14:paraId="0518CC95"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bCs/>
                <w:sz w:val="16"/>
                <w:szCs w:val="16"/>
              </w:rPr>
              <w:t>Τεχν.1</w:t>
            </w:r>
          </w:p>
        </w:tc>
        <w:tc>
          <w:tcPr>
            <w:tcW w:w="790" w:type="dxa"/>
          </w:tcPr>
          <w:p w14:paraId="236D185E"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sz w:val="16"/>
                <w:szCs w:val="16"/>
                <w:lang w:val="en-US"/>
              </w:rPr>
              <w:t>1</w:t>
            </w:r>
          </w:p>
        </w:tc>
        <w:tc>
          <w:tcPr>
            <w:tcW w:w="1575" w:type="dxa"/>
          </w:tcPr>
          <w:p w14:paraId="2B4C9662"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4.105</w:t>
            </w:r>
          </w:p>
        </w:tc>
        <w:tc>
          <w:tcPr>
            <w:tcW w:w="1464" w:type="dxa"/>
          </w:tcPr>
          <w:p w14:paraId="3431E4FA"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4.105</w:t>
            </w:r>
          </w:p>
        </w:tc>
        <w:tc>
          <w:tcPr>
            <w:tcW w:w="1491" w:type="dxa"/>
          </w:tcPr>
          <w:p w14:paraId="792A0736"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Cs/>
                <w:sz w:val="16"/>
                <w:szCs w:val="16"/>
              </w:rPr>
              <w:t>Τεχν.1</w:t>
            </w:r>
          </w:p>
        </w:tc>
        <w:tc>
          <w:tcPr>
            <w:tcW w:w="775" w:type="dxa"/>
          </w:tcPr>
          <w:p w14:paraId="5C638BE4"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1</w:t>
            </w:r>
          </w:p>
        </w:tc>
        <w:tc>
          <w:tcPr>
            <w:tcW w:w="1316" w:type="dxa"/>
          </w:tcPr>
          <w:p w14:paraId="71FA8B9B" w14:textId="77777777" w:rsidR="00753FD0" w:rsidRPr="00753FD0" w:rsidRDefault="00753FD0" w:rsidP="00267C59">
            <w:pPr>
              <w:spacing w:before="120"/>
              <w:jc w:val="center"/>
              <w:rPr>
                <w:rFonts w:eastAsia="Times New Roman" w:cstheme="minorHAnsi"/>
                <w:sz w:val="16"/>
                <w:szCs w:val="16"/>
              </w:rPr>
            </w:pPr>
            <w:r w:rsidRPr="00753FD0">
              <w:rPr>
                <w:rFonts w:cstheme="minorHAnsi"/>
                <w:sz w:val="16"/>
                <w:szCs w:val="16"/>
              </w:rPr>
              <w:t>3.474</w:t>
            </w:r>
          </w:p>
        </w:tc>
        <w:tc>
          <w:tcPr>
            <w:tcW w:w="1496" w:type="dxa"/>
          </w:tcPr>
          <w:p w14:paraId="33CABB16"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3.474</w:t>
            </w:r>
          </w:p>
        </w:tc>
      </w:tr>
      <w:tr w:rsidR="00753FD0" w:rsidRPr="00753FD0" w14:paraId="1177A81B" w14:textId="77777777" w:rsidTr="00CB5A1D">
        <w:trPr>
          <w:trHeight w:val="303"/>
        </w:trPr>
        <w:tc>
          <w:tcPr>
            <w:tcW w:w="1221" w:type="dxa"/>
            <w:noWrap/>
            <w:hideMark/>
          </w:tcPr>
          <w:p w14:paraId="2E799B6F"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bCs/>
                <w:sz w:val="16"/>
                <w:szCs w:val="16"/>
              </w:rPr>
              <w:t>Τεχν.2</w:t>
            </w:r>
          </w:p>
        </w:tc>
        <w:tc>
          <w:tcPr>
            <w:tcW w:w="790" w:type="dxa"/>
          </w:tcPr>
          <w:p w14:paraId="0A4CC76C"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sz w:val="16"/>
                <w:szCs w:val="16"/>
                <w:lang w:val="en-US"/>
              </w:rPr>
              <w:t>1</w:t>
            </w:r>
          </w:p>
        </w:tc>
        <w:tc>
          <w:tcPr>
            <w:tcW w:w="1575" w:type="dxa"/>
          </w:tcPr>
          <w:p w14:paraId="3E8B2265"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3.170</w:t>
            </w:r>
          </w:p>
        </w:tc>
        <w:tc>
          <w:tcPr>
            <w:tcW w:w="1464" w:type="dxa"/>
          </w:tcPr>
          <w:p w14:paraId="7AB36450"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3.170</w:t>
            </w:r>
          </w:p>
        </w:tc>
        <w:tc>
          <w:tcPr>
            <w:tcW w:w="1491" w:type="dxa"/>
          </w:tcPr>
          <w:p w14:paraId="4F1C5948"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Cs/>
                <w:sz w:val="16"/>
                <w:szCs w:val="16"/>
              </w:rPr>
              <w:t>Τεχν.2</w:t>
            </w:r>
          </w:p>
        </w:tc>
        <w:tc>
          <w:tcPr>
            <w:tcW w:w="775" w:type="dxa"/>
          </w:tcPr>
          <w:p w14:paraId="0D9A01B1"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2</w:t>
            </w:r>
          </w:p>
        </w:tc>
        <w:tc>
          <w:tcPr>
            <w:tcW w:w="1316" w:type="dxa"/>
          </w:tcPr>
          <w:p w14:paraId="683F914E" w14:textId="77777777" w:rsidR="00753FD0" w:rsidRPr="00753FD0" w:rsidRDefault="00753FD0" w:rsidP="00267C59">
            <w:pPr>
              <w:spacing w:before="120"/>
              <w:jc w:val="center"/>
              <w:rPr>
                <w:rFonts w:eastAsia="Times New Roman" w:cstheme="minorHAnsi"/>
                <w:sz w:val="16"/>
                <w:szCs w:val="16"/>
              </w:rPr>
            </w:pPr>
            <w:r w:rsidRPr="00753FD0">
              <w:rPr>
                <w:rFonts w:cstheme="minorHAnsi"/>
                <w:sz w:val="16"/>
                <w:szCs w:val="16"/>
              </w:rPr>
              <w:t>3.077</w:t>
            </w:r>
          </w:p>
        </w:tc>
        <w:tc>
          <w:tcPr>
            <w:tcW w:w="1496" w:type="dxa"/>
          </w:tcPr>
          <w:p w14:paraId="69B64B67"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3.077</w:t>
            </w:r>
          </w:p>
        </w:tc>
      </w:tr>
      <w:tr w:rsidR="00753FD0" w:rsidRPr="00753FD0" w14:paraId="749F82F3" w14:textId="77777777" w:rsidTr="00CB5A1D">
        <w:trPr>
          <w:trHeight w:val="303"/>
        </w:trPr>
        <w:tc>
          <w:tcPr>
            <w:tcW w:w="1221" w:type="dxa"/>
            <w:noWrap/>
            <w:hideMark/>
          </w:tcPr>
          <w:p w14:paraId="3678C6B0"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bCs/>
                <w:sz w:val="16"/>
                <w:szCs w:val="16"/>
              </w:rPr>
              <w:t>Τεχν.1</w:t>
            </w:r>
          </w:p>
        </w:tc>
        <w:tc>
          <w:tcPr>
            <w:tcW w:w="790" w:type="dxa"/>
          </w:tcPr>
          <w:p w14:paraId="526B0E3A"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sz w:val="16"/>
                <w:szCs w:val="16"/>
                <w:lang w:val="en-US"/>
              </w:rPr>
              <w:t>5</w:t>
            </w:r>
          </w:p>
        </w:tc>
        <w:tc>
          <w:tcPr>
            <w:tcW w:w="1575" w:type="dxa"/>
          </w:tcPr>
          <w:p w14:paraId="700D9B10"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23.109</w:t>
            </w:r>
          </w:p>
        </w:tc>
        <w:tc>
          <w:tcPr>
            <w:tcW w:w="1464" w:type="dxa"/>
          </w:tcPr>
          <w:p w14:paraId="5502A667"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4.622</w:t>
            </w:r>
          </w:p>
        </w:tc>
        <w:tc>
          <w:tcPr>
            <w:tcW w:w="1491" w:type="dxa"/>
          </w:tcPr>
          <w:p w14:paraId="61B6A557"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Cs/>
                <w:sz w:val="16"/>
                <w:szCs w:val="16"/>
              </w:rPr>
              <w:t>Τεχν.1</w:t>
            </w:r>
          </w:p>
        </w:tc>
        <w:tc>
          <w:tcPr>
            <w:tcW w:w="775" w:type="dxa"/>
          </w:tcPr>
          <w:p w14:paraId="36F1F856"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1316" w:type="dxa"/>
          </w:tcPr>
          <w:p w14:paraId="7BD0CD23" w14:textId="77777777" w:rsidR="00753FD0" w:rsidRPr="00753FD0" w:rsidRDefault="00753FD0" w:rsidP="00267C59">
            <w:pPr>
              <w:spacing w:before="120"/>
              <w:jc w:val="center"/>
              <w:rPr>
                <w:rFonts w:eastAsia="Times New Roman" w:cstheme="minorHAnsi"/>
                <w:sz w:val="16"/>
                <w:szCs w:val="16"/>
              </w:rPr>
            </w:pPr>
            <w:r w:rsidRPr="00753FD0">
              <w:rPr>
                <w:rFonts w:cstheme="minorHAnsi"/>
                <w:sz w:val="16"/>
                <w:szCs w:val="16"/>
              </w:rPr>
              <w:t>21.860</w:t>
            </w:r>
          </w:p>
        </w:tc>
        <w:tc>
          <w:tcPr>
            <w:tcW w:w="1496" w:type="dxa"/>
          </w:tcPr>
          <w:p w14:paraId="145AA603"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4.372</w:t>
            </w:r>
          </w:p>
        </w:tc>
      </w:tr>
      <w:tr w:rsidR="00753FD0" w:rsidRPr="00753FD0" w14:paraId="00240CAE" w14:textId="77777777" w:rsidTr="00CB5A1D">
        <w:trPr>
          <w:trHeight w:val="303"/>
        </w:trPr>
        <w:tc>
          <w:tcPr>
            <w:tcW w:w="1221" w:type="dxa"/>
            <w:noWrap/>
            <w:hideMark/>
          </w:tcPr>
          <w:p w14:paraId="266F9785"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bCs/>
                <w:sz w:val="16"/>
                <w:szCs w:val="16"/>
              </w:rPr>
              <w:t>Τεχν.2</w:t>
            </w:r>
          </w:p>
        </w:tc>
        <w:tc>
          <w:tcPr>
            <w:tcW w:w="790" w:type="dxa"/>
          </w:tcPr>
          <w:p w14:paraId="22148AE1" w14:textId="77777777" w:rsidR="00753FD0" w:rsidRPr="00753FD0" w:rsidRDefault="00753FD0" w:rsidP="00267C59">
            <w:pPr>
              <w:spacing w:before="120"/>
              <w:jc w:val="center"/>
              <w:rPr>
                <w:rFonts w:eastAsia="Times New Roman" w:cstheme="minorHAnsi"/>
                <w:bCs/>
                <w:sz w:val="16"/>
                <w:szCs w:val="16"/>
              </w:rPr>
            </w:pPr>
            <w:r w:rsidRPr="00753FD0">
              <w:rPr>
                <w:rFonts w:eastAsia="Times New Roman" w:cstheme="minorHAnsi"/>
                <w:sz w:val="16"/>
                <w:szCs w:val="16"/>
                <w:lang w:val="en-US"/>
              </w:rPr>
              <w:t>5</w:t>
            </w:r>
          </w:p>
        </w:tc>
        <w:tc>
          <w:tcPr>
            <w:tcW w:w="1575" w:type="dxa"/>
          </w:tcPr>
          <w:p w14:paraId="0920B11C"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18.259</w:t>
            </w:r>
          </w:p>
        </w:tc>
        <w:tc>
          <w:tcPr>
            <w:tcW w:w="1464" w:type="dxa"/>
          </w:tcPr>
          <w:p w14:paraId="46372AB5"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3.652</w:t>
            </w:r>
          </w:p>
        </w:tc>
        <w:tc>
          <w:tcPr>
            <w:tcW w:w="1491" w:type="dxa"/>
          </w:tcPr>
          <w:p w14:paraId="4D6E29AF"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bCs/>
                <w:sz w:val="16"/>
                <w:szCs w:val="16"/>
              </w:rPr>
              <w:t>Τεχν.2</w:t>
            </w:r>
          </w:p>
        </w:tc>
        <w:tc>
          <w:tcPr>
            <w:tcW w:w="775" w:type="dxa"/>
          </w:tcPr>
          <w:p w14:paraId="164206CD" w14:textId="77777777" w:rsidR="00753FD0" w:rsidRPr="00753FD0" w:rsidRDefault="00753FD0" w:rsidP="00267C59">
            <w:pPr>
              <w:spacing w:before="120"/>
              <w:jc w:val="center"/>
              <w:rPr>
                <w:rFonts w:eastAsia="Times New Roman" w:cstheme="minorHAnsi"/>
                <w:sz w:val="16"/>
                <w:szCs w:val="16"/>
                <w:lang w:val="en-US"/>
              </w:rPr>
            </w:pPr>
            <w:r w:rsidRPr="00753FD0">
              <w:rPr>
                <w:rFonts w:eastAsia="Times New Roman" w:cstheme="minorHAnsi"/>
                <w:sz w:val="16"/>
                <w:szCs w:val="16"/>
                <w:lang w:val="en-US"/>
              </w:rPr>
              <w:t>5</w:t>
            </w:r>
          </w:p>
        </w:tc>
        <w:tc>
          <w:tcPr>
            <w:tcW w:w="1316" w:type="dxa"/>
          </w:tcPr>
          <w:p w14:paraId="7E0BB358" w14:textId="77777777" w:rsidR="00753FD0" w:rsidRPr="00753FD0" w:rsidRDefault="00753FD0" w:rsidP="00267C59">
            <w:pPr>
              <w:spacing w:before="120"/>
              <w:jc w:val="center"/>
              <w:rPr>
                <w:rFonts w:eastAsia="Times New Roman" w:cstheme="minorHAnsi"/>
                <w:sz w:val="16"/>
                <w:szCs w:val="16"/>
              </w:rPr>
            </w:pPr>
            <w:r w:rsidRPr="00753FD0">
              <w:rPr>
                <w:rFonts w:cstheme="minorHAnsi"/>
                <w:sz w:val="16"/>
                <w:szCs w:val="16"/>
              </w:rPr>
              <w:t>19.970</w:t>
            </w:r>
          </w:p>
        </w:tc>
        <w:tc>
          <w:tcPr>
            <w:tcW w:w="1496" w:type="dxa"/>
          </w:tcPr>
          <w:p w14:paraId="21EC451C" w14:textId="77777777" w:rsidR="00753FD0" w:rsidRPr="00753FD0" w:rsidRDefault="00753FD0" w:rsidP="00267C59">
            <w:pPr>
              <w:spacing w:before="120"/>
              <w:jc w:val="center"/>
              <w:rPr>
                <w:rFonts w:eastAsia="Times New Roman" w:cstheme="minorHAnsi"/>
                <w:sz w:val="16"/>
                <w:szCs w:val="16"/>
              </w:rPr>
            </w:pPr>
            <w:r w:rsidRPr="00753FD0">
              <w:rPr>
                <w:rFonts w:eastAsia="Times New Roman" w:cstheme="minorHAnsi"/>
                <w:sz w:val="16"/>
                <w:szCs w:val="16"/>
              </w:rPr>
              <w:t>3.994</w:t>
            </w:r>
          </w:p>
        </w:tc>
      </w:tr>
      <w:tr w:rsidR="00753FD0" w:rsidRPr="00753FD0" w14:paraId="7BA11CB2" w14:textId="77777777" w:rsidTr="00CB5A1D">
        <w:trPr>
          <w:trHeight w:val="303"/>
        </w:trPr>
        <w:tc>
          <w:tcPr>
            <w:tcW w:w="3586" w:type="dxa"/>
            <w:gridSpan w:val="3"/>
            <w:noWrap/>
          </w:tcPr>
          <w:p w14:paraId="020729F5" w14:textId="77777777" w:rsidR="00753FD0" w:rsidRPr="00753FD0" w:rsidRDefault="00753FD0" w:rsidP="00267C59">
            <w:pPr>
              <w:spacing w:before="120"/>
              <w:jc w:val="center"/>
              <w:rPr>
                <w:rFonts w:eastAsia="Times New Roman" w:cstheme="minorHAnsi"/>
                <w:b/>
                <w:i/>
                <w:sz w:val="16"/>
                <w:szCs w:val="16"/>
              </w:rPr>
            </w:pPr>
            <w:r w:rsidRPr="00753FD0">
              <w:rPr>
                <w:rFonts w:eastAsia="Times New Roman" w:cstheme="minorHAnsi"/>
                <w:b/>
                <w:i/>
                <w:sz w:val="16"/>
                <w:szCs w:val="16"/>
              </w:rPr>
              <w:t>ΜΕΣΟΣ ΟΡΟΣ ΕΝΑΛΛΑΚΤΙΚΗΣ Α</w:t>
            </w:r>
          </w:p>
        </w:tc>
        <w:tc>
          <w:tcPr>
            <w:tcW w:w="1464" w:type="dxa"/>
          </w:tcPr>
          <w:p w14:paraId="67E15F10" w14:textId="77777777" w:rsidR="00753FD0" w:rsidRPr="00753FD0" w:rsidRDefault="00753FD0" w:rsidP="00267C59">
            <w:pPr>
              <w:spacing w:before="120"/>
              <w:jc w:val="center"/>
              <w:rPr>
                <w:rFonts w:eastAsia="Times New Roman" w:cstheme="minorHAnsi"/>
                <w:b/>
                <w:i/>
                <w:sz w:val="16"/>
                <w:szCs w:val="16"/>
              </w:rPr>
            </w:pPr>
            <w:r w:rsidRPr="00753FD0">
              <w:rPr>
                <w:rFonts w:eastAsia="Times New Roman" w:cstheme="minorHAnsi"/>
                <w:b/>
                <w:i/>
                <w:sz w:val="16"/>
                <w:szCs w:val="16"/>
              </w:rPr>
              <w:t>3.887</w:t>
            </w:r>
          </w:p>
        </w:tc>
        <w:tc>
          <w:tcPr>
            <w:tcW w:w="3582" w:type="dxa"/>
            <w:gridSpan w:val="3"/>
          </w:tcPr>
          <w:p w14:paraId="4C08E6D4" w14:textId="77777777" w:rsidR="00753FD0" w:rsidRPr="00753FD0" w:rsidRDefault="00753FD0" w:rsidP="00267C59">
            <w:pPr>
              <w:spacing w:before="120"/>
              <w:jc w:val="center"/>
              <w:rPr>
                <w:rFonts w:cstheme="minorHAnsi"/>
                <w:b/>
                <w:i/>
                <w:sz w:val="16"/>
                <w:szCs w:val="16"/>
              </w:rPr>
            </w:pPr>
            <w:r w:rsidRPr="00753FD0">
              <w:rPr>
                <w:rFonts w:eastAsia="Times New Roman" w:cstheme="minorHAnsi"/>
                <w:b/>
                <w:i/>
                <w:sz w:val="16"/>
                <w:szCs w:val="16"/>
              </w:rPr>
              <w:t>ΜΕΣΟΣ ΟΡΟΣ ΕΝΑΛΛΑΚΤΙΚΗΣ Β</w:t>
            </w:r>
          </w:p>
        </w:tc>
        <w:tc>
          <w:tcPr>
            <w:tcW w:w="1496" w:type="dxa"/>
          </w:tcPr>
          <w:p w14:paraId="0C8C40DD" w14:textId="77777777" w:rsidR="00753FD0" w:rsidRPr="00753FD0" w:rsidRDefault="00753FD0" w:rsidP="00267C59">
            <w:pPr>
              <w:spacing w:before="120"/>
              <w:jc w:val="center"/>
              <w:rPr>
                <w:rFonts w:eastAsia="Times New Roman" w:cstheme="minorHAnsi"/>
                <w:b/>
                <w:i/>
                <w:sz w:val="16"/>
                <w:szCs w:val="16"/>
              </w:rPr>
            </w:pPr>
            <w:r w:rsidRPr="00753FD0">
              <w:rPr>
                <w:rFonts w:eastAsia="Times New Roman" w:cstheme="minorHAnsi"/>
                <w:b/>
                <w:i/>
                <w:sz w:val="16"/>
                <w:szCs w:val="16"/>
              </w:rPr>
              <w:t>3.729</w:t>
            </w:r>
          </w:p>
        </w:tc>
      </w:tr>
      <w:tr w:rsidR="00753FD0" w:rsidRPr="00753FD0" w14:paraId="450DDA04" w14:textId="77777777" w:rsidTr="00CB5A1D">
        <w:trPr>
          <w:trHeight w:val="303"/>
        </w:trPr>
        <w:tc>
          <w:tcPr>
            <w:tcW w:w="10128" w:type="dxa"/>
            <w:gridSpan w:val="8"/>
            <w:noWrap/>
          </w:tcPr>
          <w:p w14:paraId="6ED6E4A1" w14:textId="77777777" w:rsidR="00753FD0" w:rsidRPr="00753FD0" w:rsidRDefault="00753FD0" w:rsidP="00267C59">
            <w:pPr>
              <w:spacing w:before="120"/>
              <w:jc w:val="center"/>
              <w:rPr>
                <w:rFonts w:eastAsia="Times New Roman" w:cstheme="minorHAnsi"/>
                <w:b/>
                <w:i/>
                <w:sz w:val="16"/>
                <w:szCs w:val="16"/>
              </w:rPr>
            </w:pPr>
            <w:r w:rsidRPr="00753FD0">
              <w:rPr>
                <w:rFonts w:eastAsia="Times New Roman" w:cstheme="minorHAnsi"/>
                <w:b/>
                <w:i/>
                <w:sz w:val="16"/>
                <w:szCs w:val="16"/>
              </w:rPr>
              <w:t xml:space="preserve">ΜΕΣΟΣ ΟΡΟΣ : 3.808 </w:t>
            </w:r>
            <w:r w:rsidRPr="00753FD0">
              <w:rPr>
                <w:rFonts w:eastAsia="Times New Roman" w:cstheme="minorHAnsi"/>
                <w:bCs/>
                <w:sz w:val="16"/>
                <w:szCs w:val="16"/>
                <w:lang w:val="en-US"/>
              </w:rPr>
              <w:t>MWh</w:t>
            </w:r>
            <w:r w:rsidRPr="00753FD0">
              <w:rPr>
                <w:rFonts w:eastAsia="Times New Roman" w:cstheme="minorHAnsi"/>
                <w:bCs/>
                <w:sz w:val="16"/>
                <w:szCs w:val="16"/>
              </w:rPr>
              <w:t>/</w:t>
            </w:r>
            <w:r w:rsidRPr="00753FD0">
              <w:rPr>
                <w:rFonts w:eastAsia="Times New Roman" w:cstheme="minorHAnsi"/>
                <w:bCs/>
                <w:sz w:val="16"/>
                <w:szCs w:val="16"/>
                <w:lang w:val="en-US"/>
              </w:rPr>
              <w:t>MWe</w:t>
            </w:r>
          </w:p>
        </w:tc>
      </w:tr>
    </w:tbl>
    <w:p w14:paraId="3F71AA17" w14:textId="31B729C0"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 xml:space="preserve">Η τιμή δείκτη εκροής </w:t>
      </w:r>
      <w:r w:rsidRPr="00CB5A1D">
        <w:rPr>
          <w:rFonts w:cstheme="minorHAnsi"/>
          <w:sz w:val="20"/>
          <w:szCs w:val="20"/>
        </w:rPr>
        <w:t>CO</w:t>
      </w:r>
      <w:r w:rsidRPr="00753FD0">
        <w:rPr>
          <w:rFonts w:cstheme="minorHAnsi"/>
          <w:sz w:val="20"/>
          <w:szCs w:val="20"/>
        </w:rPr>
        <w:t xml:space="preserve">32 (Μείωση της ετήσιας κατανάλωσης πρωτογενούς ενέργειας μονάδων ΣΗΘΥΑ), ισούται με: 3.808 </w:t>
      </w:r>
      <w:r w:rsidRPr="00CB5A1D">
        <w:rPr>
          <w:rFonts w:cstheme="minorHAnsi"/>
          <w:sz w:val="20"/>
          <w:szCs w:val="20"/>
        </w:rPr>
        <w:t>MWh</w:t>
      </w:r>
      <w:r w:rsidRPr="00753FD0">
        <w:rPr>
          <w:rFonts w:cstheme="minorHAnsi"/>
          <w:sz w:val="20"/>
          <w:szCs w:val="20"/>
        </w:rPr>
        <w:t>/</w:t>
      </w:r>
      <w:r w:rsidRPr="00CB5A1D">
        <w:rPr>
          <w:rFonts w:cstheme="minorHAnsi"/>
          <w:sz w:val="20"/>
          <w:szCs w:val="20"/>
        </w:rPr>
        <w:t>MWe</w:t>
      </w:r>
      <w:r w:rsidRPr="00753FD0">
        <w:rPr>
          <w:rFonts w:cstheme="minorHAnsi"/>
          <w:sz w:val="20"/>
          <w:szCs w:val="20"/>
        </w:rPr>
        <w:t xml:space="preserve"> x 8 </w:t>
      </w:r>
      <w:r w:rsidRPr="00CB5A1D">
        <w:rPr>
          <w:rFonts w:cstheme="minorHAnsi"/>
          <w:sz w:val="20"/>
          <w:szCs w:val="20"/>
        </w:rPr>
        <w:t>MWe</w:t>
      </w:r>
      <w:r w:rsidRPr="00753FD0">
        <w:rPr>
          <w:rFonts w:cstheme="minorHAnsi"/>
          <w:sz w:val="20"/>
          <w:szCs w:val="20"/>
        </w:rPr>
        <w:t xml:space="preserve"> = 30.</w:t>
      </w:r>
      <w:r w:rsidR="00C06841" w:rsidRPr="00753FD0">
        <w:rPr>
          <w:rFonts w:cstheme="minorHAnsi"/>
          <w:sz w:val="20"/>
          <w:szCs w:val="20"/>
        </w:rPr>
        <w:t>46</w:t>
      </w:r>
      <w:r w:rsidR="00C06841" w:rsidRPr="00A13D50">
        <w:rPr>
          <w:rFonts w:cstheme="minorHAnsi"/>
          <w:sz w:val="20"/>
          <w:szCs w:val="20"/>
        </w:rPr>
        <w:t>4</w:t>
      </w:r>
      <w:r w:rsidR="00C06841" w:rsidRPr="00753FD0">
        <w:rPr>
          <w:rFonts w:cstheme="minorHAnsi"/>
          <w:sz w:val="20"/>
          <w:szCs w:val="20"/>
        </w:rPr>
        <w:t xml:space="preserve"> </w:t>
      </w:r>
      <w:r w:rsidRPr="00753FD0">
        <w:rPr>
          <w:rFonts w:cstheme="minorHAnsi"/>
          <w:sz w:val="20"/>
          <w:szCs w:val="20"/>
        </w:rPr>
        <w:t>ΜWh/έτος</w:t>
      </w:r>
    </w:p>
    <w:p w14:paraId="0696F7A5" w14:textId="4C301456" w:rsidR="00753FD0" w:rsidRPr="00753FD0" w:rsidRDefault="00753FD0" w:rsidP="00C3631B">
      <w:pPr>
        <w:pStyle w:val="a5"/>
        <w:numPr>
          <w:ilvl w:val="0"/>
          <w:numId w:val="27"/>
        </w:numPr>
        <w:spacing w:before="120" w:after="0" w:line="240" w:lineRule="auto"/>
        <w:ind w:hanging="513"/>
        <w:contextualSpacing w:val="0"/>
        <w:jc w:val="both"/>
        <w:rPr>
          <w:rFonts w:cstheme="minorHAnsi"/>
          <w:sz w:val="20"/>
          <w:szCs w:val="20"/>
        </w:rPr>
      </w:pPr>
      <w:r w:rsidRPr="00753FD0">
        <w:rPr>
          <w:rFonts w:cstheme="minorHAnsi"/>
          <w:sz w:val="20"/>
          <w:szCs w:val="20"/>
        </w:rPr>
        <w:t xml:space="preserve">Επομένως: για διατιθέμενο Π/Υ = 10.000.000 € αντιστοιχεί </w:t>
      </w:r>
      <w:r w:rsidRPr="00753FD0">
        <w:rPr>
          <w:rFonts w:cstheme="minorHAnsi"/>
          <w:i/>
          <w:sz w:val="20"/>
          <w:szCs w:val="20"/>
        </w:rPr>
        <w:t xml:space="preserve">στο δείκτη </w:t>
      </w:r>
      <w:r w:rsidRPr="00753FD0">
        <w:rPr>
          <w:rFonts w:cstheme="minorHAnsi"/>
          <w:sz w:val="20"/>
          <w:szCs w:val="20"/>
        </w:rPr>
        <w:t>CO32 = 30.</w:t>
      </w:r>
      <w:r w:rsidR="00C06841" w:rsidRPr="00753FD0">
        <w:rPr>
          <w:rFonts w:cstheme="minorHAnsi"/>
          <w:sz w:val="20"/>
          <w:szCs w:val="20"/>
        </w:rPr>
        <w:t>46</w:t>
      </w:r>
      <w:r w:rsidR="00C06841" w:rsidRPr="00A13D50">
        <w:rPr>
          <w:rFonts w:cstheme="minorHAnsi"/>
          <w:sz w:val="20"/>
          <w:szCs w:val="20"/>
        </w:rPr>
        <w:t>4</w:t>
      </w:r>
      <w:r w:rsidR="00C06841" w:rsidRPr="00753FD0">
        <w:rPr>
          <w:rFonts w:cstheme="minorHAnsi"/>
          <w:sz w:val="20"/>
          <w:szCs w:val="20"/>
        </w:rPr>
        <w:t xml:space="preserve"> </w:t>
      </w:r>
      <w:r w:rsidRPr="00753FD0">
        <w:rPr>
          <w:rFonts w:cstheme="minorHAnsi"/>
          <w:sz w:val="20"/>
          <w:szCs w:val="20"/>
        </w:rPr>
        <w:t>ΜWh/έτος</w:t>
      </w:r>
      <w:r w:rsidR="001603D6" w:rsidRPr="00D30EDE">
        <w:rPr>
          <w:rFonts w:cstheme="minorHAnsi"/>
          <w:sz w:val="20"/>
          <w:szCs w:val="20"/>
        </w:rPr>
        <w:t xml:space="preserve"> (</w:t>
      </w:r>
      <w:r w:rsidR="001603D6">
        <w:rPr>
          <w:rFonts w:cstheme="minorHAnsi"/>
          <w:sz w:val="20"/>
          <w:szCs w:val="20"/>
          <w:lang w:val="en-US"/>
        </w:rPr>
        <w:t>x</w:t>
      </w:r>
      <w:r w:rsidR="001603D6" w:rsidRPr="00D30EDE">
        <w:rPr>
          <w:rFonts w:cstheme="minorHAnsi"/>
          <w:sz w:val="20"/>
          <w:szCs w:val="20"/>
        </w:rPr>
        <w:t xml:space="preserve">1.000 </w:t>
      </w:r>
      <w:r w:rsidR="001603D6">
        <w:rPr>
          <w:rFonts w:cstheme="minorHAnsi"/>
          <w:sz w:val="20"/>
          <w:szCs w:val="20"/>
          <w:lang w:val="en-US"/>
        </w:rPr>
        <w:t>kWh</w:t>
      </w:r>
      <w:r w:rsidR="001603D6" w:rsidRPr="00D30EDE">
        <w:rPr>
          <w:rFonts w:cstheme="minorHAnsi"/>
          <w:sz w:val="20"/>
          <w:szCs w:val="20"/>
        </w:rPr>
        <w:t>/</w:t>
      </w:r>
      <w:r w:rsidR="001603D6">
        <w:rPr>
          <w:rFonts w:cstheme="minorHAnsi"/>
          <w:sz w:val="20"/>
          <w:szCs w:val="20"/>
        </w:rPr>
        <w:t>έτος</w:t>
      </w:r>
      <w:r w:rsidR="001603D6" w:rsidRPr="00D30EDE">
        <w:rPr>
          <w:rFonts w:cstheme="minorHAnsi"/>
          <w:sz w:val="20"/>
          <w:szCs w:val="20"/>
        </w:rPr>
        <w:t>)</w:t>
      </w:r>
      <w:r w:rsidRPr="00753FD0">
        <w:rPr>
          <w:rFonts w:cstheme="minorHAnsi"/>
          <w:sz w:val="20"/>
          <w:szCs w:val="20"/>
        </w:rPr>
        <w:t>.</w:t>
      </w:r>
    </w:p>
    <w:p w14:paraId="0CCBCD78" w14:textId="4E13D1B9" w:rsidR="00133522" w:rsidRDefault="00133522" w:rsidP="00267C59">
      <w:pPr>
        <w:spacing w:before="120" w:after="0" w:line="240" w:lineRule="auto"/>
        <w:jc w:val="both"/>
        <w:rPr>
          <w:rFonts w:cstheme="minorHAnsi"/>
          <w:sz w:val="20"/>
          <w:szCs w:val="20"/>
          <w:u w:val="single"/>
        </w:rPr>
      </w:pPr>
      <w:r>
        <w:rPr>
          <w:rFonts w:cstheme="minorHAnsi"/>
          <w:sz w:val="20"/>
          <w:szCs w:val="20"/>
          <w:u w:val="single"/>
        </w:rPr>
        <w:t>Μονάδα Μέτρησης</w:t>
      </w:r>
      <w:r w:rsidR="00D44C7B">
        <w:rPr>
          <w:rFonts w:cstheme="minorHAnsi"/>
          <w:sz w:val="20"/>
          <w:szCs w:val="20"/>
          <w:u w:val="single"/>
        </w:rPr>
        <w:t>:</w:t>
      </w:r>
    </w:p>
    <w:p w14:paraId="37679580" w14:textId="16E86AF9" w:rsidR="00133522" w:rsidRPr="00133522" w:rsidRDefault="001603D6" w:rsidP="00267C59">
      <w:pPr>
        <w:spacing w:before="120" w:after="0" w:line="240" w:lineRule="auto"/>
        <w:jc w:val="both"/>
        <w:rPr>
          <w:rFonts w:cstheme="minorHAnsi"/>
          <w:sz w:val="20"/>
          <w:szCs w:val="20"/>
        </w:rPr>
      </w:pPr>
      <w:r>
        <w:rPr>
          <w:rFonts w:cstheme="minorHAnsi"/>
          <w:sz w:val="20"/>
          <w:szCs w:val="20"/>
          <w:lang w:val="en-US"/>
        </w:rPr>
        <w:t>k</w:t>
      </w:r>
      <w:r w:rsidRPr="00133522">
        <w:rPr>
          <w:rFonts w:cstheme="minorHAnsi"/>
          <w:sz w:val="20"/>
          <w:szCs w:val="20"/>
        </w:rPr>
        <w:t>Wh</w:t>
      </w:r>
      <w:r w:rsidR="00133522" w:rsidRPr="00133522">
        <w:rPr>
          <w:rFonts w:cstheme="minorHAnsi"/>
          <w:sz w:val="20"/>
          <w:szCs w:val="20"/>
        </w:rPr>
        <w:t>/έτος</w:t>
      </w:r>
    </w:p>
    <w:p w14:paraId="63178409" w14:textId="0AF295C3"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u w:val="single"/>
        </w:rPr>
        <w:t>Πηγή στοιχείων</w:t>
      </w:r>
      <w:r w:rsidRPr="00753FD0">
        <w:rPr>
          <w:rFonts w:cstheme="minorHAnsi"/>
          <w:b/>
          <w:sz w:val="20"/>
          <w:szCs w:val="20"/>
        </w:rPr>
        <w:t>:</w:t>
      </w:r>
      <w:r w:rsidRPr="00753FD0">
        <w:rPr>
          <w:rFonts w:cstheme="minorHAnsi"/>
          <w:sz w:val="20"/>
          <w:szCs w:val="20"/>
        </w:rPr>
        <w:t xml:space="preserve"> </w:t>
      </w:r>
      <w:r w:rsidR="001603D6">
        <w:rPr>
          <w:rFonts w:cstheme="minorHAnsi"/>
          <w:sz w:val="20"/>
          <w:szCs w:val="20"/>
        </w:rPr>
        <w:t>Επιτελική Δομή ΕΣΠΑ ΥΠΕΝ (Τομέας Ενέργειας)</w:t>
      </w:r>
      <w:r w:rsidR="001603D6" w:rsidRPr="001603D6">
        <w:rPr>
          <w:rFonts w:cstheme="minorHAnsi"/>
          <w:sz w:val="20"/>
          <w:szCs w:val="20"/>
        </w:rPr>
        <w:t>, Εκθέσεις Διαχειριστικής Αρχής, Τεχνικό Δελτίο Έργου, Δελτίο Επίτευξης Δεικτών</w:t>
      </w:r>
      <w:r w:rsidRPr="00753FD0">
        <w:rPr>
          <w:rFonts w:cstheme="minorHAnsi"/>
          <w:sz w:val="20"/>
          <w:szCs w:val="20"/>
        </w:rPr>
        <w:t xml:space="preserve"> </w:t>
      </w:r>
    </w:p>
    <w:p w14:paraId="310C6AF7" w14:textId="6D5C9DFB"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u w:val="single"/>
        </w:rPr>
        <w:t>Συχνότητα εκθέσεων</w:t>
      </w:r>
      <w:r w:rsidRPr="00753FD0">
        <w:rPr>
          <w:rFonts w:cstheme="minorHAnsi"/>
          <w:b/>
          <w:sz w:val="20"/>
          <w:szCs w:val="20"/>
        </w:rPr>
        <w:t>:</w:t>
      </w:r>
      <w:r w:rsidRPr="00753FD0">
        <w:rPr>
          <w:rFonts w:cstheme="minorHAnsi"/>
          <w:sz w:val="20"/>
          <w:szCs w:val="20"/>
        </w:rPr>
        <w:t xml:space="preserve"> </w:t>
      </w:r>
      <w:r w:rsidR="001603D6">
        <w:rPr>
          <w:rFonts w:cstheme="minorHAnsi"/>
          <w:sz w:val="20"/>
          <w:szCs w:val="20"/>
        </w:rPr>
        <w:t>Ετήσια</w:t>
      </w:r>
      <w:r w:rsidRPr="00753FD0">
        <w:rPr>
          <w:rFonts w:cstheme="minorHAnsi"/>
          <w:sz w:val="20"/>
          <w:szCs w:val="20"/>
        </w:rPr>
        <w:t>.</w:t>
      </w:r>
    </w:p>
    <w:p w14:paraId="24B6453B" w14:textId="696186F0"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u w:val="single"/>
        </w:rPr>
        <w:t>Παρακολούθηση – Ταυτοποίηση</w:t>
      </w:r>
      <w:r w:rsidR="00D44C7B">
        <w:rPr>
          <w:rFonts w:cstheme="minorHAnsi"/>
          <w:sz w:val="20"/>
          <w:szCs w:val="20"/>
          <w:u w:val="single"/>
        </w:rPr>
        <w:t>:</w:t>
      </w:r>
    </w:p>
    <w:p w14:paraId="7F8ABDA0" w14:textId="46BF40B6"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Η παρακολούθηση </w:t>
      </w:r>
      <w:r w:rsidR="00167995">
        <w:rPr>
          <w:rFonts w:cstheme="minorHAnsi"/>
          <w:sz w:val="20"/>
          <w:szCs w:val="20"/>
        </w:rPr>
        <w:t xml:space="preserve">του Δείκτη </w:t>
      </w:r>
      <w:r w:rsidR="0081309D">
        <w:rPr>
          <w:rFonts w:cstheme="minorHAnsi"/>
          <w:sz w:val="20"/>
          <w:szCs w:val="20"/>
        </w:rPr>
        <w:t>Ε</w:t>
      </w:r>
      <w:r w:rsidR="00167995">
        <w:rPr>
          <w:rFonts w:cstheme="minorHAnsi"/>
          <w:sz w:val="20"/>
          <w:szCs w:val="20"/>
        </w:rPr>
        <w:t xml:space="preserve">κροής για την </w:t>
      </w:r>
      <w:r w:rsidR="00215EB0">
        <w:rPr>
          <w:rFonts w:cstheme="minorHAnsi"/>
          <w:sz w:val="20"/>
          <w:szCs w:val="20"/>
        </w:rPr>
        <w:t xml:space="preserve">παρέμβαση </w:t>
      </w:r>
      <w:r w:rsidR="00215EB0" w:rsidRPr="00A13D50">
        <w:rPr>
          <w:rFonts w:cstheme="minorHAnsi"/>
          <w:i/>
          <w:sz w:val="20"/>
          <w:szCs w:val="20"/>
        </w:rPr>
        <w:t>Ενεργειακές αναβαθμίσεις Δημόσιων Κτιρίων (γραφεία, αθλητικά κέντρα, νοσοκομεία)</w:t>
      </w:r>
      <w:r w:rsidR="00215EB0">
        <w:rPr>
          <w:rFonts w:cstheme="minorHAnsi"/>
          <w:i/>
          <w:sz w:val="20"/>
          <w:szCs w:val="20"/>
        </w:rPr>
        <w:t xml:space="preserve"> </w:t>
      </w:r>
      <w:r w:rsidRPr="00753FD0">
        <w:rPr>
          <w:rFonts w:cstheme="minorHAnsi"/>
          <w:sz w:val="20"/>
          <w:szCs w:val="20"/>
        </w:rPr>
        <w:t>θα πραγματοποιηθεί μέσω της έκδοσης ΠΕΑ πριν και μετά την υλοποίηση των παρεμβάσεων βελτίωσης της ενεργειακής απόδοσης. Ειδικότερα, από το ΠΕΑ, το οποίο θα εκδοθεί πριν την υλοποίηση των παρεμβάσεων βελτίωσης της ενεργειακής απόδοσης, πρέπει να δηλώνονται τα ακόλουθα πεδία:</w:t>
      </w:r>
    </w:p>
    <w:p w14:paraId="08999120" w14:textId="77777777" w:rsidR="00753FD0" w:rsidRPr="00753FD0" w:rsidRDefault="00753FD0" w:rsidP="00C3631B">
      <w:pPr>
        <w:pStyle w:val="a5"/>
        <w:numPr>
          <w:ilvl w:val="0"/>
          <w:numId w:val="25"/>
        </w:numPr>
        <w:spacing w:before="120" w:after="0" w:line="240" w:lineRule="auto"/>
        <w:contextualSpacing w:val="0"/>
        <w:rPr>
          <w:rFonts w:cstheme="minorHAnsi"/>
          <w:sz w:val="20"/>
          <w:szCs w:val="20"/>
        </w:rPr>
      </w:pPr>
      <w:r w:rsidRPr="00753FD0">
        <w:rPr>
          <w:rFonts w:cstheme="minorHAnsi"/>
          <w:sz w:val="20"/>
          <w:szCs w:val="20"/>
        </w:rPr>
        <w:t>Συνολική επιφάνεια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w:t>
      </w:r>
    </w:p>
    <w:p w14:paraId="06611E9E" w14:textId="77777777" w:rsidR="00753FD0" w:rsidRPr="00753FD0" w:rsidRDefault="00753FD0" w:rsidP="00C3631B">
      <w:pPr>
        <w:pStyle w:val="a5"/>
        <w:numPr>
          <w:ilvl w:val="0"/>
          <w:numId w:val="25"/>
        </w:numPr>
        <w:spacing w:before="120" w:after="0" w:line="240" w:lineRule="auto"/>
        <w:contextualSpacing w:val="0"/>
        <w:rPr>
          <w:rFonts w:cstheme="minorHAnsi"/>
          <w:sz w:val="20"/>
          <w:szCs w:val="20"/>
        </w:rPr>
      </w:pPr>
      <w:r w:rsidRPr="00753FD0">
        <w:rPr>
          <w:rFonts w:cstheme="minorHAnsi"/>
          <w:sz w:val="20"/>
          <w:szCs w:val="20"/>
        </w:rPr>
        <w:t>Θερμαινόμενη επιφάνεια - Ψυχόμενη επιφάνεια (</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w:t>
      </w:r>
    </w:p>
    <w:p w14:paraId="56E04A65" w14:textId="77777777" w:rsidR="00753FD0" w:rsidRPr="00753FD0" w:rsidRDefault="00753FD0" w:rsidP="00C3631B">
      <w:pPr>
        <w:pStyle w:val="a5"/>
        <w:numPr>
          <w:ilvl w:val="0"/>
          <w:numId w:val="25"/>
        </w:numPr>
        <w:spacing w:before="120" w:after="0" w:line="240" w:lineRule="auto"/>
        <w:contextualSpacing w:val="0"/>
        <w:rPr>
          <w:rFonts w:cstheme="minorHAnsi"/>
          <w:sz w:val="20"/>
          <w:szCs w:val="20"/>
        </w:rPr>
      </w:pPr>
      <w:r w:rsidRPr="00753FD0">
        <w:rPr>
          <w:rFonts w:cstheme="minorHAnsi"/>
          <w:sz w:val="20"/>
          <w:szCs w:val="20"/>
        </w:rPr>
        <w:t>Υπολογιζόμενη ετήσια κατανάλωση πρωτογενούς ενέργειας (</w:t>
      </w:r>
      <w:r w:rsidRPr="00753FD0">
        <w:rPr>
          <w:rFonts w:cstheme="minorHAnsi"/>
          <w:sz w:val="20"/>
          <w:szCs w:val="20"/>
          <w:lang w:val="en-US"/>
        </w:rPr>
        <w:t>kWh</w:t>
      </w:r>
      <w:r w:rsidRPr="00753FD0">
        <w:rPr>
          <w:rFonts w:cstheme="minorHAnsi"/>
          <w:sz w:val="20"/>
          <w:szCs w:val="20"/>
        </w:rPr>
        <w:t>/</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 [</w:t>
      </w:r>
      <w:r w:rsidRPr="00753FD0">
        <w:rPr>
          <w:rFonts w:cstheme="minorHAnsi"/>
          <w:sz w:val="20"/>
          <w:szCs w:val="20"/>
          <w:lang w:val="en-US"/>
        </w:rPr>
        <w:t>A</w:t>
      </w:r>
      <w:r w:rsidRPr="00753FD0">
        <w:rPr>
          <w:rFonts w:cstheme="minorHAnsi"/>
          <w:sz w:val="20"/>
          <w:szCs w:val="20"/>
        </w:rPr>
        <w:t>]</w:t>
      </w:r>
    </w:p>
    <w:p w14:paraId="7592EAF7" w14:textId="77777777" w:rsidR="00753FD0" w:rsidRPr="00753FD0" w:rsidRDefault="00753FD0" w:rsidP="00C3631B">
      <w:pPr>
        <w:pStyle w:val="a5"/>
        <w:numPr>
          <w:ilvl w:val="0"/>
          <w:numId w:val="25"/>
        </w:numPr>
        <w:spacing w:before="120" w:after="0" w:line="240" w:lineRule="auto"/>
        <w:contextualSpacing w:val="0"/>
        <w:jc w:val="both"/>
        <w:rPr>
          <w:rFonts w:cstheme="minorHAnsi"/>
          <w:sz w:val="20"/>
          <w:szCs w:val="20"/>
        </w:rPr>
      </w:pPr>
      <w:r w:rsidRPr="00753FD0">
        <w:rPr>
          <w:rFonts w:cstheme="minorHAnsi"/>
          <w:sz w:val="20"/>
          <w:szCs w:val="20"/>
        </w:rPr>
        <w:t>Εκτιμούμενη ετήσια εξοικονόμηση πρωτογενούς ενέργειας (</w:t>
      </w:r>
      <w:r w:rsidRPr="00753FD0">
        <w:rPr>
          <w:rFonts w:cstheme="minorHAnsi"/>
          <w:sz w:val="20"/>
          <w:szCs w:val="20"/>
          <w:lang w:val="en-US"/>
        </w:rPr>
        <w:t>kWh</w:t>
      </w:r>
      <w:r w:rsidRPr="00753FD0">
        <w:rPr>
          <w:rFonts w:cstheme="minorHAnsi"/>
          <w:sz w:val="20"/>
          <w:szCs w:val="20"/>
        </w:rPr>
        <w:t>/</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του προτεινόμενου σεναρίου ενεργειακών παρεμβάσεων προς υλοποίηση</w:t>
      </w:r>
    </w:p>
    <w:p w14:paraId="204D039D" w14:textId="77777777" w:rsidR="00753FD0" w:rsidRPr="00753FD0" w:rsidRDefault="00753FD0" w:rsidP="00C3631B">
      <w:pPr>
        <w:pStyle w:val="a5"/>
        <w:numPr>
          <w:ilvl w:val="0"/>
          <w:numId w:val="25"/>
        </w:numPr>
        <w:spacing w:before="120" w:after="0" w:line="240" w:lineRule="auto"/>
        <w:contextualSpacing w:val="0"/>
        <w:rPr>
          <w:rFonts w:cstheme="minorHAnsi"/>
          <w:sz w:val="20"/>
          <w:szCs w:val="20"/>
        </w:rPr>
      </w:pPr>
      <w:r w:rsidRPr="00753FD0">
        <w:rPr>
          <w:rFonts w:cstheme="minorHAnsi"/>
          <w:sz w:val="20"/>
          <w:szCs w:val="20"/>
        </w:rPr>
        <w:t xml:space="preserve">Υπολογιζόμενες ετήσιες εκπομπές </w:t>
      </w:r>
      <w:r w:rsidRPr="00753FD0">
        <w:rPr>
          <w:rFonts w:cstheme="minorHAnsi"/>
          <w:sz w:val="20"/>
          <w:szCs w:val="20"/>
          <w:lang w:val="en-US"/>
        </w:rPr>
        <w:t>CO</w:t>
      </w:r>
      <w:r w:rsidRPr="00753FD0">
        <w:rPr>
          <w:rFonts w:cstheme="minorHAnsi"/>
          <w:sz w:val="20"/>
          <w:szCs w:val="20"/>
          <w:vertAlign w:val="subscript"/>
        </w:rPr>
        <w:t>2</w:t>
      </w:r>
      <w:r w:rsidRPr="00753FD0">
        <w:rPr>
          <w:rFonts w:cstheme="minorHAnsi"/>
          <w:sz w:val="20"/>
          <w:szCs w:val="20"/>
        </w:rPr>
        <w:t xml:space="preserve"> (</w:t>
      </w:r>
      <w:r w:rsidRPr="00753FD0">
        <w:rPr>
          <w:rFonts w:cstheme="minorHAnsi"/>
          <w:sz w:val="20"/>
          <w:szCs w:val="20"/>
          <w:lang w:val="en-US"/>
        </w:rPr>
        <w:t>kgr</w:t>
      </w:r>
      <w:r w:rsidRPr="00753FD0">
        <w:rPr>
          <w:rFonts w:cstheme="minorHAnsi"/>
          <w:sz w:val="20"/>
          <w:szCs w:val="20"/>
        </w:rPr>
        <w:t>/</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 [</w:t>
      </w:r>
      <w:r w:rsidRPr="00753FD0">
        <w:rPr>
          <w:rFonts w:cstheme="minorHAnsi"/>
          <w:sz w:val="20"/>
          <w:szCs w:val="20"/>
          <w:lang w:val="en-US"/>
        </w:rPr>
        <w:t>C</w:t>
      </w:r>
      <w:r w:rsidRPr="00753FD0">
        <w:rPr>
          <w:rFonts w:cstheme="minorHAnsi"/>
          <w:sz w:val="20"/>
          <w:szCs w:val="20"/>
        </w:rPr>
        <w:t>]</w:t>
      </w:r>
    </w:p>
    <w:p w14:paraId="45905781"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lang w:val="en-US"/>
        </w:rPr>
        <w:t>H</w:t>
      </w:r>
      <w:r w:rsidRPr="00753FD0">
        <w:rPr>
          <w:rFonts w:cstheme="minorHAnsi"/>
          <w:sz w:val="20"/>
          <w:szCs w:val="20"/>
        </w:rPr>
        <w:t xml:space="preserve"> ετήσια εξοικονόμηση πρωτογενούς ενέργειας (kWh/m</w:t>
      </w:r>
      <w:r w:rsidRPr="00753FD0">
        <w:rPr>
          <w:rFonts w:cstheme="minorHAnsi"/>
          <w:sz w:val="20"/>
          <w:szCs w:val="20"/>
          <w:vertAlign w:val="superscript"/>
        </w:rPr>
        <w:t>2</w:t>
      </w:r>
      <w:r w:rsidRPr="00753FD0">
        <w:rPr>
          <w:rFonts w:cstheme="minorHAnsi"/>
          <w:sz w:val="20"/>
          <w:szCs w:val="20"/>
        </w:rPr>
        <w:t>) του προτεινόμενου σεναρίου επαληθεύεται μέσω της έκδοσης ΠΕΑ μετά την υλοποίηση των κατασκευαστικών παρεμβάσεων μέσω των πεδίων:</w:t>
      </w:r>
    </w:p>
    <w:p w14:paraId="4D79D5EA" w14:textId="77777777" w:rsidR="00753FD0" w:rsidRPr="00753FD0" w:rsidRDefault="00753FD0" w:rsidP="00C3631B">
      <w:pPr>
        <w:pStyle w:val="a5"/>
        <w:numPr>
          <w:ilvl w:val="0"/>
          <w:numId w:val="26"/>
        </w:numPr>
        <w:spacing w:before="120" w:after="0" w:line="240" w:lineRule="auto"/>
        <w:contextualSpacing w:val="0"/>
        <w:rPr>
          <w:rFonts w:cstheme="minorHAnsi"/>
          <w:sz w:val="20"/>
          <w:szCs w:val="20"/>
        </w:rPr>
      </w:pPr>
      <w:r w:rsidRPr="00753FD0">
        <w:rPr>
          <w:rFonts w:cstheme="minorHAnsi"/>
          <w:sz w:val="20"/>
          <w:szCs w:val="20"/>
        </w:rPr>
        <w:t>Υπολογιζόμενη ετήσια κατανάλωση πρωτογενούς ενέργειας (</w:t>
      </w:r>
      <w:r w:rsidRPr="00753FD0">
        <w:rPr>
          <w:rFonts w:cstheme="minorHAnsi"/>
          <w:sz w:val="20"/>
          <w:szCs w:val="20"/>
          <w:lang w:val="en-US"/>
        </w:rPr>
        <w:t>kWh</w:t>
      </w:r>
      <w:r w:rsidRPr="00753FD0">
        <w:rPr>
          <w:rFonts w:cstheme="minorHAnsi"/>
          <w:sz w:val="20"/>
          <w:szCs w:val="20"/>
        </w:rPr>
        <w:t>/</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 [</w:t>
      </w:r>
      <w:r w:rsidRPr="00753FD0">
        <w:rPr>
          <w:rFonts w:cstheme="minorHAnsi"/>
          <w:sz w:val="20"/>
          <w:szCs w:val="20"/>
          <w:lang w:val="en-US"/>
        </w:rPr>
        <w:t>B</w:t>
      </w:r>
      <w:r w:rsidRPr="00753FD0">
        <w:rPr>
          <w:rFonts w:cstheme="minorHAnsi"/>
          <w:sz w:val="20"/>
          <w:szCs w:val="20"/>
        </w:rPr>
        <w:t>]</w:t>
      </w:r>
    </w:p>
    <w:p w14:paraId="56105AFB" w14:textId="77777777" w:rsidR="00753FD0" w:rsidRPr="00753FD0" w:rsidRDefault="00753FD0" w:rsidP="00C3631B">
      <w:pPr>
        <w:pStyle w:val="a5"/>
        <w:numPr>
          <w:ilvl w:val="0"/>
          <w:numId w:val="26"/>
        </w:numPr>
        <w:spacing w:before="120" w:after="0" w:line="240" w:lineRule="auto"/>
        <w:contextualSpacing w:val="0"/>
        <w:rPr>
          <w:rFonts w:cstheme="minorHAnsi"/>
          <w:sz w:val="20"/>
          <w:szCs w:val="20"/>
        </w:rPr>
      </w:pPr>
      <w:r w:rsidRPr="00753FD0">
        <w:rPr>
          <w:rFonts w:cstheme="minorHAnsi"/>
          <w:sz w:val="20"/>
          <w:szCs w:val="20"/>
        </w:rPr>
        <w:t xml:space="preserve">Υπολογιζόμενες ετήσιες εκπομπές </w:t>
      </w:r>
      <w:r w:rsidRPr="00753FD0">
        <w:rPr>
          <w:rFonts w:cstheme="minorHAnsi"/>
          <w:sz w:val="20"/>
          <w:szCs w:val="20"/>
          <w:lang w:val="en-US"/>
        </w:rPr>
        <w:t>CO</w:t>
      </w:r>
      <w:r w:rsidRPr="00753FD0">
        <w:rPr>
          <w:rFonts w:cstheme="minorHAnsi"/>
          <w:sz w:val="20"/>
          <w:szCs w:val="20"/>
          <w:vertAlign w:val="subscript"/>
        </w:rPr>
        <w:t>2</w:t>
      </w:r>
      <w:r w:rsidRPr="00753FD0">
        <w:rPr>
          <w:rFonts w:cstheme="minorHAnsi"/>
          <w:sz w:val="20"/>
          <w:szCs w:val="20"/>
        </w:rPr>
        <w:t xml:space="preserve"> (</w:t>
      </w:r>
      <w:r w:rsidRPr="00753FD0">
        <w:rPr>
          <w:rFonts w:cstheme="minorHAnsi"/>
          <w:sz w:val="20"/>
          <w:szCs w:val="20"/>
          <w:lang w:val="en-US"/>
        </w:rPr>
        <w:t>kgr</w:t>
      </w:r>
      <w:r w:rsidRPr="00753FD0">
        <w:rPr>
          <w:rFonts w:cstheme="minorHAnsi"/>
          <w:sz w:val="20"/>
          <w:szCs w:val="20"/>
        </w:rPr>
        <w:t>/</w:t>
      </w:r>
      <w:r w:rsidRPr="00753FD0">
        <w:rPr>
          <w:rFonts w:cstheme="minorHAnsi"/>
          <w:sz w:val="20"/>
          <w:szCs w:val="20"/>
          <w:lang w:val="en-US"/>
        </w:rPr>
        <w:t>m</w:t>
      </w:r>
      <w:r w:rsidRPr="00753FD0">
        <w:rPr>
          <w:rFonts w:cstheme="minorHAnsi"/>
          <w:sz w:val="20"/>
          <w:szCs w:val="20"/>
          <w:vertAlign w:val="superscript"/>
        </w:rPr>
        <w:t>2</w:t>
      </w:r>
      <w:r w:rsidRPr="00753FD0">
        <w:rPr>
          <w:rFonts w:cstheme="minorHAnsi"/>
          <w:sz w:val="20"/>
          <w:szCs w:val="20"/>
        </w:rPr>
        <w:t>) – [</w:t>
      </w:r>
      <w:r w:rsidRPr="00753FD0">
        <w:rPr>
          <w:rFonts w:cstheme="minorHAnsi"/>
          <w:sz w:val="20"/>
          <w:szCs w:val="20"/>
          <w:lang w:val="en-US"/>
        </w:rPr>
        <w:t>D</w:t>
      </w:r>
      <w:r w:rsidRPr="00753FD0">
        <w:rPr>
          <w:rFonts w:cstheme="minorHAnsi"/>
          <w:sz w:val="20"/>
          <w:szCs w:val="20"/>
        </w:rPr>
        <w:t>]</w:t>
      </w:r>
    </w:p>
    <w:p w14:paraId="4C7F3B61"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 xml:space="preserve">Η διαφορά ανάμεσα στις τιμές [Α] και [Β] ([Α]-[Β]) αντιστοιχεί στην ετήσια εξοικονόμηση πρωτογενούς ενέργειας, που έχει επιτευχθεί μέσω της ενεργειακής αναβάθμισης του εξεταζόμενου κτιρίου από την υλοποίηση του επιλεχθέντος σεναρίου ενεργειακών παρεμβάσεων. </w:t>
      </w:r>
    </w:p>
    <w:p w14:paraId="4815DD2B" w14:textId="77777777" w:rsidR="00753FD0" w:rsidRPr="00753FD0" w:rsidRDefault="00753FD0" w:rsidP="00267C59">
      <w:pPr>
        <w:spacing w:before="120" w:after="0" w:line="240" w:lineRule="auto"/>
        <w:rPr>
          <w:rFonts w:cstheme="minorHAnsi"/>
          <w:sz w:val="20"/>
          <w:szCs w:val="20"/>
        </w:rPr>
      </w:pPr>
      <w:r w:rsidRPr="00753FD0">
        <w:rPr>
          <w:rFonts w:cstheme="minorHAnsi"/>
          <w:sz w:val="20"/>
          <w:szCs w:val="20"/>
        </w:rPr>
        <w:t xml:space="preserve">Κατά συνέπεια, η συνολική μείωση της ετήσιας κατανάλωσης πρωτογενούς ενέργειας υπολογίζεται από την ακόλουθη σχέση για ένα σύνολο </w:t>
      </w:r>
      <w:r w:rsidRPr="00753FD0">
        <w:rPr>
          <w:rFonts w:cstheme="minorHAnsi"/>
          <w:sz w:val="20"/>
          <w:szCs w:val="20"/>
          <w:lang w:val="en-US"/>
        </w:rPr>
        <w:t>n</w:t>
      </w:r>
      <w:r w:rsidRPr="00753FD0">
        <w:rPr>
          <w:rFonts w:cstheme="minorHAnsi"/>
          <w:sz w:val="20"/>
          <w:szCs w:val="20"/>
        </w:rPr>
        <w:t xml:space="preserve"> δημοσίων κτιρίων (σε </w:t>
      </w:r>
      <w:r w:rsidRPr="00753FD0">
        <w:rPr>
          <w:rFonts w:cstheme="minorHAnsi"/>
          <w:sz w:val="20"/>
          <w:szCs w:val="20"/>
          <w:lang w:val="en-US"/>
        </w:rPr>
        <w:t>kWh</w:t>
      </w:r>
      <w:r w:rsidRPr="00753FD0">
        <w:rPr>
          <w:rFonts w:cstheme="minorHAnsi"/>
          <w:sz w:val="20"/>
          <w:szCs w:val="20"/>
        </w:rPr>
        <w:t>/έτος):</w:t>
      </w:r>
    </w:p>
    <w:p w14:paraId="09D287CD" w14:textId="77777777" w:rsidR="00753FD0" w:rsidRPr="00753FD0" w:rsidRDefault="0048424E" w:rsidP="00267C59">
      <w:pPr>
        <w:spacing w:before="120" w:after="0" w:line="240" w:lineRule="auto"/>
        <w:rPr>
          <w:rFonts w:eastAsiaTheme="minorEastAsia" w:cstheme="minorHAnsi"/>
          <w:sz w:val="20"/>
          <w:szCs w:val="20"/>
        </w:rPr>
      </w:pPr>
      <m:oMathPara>
        <m:oMathParaPr>
          <m:jc m:val="left"/>
        </m:oMathParaPr>
        <m:oMath>
          <m:nary>
            <m:naryPr>
              <m:chr m:val="∑"/>
              <m:limLoc m:val="undOvr"/>
              <m:ctrlPr>
                <w:rPr>
                  <w:rFonts w:ascii="Cambria Math" w:hAnsi="Cambria Math" w:cstheme="minorHAnsi"/>
                  <w:sz w:val="20"/>
                  <w:szCs w:val="20"/>
                </w:rPr>
              </m:ctrlPr>
            </m:naryPr>
            <m:sub>
              <m:r>
                <m:rPr>
                  <m:sty m:val="p"/>
                </m:rPr>
                <w:rPr>
                  <w:rFonts w:ascii="Cambria Math" w:hAnsi="Cambria Math" w:cstheme="minorHAnsi"/>
                  <w:sz w:val="20"/>
                  <w:szCs w:val="20"/>
                </w:rPr>
                <m:t>1</m:t>
              </m:r>
            </m:sub>
            <m:sup>
              <m:r>
                <m:rPr>
                  <m:sty m:val="p"/>
                </m:rPr>
                <w:rPr>
                  <w:rFonts w:ascii="Cambria Math" w:hAnsi="Cambria Math" w:cstheme="minorHAnsi"/>
                  <w:sz w:val="20"/>
                  <w:szCs w:val="20"/>
                </w:rPr>
                <m:t>n</m:t>
              </m:r>
            </m:sup>
            <m:e>
              <m:d>
                <m:dPr>
                  <m:begChr m:val="["/>
                  <m:endChr m:val="]"/>
                  <m:ctrlPr>
                    <w:rPr>
                      <w:rFonts w:ascii="Cambria Math" w:hAnsi="Cambria Math" w:cstheme="minorHAnsi"/>
                      <w:sz w:val="20"/>
                      <w:szCs w:val="20"/>
                    </w:rPr>
                  </m:ctrlPr>
                </m:dPr>
                <m:e>
                  <m:d>
                    <m:dPr>
                      <m:ctrlPr>
                        <w:rPr>
                          <w:rFonts w:ascii="Cambria Math" w:hAnsi="Cambria Math" w:cstheme="minorHAnsi"/>
                          <w:sz w:val="20"/>
                          <w:szCs w:val="20"/>
                        </w:rPr>
                      </m:ctrlPr>
                    </m:dPr>
                    <m:e>
                      <m:sSub>
                        <m:sSubPr>
                          <m:ctrlPr>
                            <w:rPr>
                              <w:rFonts w:ascii="Cambria Math" w:hAnsi="Cambria Math" w:cstheme="minorHAnsi"/>
                              <w:sz w:val="20"/>
                              <w:szCs w:val="20"/>
                            </w:rPr>
                          </m:ctrlPr>
                        </m:sSubPr>
                        <m:e>
                          <m:r>
                            <m:rPr>
                              <m:sty m:val="p"/>
                            </m:rPr>
                            <w:rPr>
                              <w:rFonts w:ascii="Cambria Math" w:hAnsi="Cambria Math" w:cstheme="minorHAnsi"/>
                              <w:sz w:val="20"/>
                              <w:szCs w:val="20"/>
                            </w:rPr>
                            <m:t xml:space="preserve">Υπολογιζόμενη ετήσια κατανάλωση πρωτογενούς ενέργειας </m:t>
                          </m:r>
                        </m:e>
                        <m:sub>
                          <m:r>
                            <m:rPr>
                              <m:sty m:val="p"/>
                            </m:rPr>
                            <w:rPr>
                              <w:rFonts w:ascii="Cambria Math" w:hAnsi="Cambria Math" w:cstheme="minorHAnsi"/>
                              <w:sz w:val="20"/>
                              <w:szCs w:val="20"/>
                            </w:rPr>
                            <m:t>πριν</m:t>
                          </m:r>
                        </m:sub>
                      </m:sSub>
                      <m:r>
                        <w:rPr>
                          <w:rFonts w:ascii="Cambria Math" w:hAnsi="Cambria Math" w:cstheme="minorHAnsi"/>
                          <w:sz w:val="20"/>
                          <w:szCs w:val="20"/>
                        </w:rPr>
                        <m:t xml:space="preserve"> (</m:t>
                      </m:r>
                      <m:r>
                        <m:rPr>
                          <m:sty m:val="p"/>
                        </m:rPr>
                        <w:rPr>
                          <w:rFonts w:ascii="Cambria Math" w:hAnsi="Cambria Math" w:cstheme="minorHAnsi"/>
                          <w:sz w:val="20"/>
                          <w:szCs w:val="20"/>
                        </w:rPr>
                        <m:t>kWh/</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m:rPr>
                          <m:sty m:val="p"/>
                        </m:rPr>
                        <w:rPr>
                          <w:rFonts w:ascii="Cambria Math" w:hAnsi="Cambria Math" w:cstheme="minorHAnsi"/>
                          <w:sz w:val="20"/>
                          <w:szCs w:val="20"/>
                        </w:rPr>
                        <m:t>/έτος</m:t>
                      </m:r>
                      <m:r>
                        <w:rPr>
                          <w:rFonts w:ascii="Cambria Math" w:hAnsi="Cambria Math" w:cstheme="minorHAnsi"/>
                          <w:sz w:val="20"/>
                          <w:szCs w:val="20"/>
                        </w:rPr>
                        <m:t>) -</m:t>
                      </m:r>
                      <m:sSub>
                        <m:sSubPr>
                          <m:ctrlPr>
                            <w:rPr>
                              <w:rFonts w:ascii="Cambria Math" w:hAnsi="Cambria Math" w:cstheme="minorHAnsi"/>
                              <w:sz w:val="20"/>
                              <w:szCs w:val="20"/>
                            </w:rPr>
                          </m:ctrlPr>
                        </m:sSubPr>
                        <m:e>
                          <m:r>
                            <m:rPr>
                              <m:sty m:val="p"/>
                            </m:rPr>
                            <w:rPr>
                              <w:rFonts w:ascii="Cambria Math" w:hAnsi="Cambria Math" w:cstheme="minorHAnsi"/>
                              <w:sz w:val="20"/>
                              <w:szCs w:val="20"/>
                            </w:rPr>
                            <m:t xml:space="preserve">Υπολογιζόμενη ετήσια κατανάλωση πρωτογενούς ενέργειας </m:t>
                          </m:r>
                        </m:e>
                        <m:sub>
                          <m:r>
                            <m:rPr>
                              <m:sty m:val="p"/>
                            </m:rPr>
                            <w:rPr>
                              <w:rFonts w:ascii="Cambria Math" w:hAnsi="Cambria Math" w:cstheme="minorHAnsi"/>
                              <w:sz w:val="20"/>
                              <w:szCs w:val="20"/>
                            </w:rPr>
                            <m:t>μετά</m:t>
                          </m:r>
                        </m:sub>
                      </m:sSub>
                      <m:r>
                        <m:rPr>
                          <m:sty m:val="p"/>
                        </m:rPr>
                        <w:rPr>
                          <w:rFonts w:ascii="Cambria Math" w:hAnsi="Cambria Math" w:cstheme="minorHAnsi"/>
                          <w:sz w:val="20"/>
                          <w:szCs w:val="20"/>
                        </w:rPr>
                        <m:t>(kWh/</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m:rPr>
                          <m:sty m:val="p"/>
                        </m:rPr>
                        <w:rPr>
                          <w:rFonts w:ascii="Cambria Math" w:hAnsi="Cambria Math" w:cstheme="minorHAnsi"/>
                          <w:sz w:val="20"/>
                          <w:szCs w:val="20"/>
                        </w:rPr>
                        <m:t>/έτος</m:t>
                      </m:r>
                      <m:r>
                        <w:rPr>
                          <w:rFonts w:ascii="Cambria Math" w:hAnsi="Cambria Math" w:cstheme="minorHAnsi"/>
                          <w:sz w:val="20"/>
                          <w:szCs w:val="20"/>
                        </w:rPr>
                        <m:t>)</m:t>
                      </m:r>
                    </m:e>
                  </m:d>
                  <m:r>
                    <m:rPr>
                      <m:sty m:val="p"/>
                    </m:rPr>
                    <w:rPr>
                      <w:rFonts w:ascii="Cambria Math" w:hAnsi="Cambria Math" w:cstheme="minorHAnsi"/>
                      <w:sz w:val="20"/>
                      <w:szCs w:val="20"/>
                    </w:rPr>
                    <m:t>∙Ωφέλιμη Επιφάνεια (</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w:rPr>
                          <w:rFonts w:ascii="Cambria Math" w:hAnsi="Cambria Math" w:cstheme="minorHAnsi"/>
                          <w:sz w:val="20"/>
                          <w:szCs w:val="20"/>
                        </w:rPr>
                        <m:t>2</m:t>
                      </m:r>
                    </m:sup>
                  </m:sSup>
                  <m:r>
                    <m:rPr>
                      <m:sty m:val="p"/>
                    </m:rPr>
                    <w:rPr>
                      <w:rFonts w:ascii="Cambria Math" w:hAnsi="Cambria Math" w:cstheme="minorHAnsi"/>
                      <w:sz w:val="20"/>
                      <w:szCs w:val="20"/>
                    </w:rPr>
                    <m:t>)</m:t>
                  </m:r>
                </m:e>
              </m:d>
            </m:e>
          </m:nary>
          <m:r>
            <w:rPr>
              <w:rFonts w:ascii="Cambria Math" w:hAnsi="Cambria Math" w:cstheme="minorHAnsi"/>
              <w:sz w:val="20"/>
              <w:szCs w:val="20"/>
            </w:rPr>
            <m:t>=</m:t>
          </m:r>
          <m:nary>
            <m:naryPr>
              <m:chr m:val="∑"/>
              <m:limLoc m:val="undOvr"/>
              <m:ctrlPr>
                <w:rPr>
                  <w:rFonts w:ascii="Cambria Math" w:hAnsi="Cambria Math" w:cstheme="minorHAnsi"/>
                  <w:sz w:val="20"/>
                  <w:szCs w:val="20"/>
                </w:rPr>
              </m:ctrlPr>
            </m:naryPr>
            <m:sub>
              <m:r>
                <w:rPr>
                  <w:rFonts w:ascii="Cambria Math" w:hAnsi="Cambria Math" w:cstheme="minorHAnsi"/>
                  <w:sz w:val="20"/>
                  <w:szCs w:val="20"/>
                </w:rPr>
                <m:t>1</m:t>
              </m:r>
            </m:sub>
            <m:sup>
              <m:r>
                <w:rPr>
                  <w:rFonts w:ascii="Cambria Math" w:hAnsi="Cambria Math" w:cstheme="minorHAnsi"/>
                  <w:sz w:val="20"/>
                  <w:szCs w:val="20"/>
                </w:rPr>
                <m:t>n</m:t>
              </m:r>
            </m:sup>
            <m:e>
              <m:r>
                <w:rPr>
                  <w:rFonts w:ascii="Cambria Math" w:hAnsi="Cambria Math" w:cstheme="minorHAnsi"/>
                  <w:sz w:val="20"/>
                  <w:szCs w:val="20"/>
                </w:rPr>
                <m:t>{</m:t>
              </m:r>
              <m:d>
                <m:dPr>
                  <m:begChr m:val="["/>
                  <m:endChr m:val="]"/>
                  <m:ctrlPr>
                    <w:rPr>
                      <w:rFonts w:ascii="Cambria Math" w:hAnsi="Cambria Math" w:cstheme="minorHAnsi"/>
                      <w:i/>
                      <w:sz w:val="20"/>
                      <w:szCs w:val="20"/>
                    </w:rPr>
                  </m:ctrlPr>
                </m:dPr>
                <m:e>
                  <m:r>
                    <m:rPr>
                      <m:sty m:val="p"/>
                    </m:rPr>
                    <w:rPr>
                      <w:rFonts w:ascii="Cambria Math" w:hAnsi="Cambria Math" w:cstheme="minorHAnsi"/>
                      <w:sz w:val="20"/>
                      <w:szCs w:val="20"/>
                    </w:rPr>
                    <m:t>A</m:t>
                  </m:r>
                </m:e>
              </m:d>
              <m:r>
                <w:rPr>
                  <w:rFonts w:ascii="Cambria Math" w:hAnsi="Cambria Math" w:cstheme="minorHAnsi"/>
                  <w:sz w:val="20"/>
                  <w:szCs w:val="20"/>
                </w:rPr>
                <m:t>-</m:t>
              </m:r>
              <m:d>
                <m:dPr>
                  <m:begChr m:val="["/>
                  <m:endChr m:val="]"/>
                  <m:ctrlPr>
                    <w:rPr>
                      <w:rFonts w:ascii="Cambria Math" w:hAnsi="Cambria Math" w:cstheme="minorHAnsi"/>
                      <w:i/>
                      <w:sz w:val="20"/>
                      <w:szCs w:val="20"/>
                    </w:rPr>
                  </m:ctrlPr>
                </m:dPr>
                <m:e>
                  <m:r>
                    <m:rPr>
                      <m:sty m:val="p"/>
                    </m:rPr>
                    <w:rPr>
                      <w:rFonts w:ascii="Cambria Math" w:hAnsi="Cambria Math" w:cstheme="minorHAnsi"/>
                      <w:sz w:val="20"/>
                      <w:szCs w:val="20"/>
                    </w:rPr>
                    <m:t>B</m:t>
                  </m:r>
                </m:e>
              </m:d>
              <m:r>
                <w:rPr>
                  <w:rFonts w:ascii="Cambria Math" w:hAnsi="Cambria Math" w:cstheme="minorHAnsi"/>
                  <w:sz w:val="20"/>
                  <w:szCs w:val="20"/>
                </w:rPr>
                <m:t>}(</m:t>
              </m:r>
              <m:r>
                <m:rPr>
                  <m:sty m:val="p"/>
                </m:rPr>
                <w:rPr>
                  <w:rFonts w:ascii="Cambria Math" w:hAnsi="Cambria Math" w:cstheme="minorHAnsi"/>
                  <w:sz w:val="20"/>
                  <w:szCs w:val="20"/>
                </w:rPr>
                <m:t>kWh/</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m:rPr>
                  <m:sty m:val="p"/>
                </m:rPr>
                <w:rPr>
                  <w:rFonts w:ascii="Cambria Math" w:hAnsi="Cambria Math" w:cstheme="minorHAnsi"/>
                  <w:sz w:val="20"/>
                  <w:szCs w:val="20"/>
                </w:rPr>
                <m:t>/έτος</m:t>
              </m:r>
              <m:r>
                <w:rPr>
                  <w:rFonts w:ascii="Cambria Math" w:hAnsi="Cambria Math" w:cstheme="minorHAnsi"/>
                  <w:sz w:val="20"/>
                  <w:szCs w:val="20"/>
                </w:rPr>
                <m:t>)</m:t>
              </m:r>
            </m:e>
          </m:nary>
          <m:r>
            <w:rPr>
              <w:rFonts w:ascii="Cambria Math" w:hAnsi="Cambria Math" w:cstheme="minorHAnsi"/>
              <w:sz w:val="20"/>
              <w:szCs w:val="20"/>
            </w:rPr>
            <m:t xml:space="preserve"> ∙</m:t>
          </m:r>
          <m:r>
            <m:rPr>
              <m:sty m:val="p"/>
            </m:rPr>
            <w:rPr>
              <w:rFonts w:ascii="Cambria Math" w:hAnsi="Cambria Math" w:cstheme="minorHAnsi"/>
              <w:sz w:val="20"/>
              <w:szCs w:val="20"/>
            </w:rPr>
            <m:t>Ωφέλιμη επιφάνεια (</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w:rPr>
                  <w:rFonts w:ascii="Cambria Math" w:hAnsi="Cambria Math" w:cstheme="minorHAnsi"/>
                  <w:sz w:val="20"/>
                  <w:szCs w:val="20"/>
                </w:rPr>
                <m:t>2</m:t>
              </m:r>
            </m:sup>
          </m:sSup>
          <m:r>
            <m:rPr>
              <m:sty m:val="p"/>
            </m:rPr>
            <w:rPr>
              <w:rFonts w:ascii="Cambria Math" w:hAnsi="Cambria Math" w:cstheme="minorHAnsi"/>
              <w:sz w:val="20"/>
              <w:szCs w:val="20"/>
            </w:rPr>
            <m:t>)</m:t>
          </m:r>
        </m:oMath>
      </m:oMathPara>
    </w:p>
    <w:p w14:paraId="49545400" w14:textId="5D829222" w:rsidR="00753FD0" w:rsidRPr="00753FD0" w:rsidRDefault="00753FD0" w:rsidP="00267C59">
      <w:pPr>
        <w:spacing w:before="120" w:after="0" w:line="240" w:lineRule="auto"/>
        <w:jc w:val="both"/>
        <w:rPr>
          <w:rFonts w:cstheme="minorHAnsi"/>
          <w:b/>
          <w:sz w:val="20"/>
          <w:szCs w:val="20"/>
        </w:rPr>
      </w:pPr>
      <w:r w:rsidRPr="00753FD0">
        <w:rPr>
          <w:rFonts w:cstheme="minorHAnsi"/>
          <w:sz w:val="20"/>
          <w:szCs w:val="20"/>
          <w:u w:val="single"/>
        </w:rPr>
        <w:t>Σχόλια – Παρατηρήσεις</w:t>
      </w:r>
      <w:r w:rsidR="00D44C7B">
        <w:rPr>
          <w:rFonts w:cstheme="minorHAnsi"/>
          <w:sz w:val="20"/>
          <w:szCs w:val="20"/>
          <w:u w:val="single"/>
        </w:rPr>
        <w:t>:</w:t>
      </w:r>
    </w:p>
    <w:p w14:paraId="43275FA3" w14:textId="77777777" w:rsidR="00753FD0" w:rsidRPr="00753FD0" w:rsidRDefault="00753FD0" w:rsidP="00267C59">
      <w:pPr>
        <w:spacing w:before="120" w:after="0" w:line="240" w:lineRule="auto"/>
        <w:jc w:val="both"/>
        <w:rPr>
          <w:rFonts w:cstheme="minorHAnsi"/>
          <w:sz w:val="20"/>
          <w:szCs w:val="20"/>
        </w:rPr>
      </w:pPr>
      <w:r w:rsidRPr="00753FD0">
        <w:rPr>
          <w:rFonts w:cstheme="minorHAnsi"/>
          <w:sz w:val="20"/>
          <w:szCs w:val="20"/>
        </w:rPr>
        <w:t>Δεν υπάρχουν ειδικά σχόλια ή παρατηρήσεις.</w:t>
      </w:r>
    </w:p>
    <w:p w14:paraId="47E4BAA1" w14:textId="77777777" w:rsidR="00F56AB8" w:rsidRDefault="00F56AB8" w:rsidP="00F56AB8">
      <w:pPr>
        <w:pStyle w:val="3"/>
        <w:spacing w:before="0" w:line="240" w:lineRule="auto"/>
        <w:ind w:left="709" w:hanging="709"/>
        <w:jc w:val="both"/>
        <w:rPr>
          <w:rFonts w:asciiTheme="minorHAnsi" w:hAnsiTheme="minorHAnsi" w:cstheme="minorHAnsi"/>
          <w:sz w:val="20"/>
          <w:szCs w:val="20"/>
        </w:rPr>
      </w:pPr>
    </w:p>
    <w:p w14:paraId="0D337A36" w14:textId="77777777" w:rsidR="0099687F" w:rsidRPr="00753FD0" w:rsidRDefault="0099687F" w:rsidP="00FE5B4D">
      <w:pPr>
        <w:pStyle w:val="3"/>
        <w:spacing w:before="120" w:line="240" w:lineRule="auto"/>
        <w:ind w:left="709" w:hanging="709"/>
        <w:jc w:val="both"/>
        <w:rPr>
          <w:rFonts w:asciiTheme="minorHAnsi" w:hAnsiTheme="minorHAnsi" w:cstheme="minorHAnsi"/>
          <w:sz w:val="20"/>
          <w:szCs w:val="20"/>
        </w:rPr>
      </w:pPr>
      <w:bookmarkStart w:id="60" w:name="_Toc526781291"/>
      <w:r w:rsidRPr="00753FD0">
        <w:rPr>
          <w:rFonts w:asciiTheme="minorHAnsi" w:hAnsiTheme="minorHAnsi" w:cstheme="minorHAnsi"/>
          <w:sz w:val="20"/>
          <w:szCs w:val="20"/>
        </w:rPr>
        <w:t>CO34</w:t>
      </w:r>
      <w:r w:rsidRPr="00753FD0">
        <w:rPr>
          <w:rFonts w:asciiTheme="minorHAnsi" w:hAnsiTheme="minorHAnsi" w:cstheme="minorHAnsi"/>
          <w:sz w:val="20"/>
          <w:szCs w:val="20"/>
        </w:rPr>
        <w:tab/>
        <w:t>Μείωση εκπομπών αερίων θερμοκηπίου: Εκτιμώμενη ετήσια μείωση των εκπομπών των αερίων θερμοκηπίου</w:t>
      </w:r>
      <w:bookmarkEnd w:id="60"/>
    </w:p>
    <w:p w14:paraId="47B8E53C" w14:textId="752D003C" w:rsidR="00CB5A1D" w:rsidRPr="00753FD0" w:rsidRDefault="00CB5A1D" w:rsidP="00267C59">
      <w:pPr>
        <w:autoSpaceDE w:val="0"/>
        <w:autoSpaceDN w:val="0"/>
        <w:adjustRightInd w:val="0"/>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r w:rsidR="00D44C7B">
        <w:rPr>
          <w:rFonts w:cstheme="minorHAnsi"/>
          <w:sz w:val="20"/>
          <w:szCs w:val="20"/>
          <w:u w:val="single"/>
        </w:rPr>
        <w:t>:</w:t>
      </w:r>
    </w:p>
    <w:p w14:paraId="20EE5140" w14:textId="77777777" w:rsidR="00CB5A1D" w:rsidRPr="00CB5A1D" w:rsidRDefault="00CB5A1D" w:rsidP="00267C59">
      <w:pPr>
        <w:spacing w:before="120" w:after="0" w:line="240" w:lineRule="auto"/>
        <w:jc w:val="both"/>
        <w:rPr>
          <w:rFonts w:cstheme="minorHAnsi"/>
          <w:sz w:val="20"/>
          <w:szCs w:val="20"/>
        </w:rPr>
      </w:pPr>
      <w:r w:rsidRPr="00CB5A1D">
        <w:rPr>
          <w:rFonts w:cstheme="minorHAnsi"/>
          <w:sz w:val="20"/>
          <w:szCs w:val="20"/>
        </w:rPr>
        <w:t>Η μεθοδολογία υπολογισμού της τιμής στόχου του δείκτη είναι διαφορετική ανά κατηγορία σχεδιαζόμενων δράσεων και αναλύεται ως εξής:</w:t>
      </w:r>
    </w:p>
    <w:p w14:paraId="71AFBC4B" w14:textId="77777777" w:rsidR="00CB5A1D" w:rsidRPr="00CB5A1D" w:rsidRDefault="00CB5A1D" w:rsidP="00F56AB8">
      <w:pPr>
        <w:pStyle w:val="a5"/>
        <w:numPr>
          <w:ilvl w:val="0"/>
          <w:numId w:val="28"/>
        </w:numPr>
        <w:spacing w:before="240" w:after="0" w:line="240" w:lineRule="auto"/>
        <w:ind w:left="284" w:hanging="284"/>
        <w:contextualSpacing w:val="0"/>
        <w:jc w:val="both"/>
        <w:rPr>
          <w:rFonts w:cstheme="minorHAnsi"/>
          <w:b/>
          <w:i/>
          <w:sz w:val="20"/>
          <w:szCs w:val="20"/>
        </w:rPr>
      </w:pPr>
      <w:r w:rsidRPr="00CB5A1D">
        <w:rPr>
          <w:rFonts w:cstheme="minorHAnsi"/>
          <w:b/>
          <w:i/>
          <w:sz w:val="20"/>
          <w:szCs w:val="20"/>
        </w:rPr>
        <w:t>Δράσεις εξοικονόμησης σε δημόσια κτίρια (γραφεία, αθλητικά κέντρα, νοσοκομεία).</w:t>
      </w:r>
    </w:p>
    <w:p w14:paraId="7DD7845A" w14:textId="77777777" w:rsidR="00CB5A1D" w:rsidRPr="00CB5A1D" w:rsidRDefault="00CB5A1D" w:rsidP="00267C59">
      <w:pPr>
        <w:spacing w:before="120" w:after="0" w:line="240" w:lineRule="auto"/>
        <w:ind w:left="357"/>
        <w:jc w:val="both"/>
        <w:rPr>
          <w:rFonts w:cstheme="minorHAnsi"/>
          <w:sz w:val="20"/>
          <w:szCs w:val="20"/>
        </w:rPr>
      </w:pPr>
      <w:r w:rsidRPr="00CB5A1D">
        <w:rPr>
          <w:rFonts w:cstheme="minorHAnsi"/>
          <w:sz w:val="20"/>
          <w:szCs w:val="20"/>
        </w:rPr>
        <w:t xml:space="preserve">Για τον υπολογισμό του Δείκτη Εκροής </w:t>
      </w:r>
      <w:r w:rsidRPr="00CB5A1D">
        <w:rPr>
          <w:rFonts w:cstheme="minorHAnsi"/>
          <w:sz w:val="20"/>
          <w:szCs w:val="20"/>
          <w:lang w:val="en-US"/>
        </w:rPr>
        <w:t>CO</w:t>
      </w:r>
      <w:r w:rsidRPr="00CB5A1D">
        <w:rPr>
          <w:rFonts w:cstheme="minorHAnsi"/>
          <w:sz w:val="20"/>
          <w:szCs w:val="20"/>
        </w:rPr>
        <w:t>34 (Εκτιμώμενη ετήσια μείωση των εκπομπών των αερίων θερμοκηπίου), χρησιμοποιήθηκαν:</w:t>
      </w:r>
    </w:p>
    <w:p w14:paraId="4FFD5B51"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Οι συντελεστές εκπομπής CO2 για την περίπτωση της ηλεκτρικής ενέργειας και του πετρελαίου θέρμανσης</w:t>
      </w:r>
      <w:bookmarkStart w:id="61" w:name="_Ref513025396"/>
      <w:r w:rsidRPr="00CB5A1D">
        <w:rPr>
          <w:rFonts w:cstheme="minorHAnsi"/>
          <w:sz w:val="20"/>
          <w:szCs w:val="20"/>
        </w:rPr>
        <w:footnoteReference w:id="6"/>
      </w:r>
      <w:bookmarkEnd w:id="61"/>
      <w:r w:rsidRPr="00CB5A1D">
        <w:rPr>
          <w:rFonts w:cstheme="minorHAnsi"/>
          <w:sz w:val="20"/>
          <w:szCs w:val="20"/>
        </w:rPr>
        <w:t>, οι οποίοι ανέρχονται σε 0,606 tn CO2/MWh και 0,264 tn CO2/MWh αντίστοιχα.</w:t>
      </w:r>
    </w:p>
    <w:p w14:paraId="45A51E8C" w14:textId="0C6BF8C6"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Οι συντελεστές μετατροπής της τελικής ενέργειας σε πρωτογενή ενέργεια για την περίπτωση της ηλεκτρικής ενέργειας και του πετρελαίου θέρμανσης</w:t>
      </w:r>
      <w:r w:rsidRPr="00CB5A1D">
        <w:rPr>
          <w:rFonts w:cstheme="minorHAnsi"/>
          <w:sz w:val="20"/>
          <w:szCs w:val="20"/>
          <w:vertAlign w:val="superscript"/>
        </w:rPr>
        <w:fldChar w:fldCharType="begin"/>
      </w:r>
      <w:r w:rsidRPr="00CB5A1D">
        <w:rPr>
          <w:rFonts w:cstheme="minorHAnsi"/>
          <w:sz w:val="20"/>
          <w:szCs w:val="20"/>
          <w:vertAlign w:val="superscript"/>
        </w:rPr>
        <w:instrText xml:space="preserve"> NOTEREF _Ref513025396 \f \h  \* MERGEFORMAT </w:instrText>
      </w:r>
      <w:r w:rsidRPr="00CB5A1D">
        <w:rPr>
          <w:rFonts w:cstheme="minorHAnsi"/>
          <w:sz w:val="20"/>
          <w:szCs w:val="20"/>
          <w:vertAlign w:val="superscript"/>
        </w:rPr>
      </w:r>
      <w:r w:rsidRPr="00CB5A1D">
        <w:rPr>
          <w:rFonts w:cstheme="minorHAnsi"/>
          <w:sz w:val="20"/>
          <w:szCs w:val="20"/>
          <w:vertAlign w:val="superscript"/>
        </w:rPr>
        <w:fldChar w:fldCharType="separate"/>
      </w:r>
      <w:r w:rsidR="0048424E" w:rsidRPr="0048424E">
        <w:rPr>
          <w:rFonts w:cstheme="minorHAnsi"/>
          <w:sz w:val="20"/>
          <w:szCs w:val="20"/>
        </w:rPr>
        <w:t>6</w:t>
      </w:r>
      <w:r w:rsidRPr="00CB5A1D">
        <w:rPr>
          <w:rFonts w:cstheme="minorHAnsi"/>
          <w:sz w:val="20"/>
          <w:szCs w:val="20"/>
          <w:vertAlign w:val="superscript"/>
        </w:rPr>
        <w:fldChar w:fldCharType="end"/>
      </w:r>
      <w:r w:rsidRPr="00CB5A1D">
        <w:rPr>
          <w:rFonts w:cstheme="minorHAnsi"/>
          <w:sz w:val="20"/>
          <w:szCs w:val="20"/>
        </w:rPr>
        <w:t>, οι οποίοι ανέρχονται σε 2,170 και 1,100 αντίστοιχα.</w:t>
      </w:r>
    </w:p>
    <w:p w14:paraId="6A91BED1"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Η παραδοχή ότι η πλειοψηφία των παρεμβάσεων στα Δημόσια Κτίρια, αφορούν μέτρα για την μείωση του θερμικού φορτίου, και αποδίδεται σε ποσοστό 80% στη θερμική ενέργεια (πετρέλαιο θέρμανσης) και σε ποσοστό 20% στην ηλεκτρική ενέργεια, στο σύνολο της εξοικονομούμενης πρωτογενούς ενέργειας.</w:t>
      </w:r>
    </w:p>
    <w:p w14:paraId="74524F95"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Δεδομένου ότι η τιμή του Δείκτη Εκροής CO32 (Μείωση της ετήσιας κατανάλωσης πρωτογενούς ενέργειας των δημοσίων κτιρίων) για την περίπτωση των Τομεακών Ε.Π. ισούται με 10.000.000 kWh/έτος, η αντίστοιχη τιμή του Δείκτη Εκροής CO34 (Εκτιμώμενη ετήσια μείωση των εκπομπών των αερίων θερμοκηπίου) ισούται με: (10.000.000 kWh/έτος/1000) x 80%/1,100 x 0,264 tn CO2/MWh + (10.000.000 kWh/έτος/1000) x 20%/2,170 x 0,606 tn CO2/MWh = 2.479 tn CO2</w:t>
      </w:r>
    </w:p>
    <w:p w14:paraId="14C40A68"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Επομένως: διατιθέμενος Π/Υ = 10.000.000 € αντιστοιχεί στο δείκτη CO34 = 2.479 tn CO2/έτος.</w:t>
      </w:r>
    </w:p>
    <w:p w14:paraId="15300B44" w14:textId="77777777" w:rsidR="00CB5A1D" w:rsidRPr="00CB5A1D" w:rsidRDefault="00CB5A1D" w:rsidP="00F56AB8">
      <w:pPr>
        <w:pStyle w:val="a5"/>
        <w:numPr>
          <w:ilvl w:val="0"/>
          <w:numId w:val="28"/>
        </w:numPr>
        <w:spacing w:before="240" w:after="0" w:line="240" w:lineRule="auto"/>
        <w:ind w:left="284" w:hanging="284"/>
        <w:contextualSpacing w:val="0"/>
        <w:jc w:val="both"/>
        <w:rPr>
          <w:rFonts w:cstheme="minorHAnsi"/>
          <w:b/>
          <w:i/>
          <w:sz w:val="20"/>
          <w:szCs w:val="20"/>
        </w:rPr>
      </w:pPr>
      <w:r w:rsidRPr="00CB5A1D">
        <w:rPr>
          <w:rFonts w:cstheme="minorHAnsi"/>
          <w:b/>
          <w:i/>
          <w:sz w:val="20"/>
          <w:szCs w:val="20"/>
        </w:rPr>
        <w:t>Δράσεις εξοικονόμησης ενέργειας στην περίπτωση μονάδων ΣΗΘΥΑ ισχύος ηλεκτρικής ενέργειας έως 5 MWe.</w:t>
      </w:r>
    </w:p>
    <w:p w14:paraId="6F2CE32D"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Η μέση τιμή της παραγωγής ηλεκτρικής και θερμικής ενέργειας σε ετήσια βάση ισούται με 5.163 MWh ανά MWe και 5.363 MWh ανά MWe αντίστοιχα για την περίπτωση μονάδων ΣΗΘΥΑ ισχύος ηλεκτρικής ενέργειας έως 5 MWe και για τις δυο εναλλακτικές διαστασιολόγησης που παρουσιάστηκαν στο πλαίσιο υπολογισμού του CO32 για τη συγκεκριμένη κατηγορία δράσεων</w:t>
      </w:r>
    </w:p>
    <w:tbl>
      <w:tblPr>
        <w:tblStyle w:val="11"/>
        <w:tblW w:w="9889" w:type="dxa"/>
        <w:tblLook w:val="04A0" w:firstRow="1" w:lastRow="0" w:firstColumn="1" w:lastColumn="0" w:noHBand="0" w:noVBand="1"/>
      </w:tblPr>
      <w:tblGrid>
        <w:gridCol w:w="1163"/>
        <w:gridCol w:w="798"/>
        <w:gridCol w:w="1180"/>
        <w:gridCol w:w="1856"/>
        <w:gridCol w:w="1058"/>
        <w:gridCol w:w="798"/>
        <w:gridCol w:w="1180"/>
        <w:gridCol w:w="1856"/>
      </w:tblGrid>
      <w:tr w:rsidR="00CB5A1D" w:rsidRPr="00CB5A1D" w14:paraId="67EC8136" w14:textId="77777777" w:rsidTr="00CB5A1D">
        <w:tc>
          <w:tcPr>
            <w:tcW w:w="0" w:type="auto"/>
            <w:noWrap/>
            <w:hideMark/>
          </w:tcPr>
          <w:p w14:paraId="28142D62"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sz w:val="16"/>
                <w:szCs w:val="16"/>
              </w:rPr>
              <w:t xml:space="preserve">Εναλλακτική </w:t>
            </w:r>
            <w:r w:rsidRPr="00CB5A1D">
              <w:rPr>
                <w:rFonts w:eastAsia="Times New Roman" w:cstheme="minorHAnsi"/>
                <w:sz w:val="16"/>
                <w:szCs w:val="16"/>
                <w:lang w:val="en-US"/>
              </w:rPr>
              <w:t>Α</w:t>
            </w:r>
          </w:p>
        </w:tc>
        <w:tc>
          <w:tcPr>
            <w:tcW w:w="0" w:type="auto"/>
          </w:tcPr>
          <w:p w14:paraId="291DE225"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Ον. Ισχυς (MWe)</w:t>
            </w:r>
          </w:p>
        </w:tc>
        <w:tc>
          <w:tcPr>
            <w:tcW w:w="0" w:type="auto"/>
          </w:tcPr>
          <w:p w14:paraId="7A795B3D"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rPr>
              <w:t>Ηλεκτρική Παραγωγή (</w:t>
            </w:r>
            <w:r w:rsidRPr="00CB5A1D">
              <w:rPr>
                <w:rFonts w:eastAsia="Times New Roman" w:cstheme="minorHAnsi"/>
                <w:sz w:val="16"/>
                <w:szCs w:val="16"/>
                <w:lang w:val="en-US"/>
              </w:rPr>
              <w:t>MWhel)</w:t>
            </w:r>
          </w:p>
        </w:tc>
        <w:tc>
          <w:tcPr>
            <w:tcW w:w="0" w:type="auto"/>
          </w:tcPr>
          <w:p w14:paraId="3BF52659" w14:textId="4B02479C"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 xml:space="preserve">Ετήσια Παραγωγή Ηλεκτρικής </w:t>
            </w:r>
            <w:r w:rsidRPr="00CB5A1D">
              <w:rPr>
                <w:rFonts w:eastAsia="Times New Roman" w:cstheme="minorHAnsi"/>
                <w:bCs/>
                <w:sz w:val="16"/>
                <w:szCs w:val="16"/>
              </w:rPr>
              <w:t xml:space="preserve"> </w:t>
            </w:r>
            <w:r w:rsidRPr="00CB5A1D">
              <w:rPr>
                <w:rFonts w:eastAsia="Times New Roman" w:cstheme="minorHAnsi"/>
                <w:sz w:val="16"/>
                <w:szCs w:val="16"/>
              </w:rPr>
              <w:t>Ενέργειας/Ισχύς</w:t>
            </w:r>
            <w:r w:rsidRPr="00CB5A1D">
              <w:rPr>
                <w:rFonts w:eastAsia="Times New Roman" w:cstheme="minorHAnsi"/>
                <w:bCs/>
                <w:sz w:val="16"/>
                <w:szCs w:val="16"/>
              </w:rPr>
              <w:t xml:space="preserve"> </w:t>
            </w:r>
            <w:r w:rsidRPr="00CB5A1D">
              <w:rPr>
                <w:rFonts w:eastAsia="Times New Roman" w:cstheme="minorHAnsi"/>
                <w:sz w:val="16"/>
                <w:szCs w:val="16"/>
              </w:rPr>
              <w:t>(Μ</w:t>
            </w:r>
            <w:r w:rsidRPr="00CB5A1D">
              <w:rPr>
                <w:rFonts w:eastAsia="Times New Roman" w:cstheme="minorHAnsi"/>
                <w:sz w:val="16"/>
                <w:szCs w:val="16"/>
                <w:lang w:val="en-US"/>
              </w:rPr>
              <w:t>Wh</w:t>
            </w:r>
            <w:r w:rsidRPr="00CB5A1D">
              <w:rPr>
                <w:rFonts w:eastAsia="Times New Roman" w:cstheme="minorHAnsi"/>
                <w:sz w:val="16"/>
                <w:szCs w:val="16"/>
              </w:rPr>
              <w:t>/</w:t>
            </w:r>
            <w:r w:rsidRPr="00CB5A1D">
              <w:rPr>
                <w:rFonts w:eastAsia="Times New Roman" w:cstheme="minorHAnsi"/>
                <w:sz w:val="16"/>
                <w:szCs w:val="16"/>
                <w:lang w:val="en-US"/>
              </w:rPr>
              <w:t>MWe</w:t>
            </w:r>
            <w:r w:rsidRPr="00CB5A1D">
              <w:rPr>
                <w:rFonts w:eastAsia="Times New Roman" w:cstheme="minorHAnsi"/>
                <w:sz w:val="16"/>
                <w:szCs w:val="16"/>
              </w:rPr>
              <w:t>)</w:t>
            </w:r>
          </w:p>
        </w:tc>
        <w:tc>
          <w:tcPr>
            <w:tcW w:w="0" w:type="auto"/>
          </w:tcPr>
          <w:p w14:paraId="46CCF1E2"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rPr>
              <w:t>Εναλλακτική Β</w:t>
            </w:r>
          </w:p>
        </w:tc>
        <w:tc>
          <w:tcPr>
            <w:tcW w:w="0" w:type="auto"/>
          </w:tcPr>
          <w:p w14:paraId="3F6844DE"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lang w:val="en-US"/>
              </w:rPr>
              <w:t>Ον. Ισχυς (MWe)</w:t>
            </w:r>
          </w:p>
        </w:tc>
        <w:tc>
          <w:tcPr>
            <w:tcW w:w="0" w:type="auto"/>
          </w:tcPr>
          <w:p w14:paraId="1E26C35B"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lang w:val="en-US"/>
              </w:rPr>
              <w:t>Ηλεκτρική Παραγωγή (MWhel)</w:t>
            </w:r>
          </w:p>
        </w:tc>
        <w:tc>
          <w:tcPr>
            <w:tcW w:w="0" w:type="auto"/>
          </w:tcPr>
          <w:p w14:paraId="0030B716" w14:textId="1D8FB810"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 xml:space="preserve">Ετήσια Παραγωγή Ηλεκτρικής </w:t>
            </w:r>
            <w:r w:rsidRPr="00CB5A1D">
              <w:rPr>
                <w:rFonts w:eastAsia="Times New Roman" w:cstheme="minorHAnsi"/>
                <w:bCs/>
                <w:sz w:val="16"/>
                <w:szCs w:val="16"/>
              </w:rPr>
              <w:t xml:space="preserve"> </w:t>
            </w:r>
            <w:r w:rsidRPr="00CB5A1D">
              <w:rPr>
                <w:rFonts w:eastAsia="Times New Roman" w:cstheme="minorHAnsi"/>
                <w:sz w:val="16"/>
                <w:szCs w:val="16"/>
              </w:rPr>
              <w:t>Ενέργειας/Ισχύς</w:t>
            </w:r>
            <w:r w:rsidRPr="00CB5A1D">
              <w:rPr>
                <w:rFonts w:eastAsia="Times New Roman" w:cstheme="minorHAnsi"/>
                <w:bCs/>
                <w:sz w:val="16"/>
                <w:szCs w:val="16"/>
              </w:rPr>
              <w:t xml:space="preserve"> </w:t>
            </w:r>
            <w:r w:rsidRPr="00CB5A1D">
              <w:rPr>
                <w:rFonts w:eastAsia="Times New Roman" w:cstheme="minorHAnsi"/>
                <w:sz w:val="16"/>
                <w:szCs w:val="16"/>
              </w:rPr>
              <w:t>(Μ</w:t>
            </w:r>
            <w:r w:rsidRPr="00CB5A1D">
              <w:rPr>
                <w:rFonts w:eastAsia="Times New Roman" w:cstheme="minorHAnsi"/>
                <w:sz w:val="16"/>
                <w:szCs w:val="16"/>
                <w:lang w:val="en-US"/>
              </w:rPr>
              <w:t>Wh</w:t>
            </w:r>
            <w:r w:rsidRPr="00CB5A1D">
              <w:rPr>
                <w:rFonts w:eastAsia="Times New Roman" w:cstheme="minorHAnsi"/>
                <w:sz w:val="16"/>
                <w:szCs w:val="16"/>
              </w:rPr>
              <w:t>/</w:t>
            </w:r>
            <w:r w:rsidRPr="00CB5A1D">
              <w:rPr>
                <w:rFonts w:eastAsia="Times New Roman" w:cstheme="minorHAnsi"/>
                <w:sz w:val="16"/>
                <w:szCs w:val="16"/>
                <w:lang w:val="en-US"/>
              </w:rPr>
              <w:t>MWe</w:t>
            </w:r>
            <w:r w:rsidRPr="00CB5A1D">
              <w:rPr>
                <w:rFonts w:eastAsia="Times New Roman" w:cstheme="minorHAnsi"/>
                <w:sz w:val="16"/>
                <w:szCs w:val="16"/>
              </w:rPr>
              <w:t>)</w:t>
            </w:r>
          </w:p>
        </w:tc>
      </w:tr>
      <w:tr w:rsidR="00CB5A1D" w:rsidRPr="00CB5A1D" w14:paraId="0950CD21" w14:textId="77777777" w:rsidTr="00CB5A1D">
        <w:tc>
          <w:tcPr>
            <w:tcW w:w="0" w:type="auto"/>
            <w:noWrap/>
            <w:hideMark/>
          </w:tcPr>
          <w:p w14:paraId="7725D3A0"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Τεχν.1</w:t>
            </w:r>
          </w:p>
        </w:tc>
        <w:tc>
          <w:tcPr>
            <w:tcW w:w="0" w:type="auto"/>
          </w:tcPr>
          <w:p w14:paraId="013495A5"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1</w:t>
            </w:r>
          </w:p>
        </w:tc>
        <w:tc>
          <w:tcPr>
            <w:tcW w:w="0" w:type="auto"/>
          </w:tcPr>
          <w:p w14:paraId="595D7970"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5.000</w:t>
            </w:r>
          </w:p>
        </w:tc>
        <w:tc>
          <w:tcPr>
            <w:tcW w:w="0" w:type="auto"/>
          </w:tcPr>
          <w:p w14:paraId="720894C1"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5.000</w:t>
            </w:r>
          </w:p>
        </w:tc>
        <w:tc>
          <w:tcPr>
            <w:tcW w:w="0" w:type="auto"/>
          </w:tcPr>
          <w:p w14:paraId="4E3F97F7"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Τεχν.1</w:t>
            </w:r>
          </w:p>
        </w:tc>
        <w:tc>
          <w:tcPr>
            <w:tcW w:w="0" w:type="auto"/>
          </w:tcPr>
          <w:p w14:paraId="78B5AF46"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sz w:val="16"/>
                <w:szCs w:val="16"/>
              </w:rPr>
              <w:t>1</w:t>
            </w:r>
          </w:p>
        </w:tc>
        <w:tc>
          <w:tcPr>
            <w:tcW w:w="0" w:type="auto"/>
          </w:tcPr>
          <w:p w14:paraId="6D121ABF"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4.231</w:t>
            </w:r>
          </w:p>
        </w:tc>
        <w:tc>
          <w:tcPr>
            <w:tcW w:w="0" w:type="auto"/>
          </w:tcPr>
          <w:p w14:paraId="6A98F736"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4.231</w:t>
            </w:r>
          </w:p>
        </w:tc>
      </w:tr>
      <w:tr w:rsidR="00CB5A1D" w:rsidRPr="00CB5A1D" w14:paraId="44824425" w14:textId="77777777" w:rsidTr="00CB5A1D">
        <w:tc>
          <w:tcPr>
            <w:tcW w:w="0" w:type="auto"/>
            <w:noWrap/>
            <w:hideMark/>
          </w:tcPr>
          <w:p w14:paraId="7BDA1DC9"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Τεχν.2</w:t>
            </w:r>
          </w:p>
        </w:tc>
        <w:tc>
          <w:tcPr>
            <w:tcW w:w="0" w:type="auto"/>
          </w:tcPr>
          <w:p w14:paraId="79B5AE10"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1</w:t>
            </w:r>
          </w:p>
        </w:tc>
        <w:tc>
          <w:tcPr>
            <w:tcW w:w="0" w:type="auto"/>
          </w:tcPr>
          <w:p w14:paraId="49E39A5E"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5.000</w:t>
            </w:r>
          </w:p>
        </w:tc>
        <w:tc>
          <w:tcPr>
            <w:tcW w:w="0" w:type="auto"/>
          </w:tcPr>
          <w:p w14:paraId="3BA5DA0C"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5.000</w:t>
            </w:r>
          </w:p>
        </w:tc>
        <w:tc>
          <w:tcPr>
            <w:tcW w:w="0" w:type="auto"/>
          </w:tcPr>
          <w:p w14:paraId="64AAC64A"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Τεχν.2</w:t>
            </w:r>
          </w:p>
        </w:tc>
        <w:tc>
          <w:tcPr>
            <w:tcW w:w="0" w:type="auto"/>
          </w:tcPr>
          <w:p w14:paraId="0685ED1D"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1</w:t>
            </w:r>
          </w:p>
        </w:tc>
        <w:tc>
          <w:tcPr>
            <w:tcW w:w="0" w:type="auto"/>
          </w:tcPr>
          <w:p w14:paraId="5AE6180C"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4.853</w:t>
            </w:r>
          </w:p>
        </w:tc>
        <w:tc>
          <w:tcPr>
            <w:tcW w:w="0" w:type="auto"/>
          </w:tcPr>
          <w:p w14:paraId="48356C23"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4.853</w:t>
            </w:r>
          </w:p>
        </w:tc>
      </w:tr>
      <w:tr w:rsidR="00CB5A1D" w:rsidRPr="00CB5A1D" w14:paraId="04D4522E" w14:textId="77777777" w:rsidTr="00CB5A1D">
        <w:tc>
          <w:tcPr>
            <w:tcW w:w="0" w:type="auto"/>
            <w:noWrap/>
            <w:hideMark/>
          </w:tcPr>
          <w:p w14:paraId="547D1994"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Τεχν.1</w:t>
            </w:r>
          </w:p>
        </w:tc>
        <w:tc>
          <w:tcPr>
            <w:tcW w:w="0" w:type="auto"/>
          </w:tcPr>
          <w:p w14:paraId="5E4B304F"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5</w:t>
            </w:r>
          </w:p>
        </w:tc>
        <w:tc>
          <w:tcPr>
            <w:tcW w:w="0" w:type="auto"/>
          </w:tcPr>
          <w:p w14:paraId="058935F9"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27.500</w:t>
            </w:r>
          </w:p>
        </w:tc>
        <w:tc>
          <w:tcPr>
            <w:tcW w:w="0" w:type="auto"/>
          </w:tcPr>
          <w:p w14:paraId="7BE83AD0"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5.500</w:t>
            </w:r>
          </w:p>
        </w:tc>
        <w:tc>
          <w:tcPr>
            <w:tcW w:w="0" w:type="auto"/>
          </w:tcPr>
          <w:p w14:paraId="172547F5"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Τεχν.1</w:t>
            </w:r>
          </w:p>
        </w:tc>
        <w:tc>
          <w:tcPr>
            <w:tcW w:w="0" w:type="auto"/>
          </w:tcPr>
          <w:p w14:paraId="0C46485D"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w:t>
            </w:r>
          </w:p>
        </w:tc>
        <w:tc>
          <w:tcPr>
            <w:tcW w:w="0" w:type="auto"/>
          </w:tcPr>
          <w:p w14:paraId="7F52E0C3"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26.014</w:t>
            </w:r>
          </w:p>
        </w:tc>
        <w:tc>
          <w:tcPr>
            <w:tcW w:w="0" w:type="auto"/>
          </w:tcPr>
          <w:p w14:paraId="298595E6"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5.203</w:t>
            </w:r>
          </w:p>
        </w:tc>
      </w:tr>
      <w:tr w:rsidR="00CB5A1D" w:rsidRPr="00CB5A1D" w14:paraId="25B1734F" w14:textId="77777777" w:rsidTr="00CB5A1D">
        <w:tc>
          <w:tcPr>
            <w:tcW w:w="0" w:type="auto"/>
            <w:noWrap/>
            <w:hideMark/>
          </w:tcPr>
          <w:p w14:paraId="606155F9"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Τεχν.2</w:t>
            </w:r>
          </w:p>
        </w:tc>
        <w:tc>
          <w:tcPr>
            <w:tcW w:w="0" w:type="auto"/>
          </w:tcPr>
          <w:p w14:paraId="112C1231"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5</w:t>
            </w:r>
          </w:p>
        </w:tc>
        <w:tc>
          <w:tcPr>
            <w:tcW w:w="0" w:type="auto"/>
          </w:tcPr>
          <w:p w14:paraId="62C2A862"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27.500</w:t>
            </w:r>
          </w:p>
        </w:tc>
        <w:tc>
          <w:tcPr>
            <w:tcW w:w="0" w:type="auto"/>
          </w:tcPr>
          <w:p w14:paraId="60C2957C"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5.500</w:t>
            </w:r>
          </w:p>
        </w:tc>
        <w:tc>
          <w:tcPr>
            <w:tcW w:w="0" w:type="auto"/>
          </w:tcPr>
          <w:p w14:paraId="23EDA6BE"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Τεχν.2</w:t>
            </w:r>
          </w:p>
        </w:tc>
        <w:tc>
          <w:tcPr>
            <w:tcW w:w="0" w:type="auto"/>
          </w:tcPr>
          <w:p w14:paraId="6F2281B1"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w:t>
            </w:r>
          </w:p>
        </w:tc>
        <w:tc>
          <w:tcPr>
            <w:tcW w:w="0" w:type="auto"/>
          </w:tcPr>
          <w:p w14:paraId="19D645C2"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30.078</w:t>
            </w:r>
          </w:p>
        </w:tc>
        <w:tc>
          <w:tcPr>
            <w:tcW w:w="0" w:type="auto"/>
          </w:tcPr>
          <w:p w14:paraId="4C3EF107"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6.016</w:t>
            </w:r>
          </w:p>
        </w:tc>
      </w:tr>
      <w:tr w:rsidR="00CB5A1D" w:rsidRPr="00CB5A1D" w14:paraId="199592D5" w14:textId="77777777" w:rsidTr="00CB5A1D">
        <w:tc>
          <w:tcPr>
            <w:tcW w:w="0" w:type="auto"/>
            <w:gridSpan w:val="3"/>
            <w:noWrap/>
          </w:tcPr>
          <w:p w14:paraId="23A16868" w14:textId="77777777" w:rsidR="00CB5A1D" w:rsidRPr="00CB5A1D" w:rsidRDefault="00CB5A1D" w:rsidP="00267C59">
            <w:pPr>
              <w:spacing w:before="120"/>
              <w:jc w:val="center"/>
              <w:rPr>
                <w:rFonts w:eastAsia="Times New Roman" w:cstheme="minorHAnsi"/>
                <w:b/>
                <w:i/>
                <w:sz w:val="16"/>
                <w:szCs w:val="16"/>
              </w:rPr>
            </w:pPr>
            <w:r w:rsidRPr="00CB5A1D">
              <w:rPr>
                <w:rFonts w:eastAsia="Times New Roman" w:cstheme="minorHAnsi"/>
                <w:i/>
                <w:sz w:val="16"/>
                <w:szCs w:val="16"/>
              </w:rPr>
              <w:t>ΜΕΣΟΣ ΟΡΟΣ ΕΝΑΛΛΑΚΤΙΚΗΣ Α</w:t>
            </w:r>
          </w:p>
        </w:tc>
        <w:tc>
          <w:tcPr>
            <w:tcW w:w="0" w:type="auto"/>
          </w:tcPr>
          <w:p w14:paraId="022F14EF"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b/>
                <w:i/>
                <w:sz w:val="16"/>
                <w:szCs w:val="16"/>
                <w:lang w:val="en-US"/>
              </w:rPr>
              <w:t>5.250</w:t>
            </w:r>
          </w:p>
        </w:tc>
        <w:tc>
          <w:tcPr>
            <w:tcW w:w="0" w:type="auto"/>
            <w:gridSpan w:val="3"/>
          </w:tcPr>
          <w:p w14:paraId="6342BC4F" w14:textId="77777777" w:rsidR="00CB5A1D" w:rsidRPr="00CB5A1D" w:rsidRDefault="00CB5A1D" w:rsidP="00267C59">
            <w:pPr>
              <w:spacing w:before="120"/>
              <w:jc w:val="center"/>
              <w:rPr>
                <w:rFonts w:cstheme="minorHAnsi"/>
                <w:b/>
                <w:i/>
                <w:sz w:val="16"/>
                <w:szCs w:val="16"/>
              </w:rPr>
            </w:pPr>
            <w:r w:rsidRPr="00CB5A1D">
              <w:rPr>
                <w:rFonts w:eastAsia="Times New Roman" w:cstheme="minorHAnsi"/>
                <w:b/>
                <w:i/>
                <w:sz w:val="16"/>
                <w:szCs w:val="16"/>
              </w:rPr>
              <w:t>ΜΕΣΟΣ ΟΡΟΣ ΕΝΑΛΛΑΚΤΙΚΗΣ Β</w:t>
            </w:r>
          </w:p>
        </w:tc>
        <w:tc>
          <w:tcPr>
            <w:tcW w:w="0" w:type="auto"/>
          </w:tcPr>
          <w:p w14:paraId="123F1858"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b/>
                <w:i/>
                <w:sz w:val="16"/>
                <w:szCs w:val="16"/>
                <w:lang w:val="en-US"/>
              </w:rPr>
              <w:t>5.076</w:t>
            </w:r>
          </w:p>
        </w:tc>
      </w:tr>
      <w:tr w:rsidR="00CB5A1D" w:rsidRPr="00CB5A1D" w14:paraId="0A7B31F5" w14:textId="77777777" w:rsidTr="00CB5A1D">
        <w:tc>
          <w:tcPr>
            <w:tcW w:w="0" w:type="auto"/>
            <w:gridSpan w:val="8"/>
            <w:noWrap/>
          </w:tcPr>
          <w:p w14:paraId="1A2EA4F6"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i/>
                <w:sz w:val="16"/>
                <w:szCs w:val="16"/>
              </w:rPr>
              <w:t xml:space="preserve">ΜΕΣΟΣ ΟΡΟΣ : </w:t>
            </w:r>
            <w:r w:rsidRPr="00CB5A1D">
              <w:rPr>
                <w:rFonts w:eastAsia="Times New Roman" w:cstheme="minorHAnsi"/>
                <w:i/>
                <w:sz w:val="16"/>
                <w:szCs w:val="16"/>
                <w:lang w:val="en-US"/>
              </w:rPr>
              <w:t>5.163 MWh/MWe</w:t>
            </w:r>
          </w:p>
        </w:tc>
      </w:tr>
    </w:tbl>
    <w:p w14:paraId="33384D82" w14:textId="77777777" w:rsidR="00CB5A1D" w:rsidRPr="00CB5A1D" w:rsidRDefault="00CB5A1D" w:rsidP="00267C59">
      <w:pPr>
        <w:spacing w:before="120" w:after="0" w:line="240" w:lineRule="auto"/>
        <w:rPr>
          <w:rFonts w:cstheme="minorHAnsi"/>
          <w:sz w:val="20"/>
          <w:szCs w:val="20"/>
          <w:lang w:val="en-US"/>
        </w:rPr>
      </w:pPr>
    </w:p>
    <w:tbl>
      <w:tblPr>
        <w:tblStyle w:val="11"/>
        <w:tblW w:w="9889" w:type="dxa"/>
        <w:tblLook w:val="04A0" w:firstRow="1" w:lastRow="0" w:firstColumn="1" w:lastColumn="0" w:noHBand="0" w:noVBand="1"/>
      </w:tblPr>
      <w:tblGrid>
        <w:gridCol w:w="1163"/>
        <w:gridCol w:w="899"/>
        <w:gridCol w:w="1354"/>
        <w:gridCol w:w="1551"/>
        <w:gridCol w:w="1077"/>
        <w:gridCol w:w="899"/>
        <w:gridCol w:w="1354"/>
        <w:gridCol w:w="1592"/>
      </w:tblGrid>
      <w:tr w:rsidR="00CB5A1D" w:rsidRPr="00CB5A1D" w14:paraId="4570F3E3" w14:textId="77777777" w:rsidTr="00CB5A1D">
        <w:tc>
          <w:tcPr>
            <w:tcW w:w="0" w:type="auto"/>
            <w:noWrap/>
            <w:hideMark/>
          </w:tcPr>
          <w:p w14:paraId="12025556"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sz w:val="16"/>
                <w:szCs w:val="16"/>
              </w:rPr>
              <w:t xml:space="preserve">Εναλλακτική </w:t>
            </w:r>
            <w:r w:rsidRPr="00CB5A1D">
              <w:rPr>
                <w:rFonts w:eastAsia="Times New Roman" w:cstheme="minorHAnsi"/>
                <w:sz w:val="16"/>
                <w:szCs w:val="16"/>
                <w:lang w:val="en-US"/>
              </w:rPr>
              <w:t>Α</w:t>
            </w:r>
          </w:p>
        </w:tc>
        <w:tc>
          <w:tcPr>
            <w:tcW w:w="0" w:type="auto"/>
          </w:tcPr>
          <w:p w14:paraId="7E90874D"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Ον. Ισχυς (MWe)</w:t>
            </w:r>
          </w:p>
        </w:tc>
        <w:tc>
          <w:tcPr>
            <w:tcW w:w="0" w:type="auto"/>
          </w:tcPr>
          <w:p w14:paraId="09A3849F"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rPr>
              <w:t>Θερμική Παραγωγή (MWhth)</w:t>
            </w:r>
          </w:p>
        </w:tc>
        <w:tc>
          <w:tcPr>
            <w:tcW w:w="0" w:type="auto"/>
          </w:tcPr>
          <w:p w14:paraId="61236DC0"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 xml:space="preserve">Ετήσια Παραγωγή Θερμικής </w:t>
            </w:r>
          </w:p>
          <w:p w14:paraId="27363C1D"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Ενέργειας/Ισχύς</w:t>
            </w:r>
          </w:p>
          <w:p w14:paraId="66ACE472"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(ΜWh/MWe)</w:t>
            </w:r>
          </w:p>
        </w:tc>
        <w:tc>
          <w:tcPr>
            <w:tcW w:w="0" w:type="auto"/>
          </w:tcPr>
          <w:p w14:paraId="11C4E74C"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rPr>
              <w:t>Εναλλακτική Β</w:t>
            </w:r>
          </w:p>
        </w:tc>
        <w:tc>
          <w:tcPr>
            <w:tcW w:w="0" w:type="auto"/>
          </w:tcPr>
          <w:p w14:paraId="49EA0814"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lang w:val="en-US"/>
              </w:rPr>
              <w:t>Ον. Ισχυς (MWe)</w:t>
            </w:r>
          </w:p>
        </w:tc>
        <w:tc>
          <w:tcPr>
            <w:tcW w:w="0" w:type="auto"/>
          </w:tcPr>
          <w:p w14:paraId="3244CD52" w14:textId="77777777" w:rsidR="00CB5A1D" w:rsidRPr="00CB5A1D" w:rsidRDefault="00CB5A1D" w:rsidP="00267C59">
            <w:pPr>
              <w:spacing w:before="120"/>
              <w:jc w:val="center"/>
              <w:rPr>
                <w:rFonts w:eastAsia="Times New Roman" w:cstheme="minorHAnsi"/>
                <w:bCs/>
                <w:sz w:val="16"/>
                <w:szCs w:val="16"/>
                <w:lang w:val="en-US"/>
              </w:rPr>
            </w:pPr>
            <w:r w:rsidRPr="00CB5A1D">
              <w:rPr>
                <w:rFonts w:eastAsia="Times New Roman" w:cstheme="minorHAnsi"/>
                <w:sz w:val="16"/>
                <w:szCs w:val="16"/>
                <w:lang w:val="en-US"/>
              </w:rPr>
              <w:t>Θερμική Παραγωγή (MWhth)</w:t>
            </w:r>
          </w:p>
        </w:tc>
        <w:tc>
          <w:tcPr>
            <w:tcW w:w="0" w:type="auto"/>
          </w:tcPr>
          <w:p w14:paraId="14858567"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 xml:space="preserve">Ετήσια Παραγωγή Ηλεκτρικής </w:t>
            </w:r>
          </w:p>
          <w:p w14:paraId="615B8640"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Ενέργειας/Ισχύς</w:t>
            </w:r>
          </w:p>
          <w:p w14:paraId="0F3A2A2F"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(Μ</w:t>
            </w:r>
            <w:r w:rsidRPr="00CB5A1D">
              <w:rPr>
                <w:rFonts w:eastAsia="Times New Roman" w:cstheme="minorHAnsi"/>
                <w:sz w:val="16"/>
                <w:szCs w:val="16"/>
                <w:lang w:val="en-US"/>
              </w:rPr>
              <w:t>Wh</w:t>
            </w:r>
            <w:r w:rsidRPr="00CB5A1D">
              <w:rPr>
                <w:rFonts w:eastAsia="Times New Roman" w:cstheme="minorHAnsi"/>
                <w:sz w:val="16"/>
                <w:szCs w:val="16"/>
              </w:rPr>
              <w:t>/</w:t>
            </w:r>
            <w:r w:rsidRPr="00CB5A1D">
              <w:rPr>
                <w:rFonts w:eastAsia="Times New Roman" w:cstheme="minorHAnsi"/>
                <w:sz w:val="16"/>
                <w:szCs w:val="16"/>
                <w:lang w:val="en-US"/>
              </w:rPr>
              <w:t>MWe</w:t>
            </w:r>
            <w:r w:rsidRPr="00CB5A1D">
              <w:rPr>
                <w:rFonts w:eastAsia="Times New Roman" w:cstheme="minorHAnsi"/>
                <w:sz w:val="16"/>
                <w:szCs w:val="16"/>
              </w:rPr>
              <w:t>)</w:t>
            </w:r>
          </w:p>
        </w:tc>
      </w:tr>
      <w:tr w:rsidR="00CB5A1D" w:rsidRPr="00CB5A1D" w14:paraId="5AA0A561" w14:textId="77777777" w:rsidTr="00CB5A1D">
        <w:tc>
          <w:tcPr>
            <w:tcW w:w="0" w:type="auto"/>
            <w:noWrap/>
            <w:hideMark/>
          </w:tcPr>
          <w:p w14:paraId="194928C1"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Τεχν.1</w:t>
            </w:r>
          </w:p>
        </w:tc>
        <w:tc>
          <w:tcPr>
            <w:tcW w:w="0" w:type="auto"/>
          </w:tcPr>
          <w:p w14:paraId="26AD2D10"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1</w:t>
            </w:r>
          </w:p>
        </w:tc>
        <w:tc>
          <w:tcPr>
            <w:tcW w:w="0" w:type="auto"/>
          </w:tcPr>
          <w:p w14:paraId="5CA67416"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5.909</w:t>
            </w:r>
          </w:p>
        </w:tc>
        <w:tc>
          <w:tcPr>
            <w:tcW w:w="0" w:type="auto"/>
          </w:tcPr>
          <w:p w14:paraId="78C04F73"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5.909</w:t>
            </w:r>
          </w:p>
        </w:tc>
        <w:tc>
          <w:tcPr>
            <w:tcW w:w="0" w:type="auto"/>
          </w:tcPr>
          <w:p w14:paraId="04B4D85B"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Τεχν.1</w:t>
            </w:r>
          </w:p>
        </w:tc>
        <w:tc>
          <w:tcPr>
            <w:tcW w:w="0" w:type="auto"/>
          </w:tcPr>
          <w:p w14:paraId="28DCCBFD"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sz w:val="16"/>
                <w:szCs w:val="16"/>
              </w:rPr>
              <w:t>1</w:t>
            </w:r>
          </w:p>
        </w:tc>
        <w:tc>
          <w:tcPr>
            <w:tcW w:w="0" w:type="auto"/>
          </w:tcPr>
          <w:p w14:paraId="398A73D7"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5.000</w:t>
            </w:r>
          </w:p>
        </w:tc>
        <w:tc>
          <w:tcPr>
            <w:tcW w:w="0" w:type="auto"/>
          </w:tcPr>
          <w:p w14:paraId="0F8ACB29"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5.000</w:t>
            </w:r>
          </w:p>
        </w:tc>
      </w:tr>
      <w:tr w:rsidR="00CB5A1D" w:rsidRPr="00CB5A1D" w14:paraId="294C02F7" w14:textId="77777777" w:rsidTr="00CB5A1D">
        <w:tc>
          <w:tcPr>
            <w:tcW w:w="0" w:type="auto"/>
            <w:noWrap/>
            <w:hideMark/>
          </w:tcPr>
          <w:p w14:paraId="5FF570FF"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Τεχν.2</w:t>
            </w:r>
          </w:p>
        </w:tc>
        <w:tc>
          <w:tcPr>
            <w:tcW w:w="0" w:type="auto"/>
          </w:tcPr>
          <w:p w14:paraId="65FCE304"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1</w:t>
            </w:r>
          </w:p>
        </w:tc>
        <w:tc>
          <w:tcPr>
            <w:tcW w:w="0" w:type="auto"/>
          </w:tcPr>
          <w:p w14:paraId="319DFE60"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5.152</w:t>
            </w:r>
          </w:p>
        </w:tc>
        <w:tc>
          <w:tcPr>
            <w:tcW w:w="0" w:type="auto"/>
          </w:tcPr>
          <w:p w14:paraId="15346E43"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5.152</w:t>
            </w:r>
          </w:p>
        </w:tc>
        <w:tc>
          <w:tcPr>
            <w:tcW w:w="0" w:type="auto"/>
          </w:tcPr>
          <w:p w14:paraId="1776BB76"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Τεχν.2</w:t>
            </w:r>
          </w:p>
        </w:tc>
        <w:tc>
          <w:tcPr>
            <w:tcW w:w="0" w:type="auto"/>
          </w:tcPr>
          <w:p w14:paraId="41025D68"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1</w:t>
            </w:r>
          </w:p>
        </w:tc>
        <w:tc>
          <w:tcPr>
            <w:tcW w:w="0" w:type="auto"/>
          </w:tcPr>
          <w:p w14:paraId="12C639D2"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5.000</w:t>
            </w:r>
          </w:p>
        </w:tc>
        <w:tc>
          <w:tcPr>
            <w:tcW w:w="0" w:type="auto"/>
          </w:tcPr>
          <w:p w14:paraId="59A4FB5D"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5.000</w:t>
            </w:r>
          </w:p>
        </w:tc>
      </w:tr>
      <w:tr w:rsidR="00CB5A1D" w:rsidRPr="00CB5A1D" w14:paraId="0F37B427" w14:textId="77777777" w:rsidTr="00CB5A1D">
        <w:tc>
          <w:tcPr>
            <w:tcW w:w="0" w:type="auto"/>
            <w:noWrap/>
            <w:hideMark/>
          </w:tcPr>
          <w:p w14:paraId="641A91F3"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Τεχν.1</w:t>
            </w:r>
          </w:p>
        </w:tc>
        <w:tc>
          <w:tcPr>
            <w:tcW w:w="0" w:type="auto"/>
          </w:tcPr>
          <w:p w14:paraId="6A5DF768"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5</w:t>
            </w:r>
          </w:p>
        </w:tc>
        <w:tc>
          <w:tcPr>
            <w:tcW w:w="0" w:type="auto"/>
          </w:tcPr>
          <w:p w14:paraId="31E952B5"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29.071</w:t>
            </w:r>
          </w:p>
        </w:tc>
        <w:tc>
          <w:tcPr>
            <w:tcW w:w="0" w:type="auto"/>
          </w:tcPr>
          <w:p w14:paraId="5F16C23E"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5.814</w:t>
            </w:r>
          </w:p>
        </w:tc>
        <w:tc>
          <w:tcPr>
            <w:tcW w:w="0" w:type="auto"/>
          </w:tcPr>
          <w:p w14:paraId="0726B239"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Τεχν.1</w:t>
            </w:r>
          </w:p>
        </w:tc>
        <w:tc>
          <w:tcPr>
            <w:tcW w:w="0" w:type="auto"/>
          </w:tcPr>
          <w:p w14:paraId="728FE52F"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w:t>
            </w:r>
          </w:p>
        </w:tc>
        <w:tc>
          <w:tcPr>
            <w:tcW w:w="0" w:type="auto"/>
          </w:tcPr>
          <w:p w14:paraId="155829EC"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27.500</w:t>
            </w:r>
          </w:p>
        </w:tc>
        <w:tc>
          <w:tcPr>
            <w:tcW w:w="0" w:type="auto"/>
          </w:tcPr>
          <w:p w14:paraId="724D014C"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5.500</w:t>
            </w:r>
          </w:p>
        </w:tc>
      </w:tr>
      <w:tr w:rsidR="00CB5A1D" w:rsidRPr="00CB5A1D" w14:paraId="7062C97D" w14:textId="77777777" w:rsidTr="00CB5A1D">
        <w:tc>
          <w:tcPr>
            <w:tcW w:w="0" w:type="auto"/>
            <w:noWrap/>
            <w:hideMark/>
          </w:tcPr>
          <w:p w14:paraId="6706F33D"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rPr>
              <w:t>Τεχν.2</w:t>
            </w:r>
          </w:p>
        </w:tc>
        <w:tc>
          <w:tcPr>
            <w:tcW w:w="0" w:type="auto"/>
          </w:tcPr>
          <w:p w14:paraId="10AE5869" w14:textId="77777777" w:rsidR="00CB5A1D" w:rsidRPr="00CB5A1D" w:rsidRDefault="00CB5A1D" w:rsidP="00267C59">
            <w:pPr>
              <w:spacing w:before="120"/>
              <w:jc w:val="center"/>
              <w:rPr>
                <w:rFonts w:eastAsia="Times New Roman" w:cstheme="minorHAnsi"/>
                <w:bCs/>
                <w:sz w:val="16"/>
                <w:szCs w:val="16"/>
              </w:rPr>
            </w:pPr>
            <w:r w:rsidRPr="00CB5A1D">
              <w:rPr>
                <w:rFonts w:eastAsia="Times New Roman" w:cstheme="minorHAnsi"/>
                <w:sz w:val="16"/>
                <w:szCs w:val="16"/>
                <w:lang w:val="en-US"/>
              </w:rPr>
              <w:t>5</w:t>
            </w:r>
          </w:p>
        </w:tc>
        <w:tc>
          <w:tcPr>
            <w:tcW w:w="0" w:type="auto"/>
          </w:tcPr>
          <w:p w14:paraId="0B82612E"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25.143</w:t>
            </w:r>
          </w:p>
        </w:tc>
        <w:tc>
          <w:tcPr>
            <w:tcW w:w="0" w:type="auto"/>
          </w:tcPr>
          <w:p w14:paraId="23D6DB8F" w14:textId="77777777" w:rsidR="00CB5A1D" w:rsidRPr="00CB5A1D" w:rsidRDefault="00CB5A1D" w:rsidP="00267C59">
            <w:pPr>
              <w:spacing w:before="120"/>
              <w:jc w:val="center"/>
              <w:rPr>
                <w:rFonts w:eastAsia="Times New Roman" w:cstheme="minorHAnsi"/>
                <w:sz w:val="16"/>
                <w:szCs w:val="16"/>
                <w:lang w:val="en-US"/>
              </w:rPr>
            </w:pPr>
            <w:r w:rsidRPr="00CB5A1D">
              <w:rPr>
                <w:rFonts w:cstheme="minorHAnsi"/>
                <w:sz w:val="16"/>
                <w:szCs w:val="16"/>
              </w:rPr>
              <w:t>5.029</w:t>
            </w:r>
          </w:p>
        </w:tc>
        <w:tc>
          <w:tcPr>
            <w:tcW w:w="0" w:type="auto"/>
          </w:tcPr>
          <w:p w14:paraId="04B1B91F" w14:textId="77777777" w:rsidR="00CB5A1D" w:rsidRPr="00CB5A1D" w:rsidRDefault="00CB5A1D" w:rsidP="00267C59">
            <w:pPr>
              <w:spacing w:before="120"/>
              <w:jc w:val="center"/>
              <w:rPr>
                <w:rFonts w:eastAsia="Times New Roman" w:cstheme="minorHAnsi"/>
                <w:sz w:val="16"/>
                <w:szCs w:val="16"/>
              </w:rPr>
            </w:pPr>
            <w:r w:rsidRPr="00CB5A1D">
              <w:rPr>
                <w:rFonts w:eastAsia="Times New Roman" w:cstheme="minorHAnsi"/>
                <w:bCs/>
                <w:sz w:val="16"/>
                <w:szCs w:val="16"/>
              </w:rPr>
              <w:t>Τεχν.2</w:t>
            </w:r>
          </w:p>
        </w:tc>
        <w:tc>
          <w:tcPr>
            <w:tcW w:w="0" w:type="auto"/>
          </w:tcPr>
          <w:p w14:paraId="31178845" w14:textId="77777777" w:rsidR="00CB5A1D" w:rsidRPr="00CB5A1D" w:rsidRDefault="00CB5A1D" w:rsidP="00267C59">
            <w:pPr>
              <w:spacing w:before="120"/>
              <w:jc w:val="center"/>
              <w:rPr>
                <w:rFonts w:eastAsia="Times New Roman" w:cstheme="minorHAnsi"/>
                <w:sz w:val="16"/>
                <w:szCs w:val="16"/>
                <w:lang w:val="en-US"/>
              </w:rPr>
            </w:pPr>
            <w:r w:rsidRPr="00CB5A1D">
              <w:rPr>
                <w:rFonts w:eastAsia="Times New Roman" w:cstheme="minorHAnsi"/>
                <w:sz w:val="16"/>
                <w:szCs w:val="16"/>
                <w:lang w:val="en-US"/>
              </w:rPr>
              <w:t>5</w:t>
            </w:r>
          </w:p>
        </w:tc>
        <w:tc>
          <w:tcPr>
            <w:tcW w:w="0" w:type="auto"/>
          </w:tcPr>
          <w:p w14:paraId="6ED386C5"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27.500</w:t>
            </w:r>
          </w:p>
        </w:tc>
        <w:tc>
          <w:tcPr>
            <w:tcW w:w="0" w:type="auto"/>
          </w:tcPr>
          <w:p w14:paraId="43E62D40" w14:textId="77777777" w:rsidR="00CB5A1D" w:rsidRPr="00CB5A1D" w:rsidRDefault="00CB5A1D" w:rsidP="00267C59">
            <w:pPr>
              <w:spacing w:before="120"/>
              <w:jc w:val="center"/>
              <w:rPr>
                <w:rFonts w:eastAsia="Times New Roman" w:cstheme="minorHAnsi"/>
                <w:sz w:val="16"/>
                <w:szCs w:val="16"/>
              </w:rPr>
            </w:pPr>
            <w:r w:rsidRPr="00CB5A1D">
              <w:rPr>
                <w:rFonts w:cstheme="minorHAnsi"/>
                <w:sz w:val="16"/>
                <w:szCs w:val="16"/>
              </w:rPr>
              <w:t>5.500</w:t>
            </w:r>
          </w:p>
        </w:tc>
      </w:tr>
      <w:tr w:rsidR="00CB5A1D" w:rsidRPr="00CB5A1D" w14:paraId="6B427973" w14:textId="77777777" w:rsidTr="00CB5A1D">
        <w:tc>
          <w:tcPr>
            <w:tcW w:w="0" w:type="auto"/>
            <w:gridSpan w:val="3"/>
            <w:noWrap/>
          </w:tcPr>
          <w:p w14:paraId="18D8A711" w14:textId="77777777" w:rsidR="00CB5A1D" w:rsidRPr="00CB5A1D" w:rsidRDefault="00CB5A1D" w:rsidP="00267C59">
            <w:pPr>
              <w:spacing w:before="120"/>
              <w:jc w:val="center"/>
              <w:rPr>
                <w:rFonts w:eastAsia="Times New Roman" w:cstheme="minorHAnsi"/>
                <w:b/>
                <w:i/>
                <w:sz w:val="16"/>
                <w:szCs w:val="16"/>
              </w:rPr>
            </w:pPr>
            <w:r w:rsidRPr="00CB5A1D">
              <w:rPr>
                <w:rFonts w:eastAsia="Times New Roman" w:cstheme="minorHAnsi"/>
                <w:i/>
                <w:sz w:val="16"/>
                <w:szCs w:val="16"/>
              </w:rPr>
              <w:t>ΜΕΣΟΣ ΟΡΟΣ ΕΝΑΛΛΑΚΤΙΚΗΣ Α</w:t>
            </w:r>
          </w:p>
        </w:tc>
        <w:tc>
          <w:tcPr>
            <w:tcW w:w="0" w:type="auto"/>
          </w:tcPr>
          <w:p w14:paraId="4A8DE4F5"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b/>
                <w:i/>
                <w:sz w:val="16"/>
                <w:szCs w:val="16"/>
                <w:lang w:val="en-US"/>
              </w:rPr>
              <w:t>5.476</w:t>
            </w:r>
          </w:p>
        </w:tc>
        <w:tc>
          <w:tcPr>
            <w:tcW w:w="0" w:type="auto"/>
            <w:gridSpan w:val="3"/>
          </w:tcPr>
          <w:p w14:paraId="4095642B" w14:textId="77777777" w:rsidR="00CB5A1D" w:rsidRPr="00CB5A1D" w:rsidRDefault="00CB5A1D" w:rsidP="00267C59">
            <w:pPr>
              <w:spacing w:before="120"/>
              <w:jc w:val="center"/>
              <w:rPr>
                <w:rFonts w:cstheme="minorHAnsi"/>
                <w:b/>
                <w:i/>
                <w:sz w:val="16"/>
                <w:szCs w:val="16"/>
              </w:rPr>
            </w:pPr>
            <w:r w:rsidRPr="00CB5A1D">
              <w:rPr>
                <w:rFonts w:eastAsia="Times New Roman" w:cstheme="minorHAnsi"/>
                <w:b/>
                <w:i/>
                <w:sz w:val="16"/>
                <w:szCs w:val="16"/>
              </w:rPr>
              <w:t>ΜΕΣΟΣ ΟΡΟΣ ΕΝΑΛΛΑΚΤΙΚΗΣ Β</w:t>
            </w:r>
          </w:p>
        </w:tc>
        <w:tc>
          <w:tcPr>
            <w:tcW w:w="0" w:type="auto"/>
          </w:tcPr>
          <w:p w14:paraId="3E30A54E"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b/>
                <w:i/>
                <w:sz w:val="16"/>
                <w:szCs w:val="16"/>
                <w:lang w:val="en-US"/>
              </w:rPr>
              <w:t>5.250</w:t>
            </w:r>
          </w:p>
        </w:tc>
      </w:tr>
      <w:tr w:rsidR="00CB5A1D" w:rsidRPr="00CB5A1D" w14:paraId="0136F8CD" w14:textId="77777777" w:rsidTr="00CB5A1D">
        <w:tc>
          <w:tcPr>
            <w:tcW w:w="0" w:type="auto"/>
            <w:gridSpan w:val="8"/>
            <w:noWrap/>
          </w:tcPr>
          <w:p w14:paraId="703A21FE" w14:textId="77777777" w:rsidR="00CB5A1D" w:rsidRPr="00CB5A1D" w:rsidRDefault="00CB5A1D" w:rsidP="00267C59">
            <w:pPr>
              <w:spacing w:before="120"/>
              <w:jc w:val="center"/>
              <w:rPr>
                <w:rFonts w:eastAsia="Times New Roman" w:cstheme="minorHAnsi"/>
                <w:b/>
                <w:i/>
                <w:sz w:val="16"/>
                <w:szCs w:val="16"/>
                <w:lang w:val="en-US"/>
              </w:rPr>
            </w:pPr>
            <w:r w:rsidRPr="00CB5A1D">
              <w:rPr>
                <w:rFonts w:eastAsia="Times New Roman" w:cstheme="minorHAnsi"/>
                <w:i/>
                <w:sz w:val="16"/>
                <w:szCs w:val="16"/>
              </w:rPr>
              <w:t xml:space="preserve">ΜΕΣΟΣ ΟΡΟΣ : </w:t>
            </w:r>
            <w:r w:rsidRPr="00CB5A1D">
              <w:rPr>
                <w:rFonts w:eastAsia="Times New Roman" w:cstheme="minorHAnsi"/>
                <w:i/>
                <w:sz w:val="16"/>
                <w:szCs w:val="16"/>
                <w:lang w:val="en-US"/>
              </w:rPr>
              <w:t>5.363 MWh/MWe</w:t>
            </w:r>
          </w:p>
        </w:tc>
      </w:tr>
    </w:tbl>
    <w:p w14:paraId="34F376C3"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Η συνολική παραγωγή ηλεκτρικής ενέργειας για διατιθέμενο Π/Υ ίσο με 10.000.000 € ανέρχεται σε:</w:t>
      </w:r>
    </w:p>
    <w:p w14:paraId="7B1FE9B5" w14:textId="77777777" w:rsidR="00CB5A1D" w:rsidRPr="00CB5A1D" w:rsidRDefault="00CB5A1D" w:rsidP="00267C59">
      <w:pPr>
        <w:spacing w:before="120" w:after="0" w:line="240" w:lineRule="auto"/>
        <w:ind w:left="426"/>
        <w:jc w:val="center"/>
        <w:rPr>
          <w:rFonts w:cstheme="minorHAnsi"/>
          <w:sz w:val="20"/>
          <w:szCs w:val="20"/>
        </w:rPr>
      </w:pPr>
      <w:r w:rsidRPr="00CB5A1D">
        <w:rPr>
          <w:rFonts w:cstheme="minorHAnsi"/>
          <w:sz w:val="20"/>
          <w:szCs w:val="20"/>
        </w:rPr>
        <w:t>5.163 MWh/MWe x 8 MWe = 41.302 ΜWh/έτος</w:t>
      </w:r>
    </w:p>
    <w:p w14:paraId="1255CC6A" w14:textId="77777777" w:rsidR="00CB5A1D" w:rsidRPr="00CB5A1D" w:rsidRDefault="00CB5A1D" w:rsidP="00267C59">
      <w:pPr>
        <w:spacing w:before="120" w:after="0" w:line="240" w:lineRule="auto"/>
        <w:ind w:left="1134"/>
        <w:jc w:val="both"/>
        <w:rPr>
          <w:rFonts w:cstheme="minorHAnsi"/>
          <w:sz w:val="20"/>
          <w:szCs w:val="20"/>
        </w:rPr>
      </w:pPr>
      <w:r w:rsidRPr="00CB5A1D">
        <w:rPr>
          <w:rFonts w:cstheme="minorHAnsi"/>
          <w:sz w:val="20"/>
          <w:szCs w:val="20"/>
        </w:rPr>
        <w:t xml:space="preserve">και η συνολική παραγωγή θερμικής ενέργειας σε </w:t>
      </w:r>
    </w:p>
    <w:p w14:paraId="008FBFED" w14:textId="77777777" w:rsidR="00CB5A1D" w:rsidRPr="00CB5A1D" w:rsidRDefault="00CB5A1D" w:rsidP="00267C59">
      <w:pPr>
        <w:spacing w:before="120" w:after="0" w:line="240" w:lineRule="auto"/>
        <w:ind w:left="426"/>
        <w:jc w:val="center"/>
        <w:rPr>
          <w:rFonts w:cstheme="minorHAnsi"/>
          <w:sz w:val="20"/>
          <w:szCs w:val="20"/>
        </w:rPr>
      </w:pPr>
      <w:r w:rsidRPr="00CB5A1D">
        <w:rPr>
          <w:rFonts w:cstheme="minorHAnsi"/>
          <w:sz w:val="20"/>
          <w:szCs w:val="20"/>
        </w:rPr>
        <w:t>5.363 MWh/</w:t>
      </w:r>
      <w:r w:rsidRPr="00CB5A1D">
        <w:rPr>
          <w:rFonts w:cstheme="minorHAnsi"/>
          <w:sz w:val="20"/>
          <w:szCs w:val="20"/>
          <w:lang w:val="en-US"/>
        </w:rPr>
        <w:t>MWe</w:t>
      </w:r>
      <w:r w:rsidRPr="00CB5A1D">
        <w:rPr>
          <w:rFonts w:cstheme="minorHAnsi"/>
          <w:sz w:val="20"/>
          <w:szCs w:val="20"/>
        </w:rPr>
        <w:t xml:space="preserve"> x 8 </w:t>
      </w:r>
      <w:r w:rsidRPr="00CB5A1D">
        <w:rPr>
          <w:rFonts w:cstheme="minorHAnsi"/>
          <w:sz w:val="20"/>
          <w:szCs w:val="20"/>
          <w:lang w:val="en-US"/>
        </w:rPr>
        <w:t>MWe</w:t>
      </w:r>
      <w:r w:rsidRPr="00CB5A1D">
        <w:rPr>
          <w:rFonts w:cstheme="minorHAnsi"/>
          <w:sz w:val="20"/>
          <w:szCs w:val="20"/>
        </w:rPr>
        <w:t xml:space="preserve"> = 42.903 ΜWh/έτος</w:t>
      </w:r>
    </w:p>
    <w:p w14:paraId="25C28A2B"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 xml:space="preserve">Για τον υπολογισμό του δείκτη εκροής </w:t>
      </w:r>
      <w:r w:rsidRPr="00CB5A1D">
        <w:rPr>
          <w:rFonts w:cstheme="minorHAnsi"/>
          <w:sz w:val="20"/>
          <w:szCs w:val="20"/>
          <w:lang w:val="en-US"/>
        </w:rPr>
        <w:t>CO</w:t>
      </w:r>
      <w:r w:rsidRPr="00CB5A1D">
        <w:rPr>
          <w:rFonts w:cstheme="minorHAnsi"/>
          <w:sz w:val="20"/>
          <w:szCs w:val="20"/>
        </w:rPr>
        <w:t xml:space="preserve">34 (Εκτιμώμενη ετήσια μείωση των εκπομπών των αερίων θερμοκηπίου), χρησιμοποιήθηκαν οι συντελεστές εκπομπής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 xml:space="preserve"> για την περίπτωση της ηλεκτρικής ενέργειας από ορυκτά καύσιμα</w:t>
      </w:r>
      <w:r w:rsidRPr="00CB5A1D">
        <w:rPr>
          <w:rStyle w:val="aa"/>
          <w:rFonts w:cstheme="minorHAnsi"/>
          <w:sz w:val="20"/>
          <w:szCs w:val="20"/>
        </w:rPr>
        <w:footnoteReference w:id="7"/>
      </w:r>
      <w:r w:rsidRPr="00CB5A1D">
        <w:rPr>
          <w:rFonts w:cstheme="minorHAnsi"/>
          <w:sz w:val="20"/>
          <w:szCs w:val="20"/>
        </w:rPr>
        <w:t>, του πετρελαίου θέρμανσης</w:t>
      </w:r>
      <w:r w:rsidRPr="00CB5A1D">
        <w:rPr>
          <w:rStyle w:val="aa"/>
          <w:rFonts w:cstheme="minorHAnsi"/>
          <w:sz w:val="20"/>
          <w:szCs w:val="20"/>
        </w:rPr>
        <w:footnoteReference w:id="8"/>
      </w:r>
      <w:r w:rsidRPr="00CB5A1D">
        <w:rPr>
          <w:rFonts w:cstheme="minorHAnsi"/>
          <w:sz w:val="20"/>
          <w:szCs w:val="20"/>
        </w:rPr>
        <w:t xml:space="preserve"> και του φυσικού αερίου</w:t>
      </w:r>
      <w:r w:rsidRPr="00CB5A1D">
        <w:rPr>
          <w:rStyle w:val="aa"/>
          <w:rFonts w:cstheme="minorHAnsi"/>
          <w:sz w:val="20"/>
          <w:szCs w:val="20"/>
        </w:rPr>
        <w:footnoteReference w:id="9"/>
      </w:r>
      <w:r w:rsidRPr="00CB5A1D">
        <w:rPr>
          <w:rFonts w:cstheme="minorHAnsi"/>
          <w:sz w:val="20"/>
          <w:szCs w:val="20"/>
        </w:rPr>
        <w:t xml:space="preserve">, οι οποίοι ανέρχονται σε 0,436 </w:t>
      </w:r>
      <w:r w:rsidRPr="00CB5A1D">
        <w:rPr>
          <w:rFonts w:cstheme="minorHAnsi"/>
          <w:sz w:val="20"/>
          <w:szCs w:val="20"/>
          <w:lang w:val="en-US"/>
        </w:rPr>
        <w:t>tn</w:t>
      </w:r>
      <w:r w:rsidRPr="00CB5A1D">
        <w:rPr>
          <w:rFonts w:cstheme="minorHAnsi"/>
          <w:sz w:val="20"/>
          <w:szCs w:val="20"/>
        </w:rPr>
        <w:t xml:space="preserve">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w:t>
      </w:r>
      <w:r w:rsidRPr="00CB5A1D">
        <w:rPr>
          <w:rFonts w:cstheme="minorHAnsi"/>
          <w:sz w:val="20"/>
          <w:szCs w:val="20"/>
          <w:lang w:val="en-US"/>
        </w:rPr>
        <w:t>MWh</w:t>
      </w:r>
      <w:r w:rsidRPr="00CB5A1D">
        <w:rPr>
          <w:rFonts w:cstheme="minorHAnsi"/>
          <w:sz w:val="20"/>
          <w:szCs w:val="20"/>
        </w:rPr>
        <w:t xml:space="preserve">, 0,264 </w:t>
      </w:r>
      <w:r w:rsidRPr="00CB5A1D">
        <w:rPr>
          <w:rFonts w:cstheme="minorHAnsi"/>
          <w:sz w:val="20"/>
          <w:szCs w:val="20"/>
          <w:lang w:val="en-US"/>
        </w:rPr>
        <w:t>tn</w:t>
      </w:r>
      <w:r w:rsidRPr="00CB5A1D">
        <w:rPr>
          <w:rFonts w:cstheme="minorHAnsi"/>
          <w:sz w:val="20"/>
          <w:szCs w:val="20"/>
        </w:rPr>
        <w:t xml:space="preserve">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w:t>
      </w:r>
      <w:r w:rsidRPr="00CB5A1D">
        <w:rPr>
          <w:rFonts w:cstheme="minorHAnsi"/>
          <w:sz w:val="20"/>
          <w:szCs w:val="20"/>
          <w:lang w:val="en-US"/>
        </w:rPr>
        <w:t>MWh</w:t>
      </w:r>
      <w:r w:rsidRPr="00CB5A1D">
        <w:rPr>
          <w:rFonts w:cstheme="minorHAnsi"/>
          <w:sz w:val="20"/>
          <w:szCs w:val="20"/>
        </w:rPr>
        <w:t xml:space="preserve"> και 0,196 </w:t>
      </w:r>
      <w:r w:rsidRPr="00CB5A1D">
        <w:rPr>
          <w:rFonts w:cstheme="minorHAnsi"/>
          <w:sz w:val="20"/>
          <w:szCs w:val="20"/>
          <w:lang w:val="en-US"/>
        </w:rPr>
        <w:t>tn</w:t>
      </w:r>
      <w:r w:rsidRPr="00CB5A1D">
        <w:rPr>
          <w:rFonts w:cstheme="minorHAnsi"/>
          <w:sz w:val="20"/>
          <w:szCs w:val="20"/>
        </w:rPr>
        <w:t xml:space="preserve">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w:t>
      </w:r>
      <w:r w:rsidRPr="00CB5A1D">
        <w:rPr>
          <w:rFonts w:cstheme="minorHAnsi"/>
          <w:sz w:val="20"/>
          <w:szCs w:val="20"/>
          <w:lang w:val="en-US"/>
        </w:rPr>
        <w:t>MWh</w:t>
      </w:r>
      <w:r w:rsidRPr="00CB5A1D">
        <w:rPr>
          <w:rFonts w:cstheme="minorHAnsi"/>
          <w:sz w:val="20"/>
          <w:szCs w:val="20"/>
        </w:rPr>
        <w:t xml:space="preserve"> αντίστοιχα.</w:t>
      </w:r>
    </w:p>
    <w:p w14:paraId="333B4766"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 υπολογισμός της μείωσης των εκπομπών αερίων του θερμοκηπίου για κάθε μια τεχνολογία ξεχωριστά πραγματοποιήθηκε βάσει της ακόλουθης εξίσωσης:</w:t>
      </w:r>
    </w:p>
    <w:p w14:paraId="042EE6BE" w14:textId="77777777" w:rsidR="00CB5A1D" w:rsidRPr="00CB5A1D" w:rsidRDefault="00CB5A1D" w:rsidP="00267C59">
      <w:pPr>
        <w:spacing w:before="120" w:after="0" w:line="240" w:lineRule="auto"/>
        <w:ind w:left="426"/>
        <w:rPr>
          <w:rFonts w:cstheme="minorHAnsi"/>
          <w:i/>
          <w:sz w:val="20"/>
          <w:szCs w:val="20"/>
        </w:rPr>
      </w:pPr>
      <m:oMathPara>
        <m:oMath>
          <m:r>
            <w:rPr>
              <w:rFonts w:ascii="Cambria Math" w:hAnsi="Cambria Math" w:cstheme="minorHAnsi"/>
              <w:sz w:val="20"/>
              <w:szCs w:val="20"/>
            </w:rPr>
            <m:t>ΜΕ=</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Ηλεκτρική_παραγωγή</m:t>
                  </m:r>
                </m:num>
                <m:den>
                  <m:r>
                    <w:rPr>
                      <w:rFonts w:ascii="Cambria Math" w:hAnsi="Cambria Math" w:cstheme="minorHAnsi"/>
                      <w:sz w:val="20"/>
                      <w:szCs w:val="20"/>
                      <w:lang w:val="en-US"/>
                    </w:rPr>
                    <m:t>ner</m:t>
                  </m:r>
                </m:den>
              </m:f>
            </m:e>
          </m:d>
          <m:r>
            <w:rPr>
              <w:rFonts w:ascii="Cambria Math" w:hAnsi="Cambria Math" w:cstheme="minorHAnsi"/>
              <w:sz w:val="20"/>
              <w:szCs w:val="20"/>
            </w:rPr>
            <m:t>∙0,436+</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Θερμική_παραγωγή</m:t>
                  </m:r>
                </m:num>
                <m:den>
                  <m:r>
                    <w:rPr>
                      <w:rFonts w:ascii="Cambria Math" w:hAnsi="Cambria Math" w:cstheme="minorHAnsi"/>
                      <w:sz w:val="20"/>
                      <w:szCs w:val="20"/>
                      <w:lang w:val="en-US"/>
                    </w:rPr>
                    <m:t>nhr</m:t>
                  </m:r>
                </m:den>
              </m:f>
            </m:e>
          </m:d>
          <m:r>
            <w:rPr>
              <w:rFonts w:ascii="Cambria Math" w:hAnsi="Cambria Math" w:cstheme="minorHAnsi"/>
              <w:sz w:val="20"/>
              <w:szCs w:val="20"/>
            </w:rPr>
            <m:t>∙0,264-Κατανάλωση_Φ.Α. ∙0,196</m:t>
          </m:r>
        </m:oMath>
      </m:oMathPara>
    </w:p>
    <w:p w14:paraId="1656B837"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Δεδομένου ότι η μέση τιμή της μείωσης των εκπομπών αερίων του θερμοκηπίου σε ετήσια βάση ανέρχεται σε 4.166 tn CO2 ανά MWe για την περίπτωση μονάδων ΣΗΘΥΑ ισχύος ηλεκτρικής ενέργειας έως 5 MWe και για τις δυο εναλλακτικές διαστασιολόγησης, η τιμή του δείκτη εκροής CO34 (Εκτιμώμενη ετήσια μείωση των εκπομπών των αερίων θερμοκηπίου), ισούται με: 4.166 tn CO2/MWe x 8 MWe (σύμφωνα με τη Μεθοδολογία Υπολογισμού Δείκτη Εκροής CO32) = 33.328 tn CO2/έτος</w:t>
      </w:r>
    </w:p>
    <w:p w14:paraId="17E5E61E"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Επομένως: για διατιθέμενο Π/Υ = 10.000.000 € αντιστοιχεί στο δείκτη CO34 = 33.328 tn CO2/έτος.</w:t>
      </w:r>
    </w:p>
    <w:p w14:paraId="58F32A71" w14:textId="4D5C6CAD" w:rsidR="00CB5A1D" w:rsidRPr="00CB5A1D" w:rsidRDefault="00CB5A1D" w:rsidP="00F56AB8">
      <w:pPr>
        <w:pStyle w:val="a5"/>
        <w:numPr>
          <w:ilvl w:val="0"/>
          <w:numId w:val="28"/>
        </w:numPr>
        <w:spacing w:before="240" w:after="0" w:line="240" w:lineRule="auto"/>
        <w:ind w:left="284" w:hanging="284"/>
        <w:contextualSpacing w:val="0"/>
        <w:jc w:val="both"/>
        <w:rPr>
          <w:rFonts w:cstheme="minorHAnsi"/>
          <w:b/>
          <w:i/>
          <w:sz w:val="20"/>
          <w:szCs w:val="20"/>
        </w:rPr>
      </w:pPr>
      <w:r w:rsidRPr="00CB5A1D">
        <w:rPr>
          <w:rFonts w:cstheme="minorHAnsi"/>
          <w:b/>
          <w:i/>
          <w:sz w:val="20"/>
          <w:szCs w:val="20"/>
        </w:rPr>
        <w:t xml:space="preserve">Δράσεις σε κατοικίες (Πράσινη Γειτονιά </w:t>
      </w:r>
      <w:r w:rsidR="007C790E">
        <w:rPr>
          <w:rFonts w:cstheme="minorHAnsi"/>
          <w:b/>
          <w:i/>
          <w:sz w:val="20"/>
          <w:szCs w:val="20"/>
        </w:rPr>
        <w:t>,</w:t>
      </w:r>
      <w:r w:rsidRPr="00CB5A1D">
        <w:rPr>
          <w:rFonts w:cstheme="minorHAnsi"/>
          <w:b/>
          <w:i/>
          <w:sz w:val="20"/>
          <w:szCs w:val="20"/>
        </w:rPr>
        <w:t>).</w:t>
      </w:r>
    </w:p>
    <w:p w14:paraId="03B017EE"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Για τον υπολογισμό του δείκτη εκροής CO34 (Εκτιμώμενη ετήσια μείωση των εκπομπών των αερίων θερμοκηπίου), θα πρέπει πρώτα να υπολογισθεί η μείωση της ετήσιας κατανάλωσης πρωτογενούς ενέργειας κατοικιών και στη συνέχεια να υπολογιστεί η εκτιμώμενη ετήσια μείωση των εκπομπών των αερίων θερμοκηπίου κατοικιών.</w:t>
      </w:r>
    </w:p>
    <w:p w14:paraId="1592C800"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Ως δεδομένα για τον υπολογισμό της Μείωσης της ετήσιας κατανάλωσης πρωτογενούς ενέργειας Κατοικιών», χρησιμοποιούνται στοιχεία, τα οποία έχουν προέλθει από την ανάλυση των Πιστοποιητικών Ενεργειακής Απόδοσης (ΠΕΑ), τα οποία έχουν εκδοθεί από την έναρξη ισχύος του ΚΕΝΑΚ και αφορούν Κατοικίες (με κατάταξη σε κατηγορία ενεργειακής απόδοσης μικρότερης ή ίσης της Δ’). Ο συνολικός αριθμός των ανωτέρω ΠΕΑ είναι ίσος με 949. Τα ΠΕΑ αυτά έχουν εκδοθεί από τα τμήματα Επιθεώρησης Ενέργειας Βορείου και Νοτίου Ελλάδος του Σώματος Επιθεώρησης Περιβάλλοντος, Δόμησης, Ενέργειας και Μεταλλείων.</w:t>
      </w:r>
    </w:p>
    <w:p w14:paraId="3B0F66DE"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Πιο συγκεκριμένα, η μεθοδολογική προσέγγιση που εφαρμόστηκε περιλαμβάνει τα ακόλουθα βήματα:</w:t>
      </w:r>
    </w:p>
    <w:p w14:paraId="58EA1555"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Συλλογή εκδοθέντων ΠΕΑ για τις ακόλουθες κατηγορίες Κατοικιών: α) Μονοκατοικίες, β) Πολυκατοικίες.</w:t>
      </w:r>
    </w:p>
    <w:p w14:paraId="2741510C"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Επεξεργασία στοιχείων των εκδοθέντων ΠΕΑ (εξαγωγή από το συνολικό δείγμα των κτιρίων με ενεργειακή κατάταξη από Α+’ έως και Γ’. Το τελικό συνολικό δείγμα αποτελείται από 269 ΠΕΑ σε Μονοκατοικίες και 586 ΠΕΑ σε Πολυκατοικίες (συνολικά 855 ΠΕΑ).</w:t>
      </w:r>
    </w:p>
    <w:p w14:paraId="0FCEF3CF"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Προσδιορισμός των μέσων τιμών κατανάλωσης πρωτογενούς ενέργειας των δύο (2) εξεταζόμενων κατηγοριών Κατοικιών που κατατάσσονται στις ενεργειακές κλάσεις Δ’, Ε’, Ζ’ και Η’ και των αντίστοιχων μειώσεων της κατανάλωσης πρωτογενούς ενέργειας από ενδεχόμενη κατάταξη τους στην ενεργειακή κλάση Β (κτίριο αναφοράς).</w:t>
      </w:r>
    </w:p>
    <w:p w14:paraId="116BF364"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Υπολογισμός της μέσης εξοικονόμησης πρωτογενούς ενέργειας για κάθε κατηγορία δημοσίων κτιρίων ξεχωριστά.</w:t>
      </w:r>
    </w:p>
    <w:p w14:paraId="7564F6BA"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Προσαρμογή των υπολογιζόμενων τιμών της εξοικονομούμενης πρωτογενούς ενέργειας βάσει της αναθεωρημένης έκδοσης του ΚΕΝΑΚ (απομείωση 10% της ετήσιας κατανάλωσης πρωτογενούς ενέργειας τόσο στην υφιστάμενη ενεργειακή κλάση, όσο και στην ενεργειακή κλάση του κτιρίου αναφοράς).</w:t>
      </w:r>
    </w:p>
    <w:p w14:paraId="3D5A2EA3" w14:textId="77777777" w:rsidR="00CB5A1D" w:rsidRPr="00CB5A1D" w:rsidRDefault="00CB5A1D" w:rsidP="00C3631B">
      <w:pPr>
        <w:pStyle w:val="a5"/>
        <w:numPr>
          <w:ilvl w:val="1"/>
          <w:numId w:val="30"/>
        </w:numPr>
        <w:spacing w:before="120" w:after="0" w:line="240" w:lineRule="auto"/>
        <w:contextualSpacing w:val="0"/>
        <w:jc w:val="both"/>
        <w:rPr>
          <w:rFonts w:cstheme="minorHAnsi"/>
          <w:sz w:val="20"/>
          <w:szCs w:val="20"/>
        </w:rPr>
      </w:pPr>
      <w:r w:rsidRPr="00CB5A1D">
        <w:rPr>
          <w:rFonts w:cstheme="minorHAnsi"/>
          <w:sz w:val="20"/>
          <w:szCs w:val="20"/>
        </w:rPr>
        <w:t>Υπολογισμός της σταθμισμένης εξοικονόμησης πρωτογενούς ενέργειας για τα εξεταζόμενα Επιχειρησιακά Προγράμματα, βάσει συγκεκριμένων εκτιμήσεων αναφορικά με το ποσοστό συμμετοχής των εξεταζόμενων κατηγοριών δημοσίων κτιρίων σε κάθε πρόγραμμα ξεχωριστά.</w:t>
      </w:r>
    </w:p>
    <w:p w14:paraId="47BC00CD" w14:textId="77777777" w:rsidR="00CB5A1D" w:rsidRPr="00CB5A1D" w:rsidRDefault="00CB5A1D" w:rsidP="00267C59">
      <w:pPr>
        <w:spacing w:before="120" w:after="0" w:line="240" w:lineRule="auto"/>
        <w:ind w:left="426"/>
        <w:jc w:val="both"/>
        <w:rPr>
          <w:rFonts w:cstheme="minorHAnsi"/>
          <w:sz w:val="20"/>
          <w:szCs w:val="20"/>
        </w:rPr>
      </w:pPr>
      <w:r w:rsidRPr="00CB5A1D">
        <w:rPr>
          <w:rFonts w:cstheme="minorHAnsi"/>
          <w:sz w:val="20"/>
          <w:szCs w:val="20"/>
        </w:rPr>
        <w:t>Η εφαρμογή της παραπάνω μεθοδολογικής προσέγγισης οδήγησε στον προσδιορισμό των ακόλουθων μεγεθών:</w:t>
      </w:r>
    </w:p>
    <w:tbl>
      <w:tblPr>
        <w:tblStyle w:val="11"/>
        <w:tblW w:w="8486" w:type="dxa"/>
        <w:jc w:val="center"/>
        <w:tblLook w:val="04A0" w:firstRow="1" w:lastRow="0" w:firstColumn="1" w:lastColumn="0" w:noHBand="0" w:noVBand="1"/>
      </w:tblPr>
      <w:tblGrid>
        <w:gridCol w:w="1541"/>
        <w:gridCol w:w="1710"/>
        <w:gridCol w:w="2430"/>
        <w:gridCol w:w="2805"/>
      </w:tblGrid>
      <w:tr w:rsidR="00CB5A1D" w:rsidRPr="00CB5A1D" w14:paraId="05B8945E" w14:textId="77777777" w:rsidTr="00CB5A1D">
        <w:trPr>
          <w:trHeight w:val="133"/>
          <w:jc w:val="center"/>
        </w:trPr>
        <w:tc>
          <w:tcPr>
            <w:tcW w:w="1541" w:type="dxa"/>
            <w:noWrap/>
          </w:tcPr>
          <w:p w14:paraId="12778D4B" w14:textId="77777777" w:rsidR="00CB5A1D" w:rsidRPr="00CB5A1D" w:rsidRDefault="00CB5A1D" w:rsidP="00267C59">
            <w:pPr>
              <w:spacing w:before="120"/>
              <w:jc w:val="center"/>
              <w:rPr>
                <w:rFonts w:cstheme="minorHAnsi"/>
                <w:b/>
                <w:sz w:val="18"/>
                <w:szCs w:val="18"/>
              </w:rPr>
            </w:pPr>
            <w:r w:rsidRPr="00CB5A1D">
              <w:rPr>
                <w:rFonts w:cstheme="minorHAnsi"/>
                <w:sz w:val="18"/>
                <w:szCs w:val="18"/>
              </w:rPr>
              <w:t>ΠΡΟΓΡΑΜΜΑΤΑ</w:t>
            </w:r>
          </w:p>
        </w:tc>
        <w:tc>
          <w:tcPr>
            <w:tcW w:w="1710" w:type="dxa"/>
            <w:noWrap/>
            <w:hideMark/>
          </w:tcPr>
          <w:p w14:paraId="0F744167" w14:textId="77777777" w:rsidR="00CB5A1D" w:rsidRPr="00CB5A1D" w:rsidRDefault="00CB5A1D" w:rsidP="00267C59">
            <w:pPr>
              <w:spacing w:before="120"/>
              <w:jc w:val="center"/>
              <w:rPr>
                <w:rFonts w:cstheme="minorHAnsi"/>
                <w:b/>
                <w:sz w:val="18"/>
                <w:szCs w:val="18"/>
              </w:rPr>
            </w:pPr>
            <w:r w:rsidRPr="00CB5A1D">
              <w:rPr>
                <w:rFonts w:cstheme="minorHAnsi"/>
                <w:sz w:val="18"/>
                <w:szCs w:val="18"/>
              </w:rPr>
              <w:t>Ποσοστό συμμετοχής στο πρόγραμμα</w:t>
            </w:r>
          </w:p>
        </w:tc>
        <w:tc>
          <w:tcPr>
            <w:tcW w:w="2430" w:type="dxa"/>
            <w:hideMark/>
          </w:tcPr>
          <w:p w14:paraId="79FDC702" w14:textId="77777777" w:rsidR="00CB5A1D" w:rsidRPr="00CB5A1D" w:rsidRDefault="00CB5A1D" w:rsidP="00267C59">
            <w:pPr>
              <w:spacing w:before="120"/>
              <w:jc w:val="center"/>
              <w:rPr>
                <w:rFonts w:cstheme="minorHAnsi"/>
                <w:b/>
                <w:sz w:val="18"/>
                <w:szCs w:val="18"/>
              </w:rPr>
            </w:pPr>
            <w:r w:rsidRPr="00CB5A1D">
              <w:rPr>
                <w:rFonts w:cstheme="minorHAnsi"/>
                <w:sz w:val="18"/>
                <w:szCs w:val="18"/>
              </w:rPr>
              <w:t>Μέση εξοικονόμηση πρωτογενούς ενέργειας (kWh/m</w:t>
            </w:r>
            <w:r w:rsidRPr="00CB5A1D">
              <w:rPr>
                <w:rFonts w:cstheme="minorHAnsi"/>
                <w:sz w:val="18"/>
                <w:szCs w:val="18"/>
                <w:vertAlign w:val="superscript"/>
              </w:rPr>
              <w:t>2</w:t>
            </w:r>
            <w:r w:rsidRPr="00CB5A1D">
              <w:rPr>
                <w:rFonts w:cstheme="minorHAnsi"/>
                <w:sz w:val="18"/>
                <w:szCs w:val="18"/>
              </w:rPr>
              <w:t>/έτος)</w:t>
            </w:r>
          </w:p>
        </w:tc>
        <w:tc>
          <w:tcPr>
            <w:tcW w:w="2805" w:type="dxa"/>
            <w:hideMark/>
          </w:tcPr>
          <w:p w14:paraId="17C89994" w14:textId="77777777" w:rsidR="00CB5A1D" w:rsidRPr="00CB5A1D" w:rsidRDefault="00CB5A1D" w:rsidP="00267C59">
            <w:pPr>
              <w:spacing w:before="120"/>
              <w:jc w:val="center"/>
              <w:rPr>
                <w:rFonts w:cstheme="minorHAnsi"/>
                <w:b/>
                <w:sz w:val="18"/>
                <w:szCs w:val="18"/>
              </w:rPr>
            </w:pPr>
            <w:r w:rsidRPr="00CB5A1D">
              <w:rPr>
                <w:rFonts w:cstheme="minorHAnsi"/>
                <w:sz w:val="18"/>
                <w:szCs w:val="18"/>
              </w:rPr>
              <w:t>Σταθμισμένη εξοικονόμηση πρωτογενούς ενέργειας (kWh/m</w:t>
            </w:r>
            <w:r w:rsidRPr="00CB5A1D">
              <w:rPr>
                <w:rFonts w:cstheme="minorHAnsi"/>
                <w:sz w:val="18"/>
                <w:szCs w:val="18"/>
                <w:vertAlign w:val="superscript"/>
              </w:rPr>
              <w:t>2</w:t>
            </w:r>
            <w:r w:rsidRPr="00CB5A1D">
              <w:rPr>
                <w:rFonts w:cstheme="minorHAnsi"/>
                <w:sz w:val="18"/>
                <w:szCs w:val="18"/>
              </w:rPr>
              <w:t>/έτος)</w:t>
            </w:r>
          </w:p>
        </w:tc>
      </w:tr>
      <w:tr w:rsidR="00CB5A1D" w:rsidRPr="00CB5A1D" w14:paraId="6CB004CA" w14:textId="77777777" w:rsidTr="00CB5A1D">
        <w:trPr>
          <w:trHeight w:val="261"/>
          <w:jc w:val="center"/>
        </w:trPr>
        <w:tc>
          <w:tcPr>
            <w:tcW w:w="1541" w:type="dxa"/>
            <w:noWrap/>
            <w:hideMark/>
          </w:tcPr>
          <w:p w14:paraId="15208636" w14:textId="77777777" w:rsidR="00CB5A1D" w:rsidRPr="00CB5A1D" w:rsidRDefault="00CB5A1D" w:rsidP="00267C59">
            <w:pPr>
              <w:spacing w:before="120"/>
              <w:jc w:val="center"/>
              <w:rPr>
                <w:rFonts w:cstheme="minorHAnsi"/>
                <w:sz w:val="18"/>
                <w:szCs w:val="18"/>
              </w:rPr>
            </w:pPr>
            <w:r w:rsidRPr="00CB5A1D">
              <w:rPr>
                <w:rFonts w:cstheme="minorHAnsi"/>
                <w:sz w:val="18"/>
                <w:szCs w:val="18"/>
              </w:rPr>
              <w:t>Μονοκατοικία</w:t>
            </w:r>
          </w:p>
        </w:tc>
        <w:tc>
          <w:tcPr>
            <w:tcW w:w="1710" w:type="dxa"/>
            <w:noWrap/>
            <w:hideMark/>
          </w:tcPr>
          <w:p w14:paraId="1BC9719A" w14:textId="77777777" w:rsidR="00CB5A1D" w:rsidRPr="00CB5A1D" w:rsidRDefault="00CB5A1D" w:rsidP="00267C59">
            <w:pPr>
              <w:spacing w:before="120"/>
              <w:jc w:val="center"/>
              <w:rPr>
                <w:rFonts w:cstheme="minorHAnsi"/>
                <w:sz w:val="18"/>
                <w:szCs w:val="18"/>
              </w:rPr>
            </w:pPr>
            <w:r w:rsidRPr="00CB5A1D">
              <w:rPr>
                <w:rFonts w:cstheme="minorHAnsi"/>
                <w:sz w:val="18"/>
                <w:szCs w:val="18"/>
                <w:lang w:val="en-US"/>
              </w:rPr>
              <w:t>3</w:t>
            </w:r>
            <w:r w:rsidRPr="00CB5A1D">
              <w:rPr>
                <w:rFonts w:cstheme="minorHAnsi"/>
                <w:sz w:val="18"/>
                <w:szCs w:val="18"/>
              </w:rPr>
              <w:t>0%</w:t>
            </w:r>
          </w:p>
        </w:tc>
        <w:tc>
          <w:tcPr>
            <w:tcW w:w="2430" w:type="dxa"/>
            <w:noWrap/>
            <w:hideMark/>
          </w:tcPr>
          <w:p w14:paraId="1A17EC53" w14:textId="77777777" w:rsidR="00CB5A1D" w:rsidRPr="00CB5A1D" w:rsidRDefault="00CB5A1D" w:rsidP="00267C59">
            <w:pPr>
              <w:spacing w:before="120"/>
              <w:jc w:val="center"/>
              <w:rPr>
                <w:rFonts w:cstheme="minorHAnsi"/>
                <w:sz w:val="18"/>
                <w:szCs w:val="18"/>
              </w:rPr>
            </w:pPr>
            <w:r w:rsidRPr="00CB5A1D">
              <w:rPr>
                <w:rFonts w:cstheme="minorHAnsi"/>
                <w:sz w:val="18"/>
                <w:szCs w:val="18"/>
              </w:rPr>
              <w:t>177</w:t>
            </w:r>
          </w:p>
        </w:tc>
        <w:tc>
          <w:tcPr>
            <w:tcW w:w="2805" w:type="dxa"/>
            <w:vMerge w:val="restart"/>
            <w:noWrap/>
            <w:hideMark/>
          </w:tcPr>
          <w:p w14:paraId="22D1FBA7" w14:textId="77777777" w:rsidR="00CB5A1D" w:rsidRPr="00CB5A1D" w:rsidRDefault="00CB5A1D" w:rsidP="00267C59">
            <w:pPr>
              <w:spacing w:before="120"/>
              <w:jc w:val="center"/>
              <w:rPr>
                <w:rFonts w:cstheme="minorHAnsi"/>
                <w:b/>
                <w:sz w:val="18"/>
                <w:szCs w:val="18"/>
              </w:rPr>
            </w:pPr>
            <w:r w:rsidRPr="00CB5A1D">
              <w:rPr>
                <w:rFonts w:cstheme="minorHAnsi"/>
                <w:b/>
                <w:sz w:val="18"/>
                <w:szCs w:val="18"/>
                <w:lang w:val="en-US"/>
              </w:rPr>
              <w:t>143</w:t>
            </w:r>
            <w:r w:rsidRPr="00CB5A1D">
              <w:rPr>
                <w:rFonts w:cstheme="minorHAnsi"/>
                <w:b/>
                <w:sz w:val="18"/>
                <w:szCs w:val="18"/>
              </w:rPr>
              <w:t xml:space="preserve"> ≈ 1</w:t>
            </w:r>
            <w:r w:rsidRPr="00CB5A1D">
              <w:rPr>
                <w:rFonts w:cstheme="minorHAnsi"/>
                <w:b/>
                <w:sz w:val="18"/>
                <w:szCs w:val="18"/>
                <w:lang w:val="en-US"/>
              </w:rPr>
              <w:t>4</w:t>
            </w:r>
            <w:r w:rsidRPr="00CB5A1D">
              <w:rPr>
                <w:rFonts w:cstheme="minorHAnsi"/>
                <w:b/>
                <w:sz w:val="18"/>
                <w:szCs w:val="18"/>
              </w:rPr>
              <w:t>0</w:t>
            </w:r>
          </w:p>
        </w:tc>
      </w:tr>
      <w:tr w:rsidR="00CB5A1D" w:rsidRPr="00CB5A1D" w14:paraId="6646B8F0" w14:textId="77777777" w:rsidTr="00CB5A1D">
        <w:trPr>
          <w:trHeight w:val="276"/>
          <w:jc w:val="center"/>
        </w:trPr>
        <w:tc>
          <w:tcPr>
            <w:tcW w:w="1541" w:type="dxa"/>
            <w:noWrap/>
            <w:hideMark/>
          </w:tcPr>
          <w:p w14:paraId="37B4B265" w14:textId="77777777" w:rsidR="00CB5A1D" w:rsidRPr="00CB5A1D" w:rsidRDefault="00CB5A1D" w:rsidP="00267C59">
            <w:pPr>
              <w:spacing w:before="120"/>
              <w:jc w:val="center"/>
              <w:rPr>
                <w:rFonts w:cstheme="minorHAnsi"/>
                <w:sz w:val="18"/>
                <w:szCs w:val="18"/>
              </w:rPr>
            </w:pPr>
            <w:r w:rsidRPr="00CB5A1D">
              <w:rPr>
                <w:rFonts w:cstheme="minorHAnsi"/>
                <w:sz w:val="18"/>
                <w:szCs w:val="18"/>
              </w:rPr>
              <w:t>Πολυκατοικία</w:t>
            </w:r>
          </w:p>
        </w:tc>
        <w:tc>
          <w:tcPr>
            <w:tcW w:w="1710" w:type="dxa"/>
            <w:noWrap/>
            <w:hideMark/>
          </w:tcPr>
          <w:p w14:paraId="2A2C8DA8" w14:textId="77777777" w:rsidR="00CB5A1D" w:rsidRPr="00CB5A1D" w:rsidRDefault="00CB5A1D" w:rsidP="00267C59">
            <w:pPr>
              <w:spacing w:before="120"/>
              <w:jc w:val="center"/>
              <w:rPr>
                <w:rFonts w:cstheme="minorHAnsi"/>
                <w:sz w:val="18"/>
                <w:szCs w:val="18"/>
              </w:rPr>
            </w:pPr>
            <w:r w:rsidRPr="00CB5A1D">
              <w:rPr>
                <w:rFonts w:cstheme="minorHAnsi"/>
                <w:sz w:val="18"/>
                <w:szCs w:val="18"/>
                <w:lang w:val="en-US"/>
              </w:rPr>
              <w:t>7</w:t>
            </w:r>
            <w:r w:rsidRPr="00CB5A1D">
              <w:rPr>
                <w:rFonts w:cstheme="minorHAnsi"/>
                <w:sz w:val="18"/>
                <w:szCs w:val="18"/>
              </w:rPr>
              <w:t>0%</w:t>
            </w:r>
          </w:p>
        </w:tc>
        <w:tc>
          <w:tcPr>
            <w:tcW w:w="2430" w:type="dxa"/>
            <w:noWrap/>
            <w:hideMark/>
          </w:tcPr>
          <w:p w14:paraId="0A432C05" w14:textId="77777777" w:rsidR="00CB5A1D" w:rsidRPr="00CB5A1D" w:rsidRDefault="00CB5A1D" w:rsidP="00267C59">
            <w:pPr>
              <w:spacing w:before="120"/>
              <w:jc w:val="center"/>
              <w:rPr>
                <w:rFonts w:cstheme="minorHAnsi"/>
                <w:sz w:val="18"/>
                <w:szCs w:val="18"/>
              </w:rPr>
            </w:pPr>
            <w:r w:rsidRPr="00CB5A1D">
              <w:rPr>
                <w:rFonts w:cstheme="minorHAnsi"/>
                <w:sz w:val="18"/>
                <w:szCs w:val="18"/>
              </w:rPr>
              <w:t>128</w:t>
            </w:r>
          </w:p>
        </w:tc>
        <w:tc>
          <w:tcPr>
            <w:tcW w:w="2805" w:type="dxa"/>
            <w:vMerge/>
            <w:noWrap/>
            <w:hideMark/>
          </w:tcPr>
          <w:p w14:paraId="4DFC61F4" w14:textId="77777777" w:rsidR="00CB5A1D" w:rsidRPr="00CB5A1D" w:rsidRDefault="00CB5A1D" w:rsidP="00267C59">
            <w:pPr>
              <w:spacing w:before="120"/>
              <w:jc w:val="both"/>
              <w:rPr>
                <w:rFonts w:cstheme="minorHAnsi"/>
                <w:sz w:val="18"/>
                <w:szCs w:val="18"/>
                <w:lang w:val="en-US"/>
              </w:rPr>
            </w:pPr>
          </w:p>
        </w:tc>
      </w:tr>
    </w:tbl>
    <w:p w14:paraId="4231AD39" w14:textId="77777777" w:rsidR="00CB5A1D" w:rsidRPr="00CB5A1D" w:rsidRDefault="00CB5A1D" w:rsidP="00267C59">
      <w:pPr>
        <w:spacing w:before="120" w:after="0" w:line="240" w:lineRule="auto"/>
        <w:ind w:left="426"/>
        <w:jc w:val="both"/>
        <w:rPr>
          <w:rFonts w:cstheme="minorHAnsi"/>
          <w:sz w:val="20"/>
          <w:szCs w:val="20"/>
        </w:rPr>
      </w:pPr>
      <w:r w:rsidRPr="00CB5A1D">
        <w:rPr>
          <w:rFonts w:cstheme="minorHAnsi"/>
          <w:sz w:val="20"/>
          <w:szCs w:val="20"/>
        </w:rPr>
        <w:t>Ο υπολογισμός της Μείωσης της ετήσιας κατανάλωσης πρωτογενούς ενέργειας Κατοικιών</w:t>
      </w:r>
      <w:r w:rsidRPr="00CB5A1D">
        <w:rPr>
          <w:rFonts w:cstheme="minorHAnsi"/>
          <w:b/>
          <w:sz w:val="20"/>
          <w:szCs w:val="20"/>
        </w:rPr>
        <w:t xml:space="preserve"> </w:t>
      </w:r>
      <w:r w:rsidRPr="00CB5A1D">
        <w:rPr>
          <w:rFonts w:cstheme="minorHAnsi"/>
          <w:sz w:val="20"/>
          <w:szCs w:val="20"/>
        </w:rPr>
        <w:t xml:space="preserve"> μπορεί να προσδιοριστεί μέσω της ακόλουθης μεθοδολογίας:</w:t>
      </w:r>
    </w:p>
    <w:p w14:paraId="06CF3BFA" w14:textId="27DF811D"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 xml:space="preserve">Έστω ότι ο διατιθέμενος Π/Υ για την χρηματοδοτική κάλυψη δράσεων στο πλαίσιο μίας Πρόσκλησης </w:t>
      </w:r>
      <w:r w:rsidR="00FB10C1">
        <w:rPr>
          <w:rFonts w:cstheme="minorHAnsi"/>
          <w:sz w:val="20"/>
          <w:szCs w:val="20"/>
        </w:rPr>
        <w:t>του</w:t>
      </w:r>
      <w:r w:rsidRPr="00CB5A1D">
        <w:rPr>
          <w:rFonts w:cstheme="minorHAnsi"/>
          <w:sz w:val="20"/>
          <w:szCs w:val="20"/>
        </w:rPr>
        <w:t xml:space="preserve"> Επιχειρησιακού Προγράμματος ισούται με 10.000.000 €. Το εμβαδόν της συνολικής επιφάνειας των Κατοικιών, το οποίο αναβαθμίζεται ενεργειακά με μέσο μοναδιαίο κόστος 250 €/m2, ισούται με: Συνολικό Εμβαδόν Ενεργειακά Αναβαθμιζόμενης Επιφάνειας Κτιρίων: 10.000.000 / 250 = 40.000,00 m2</w:t>
      </w:r>
    </w:p>
    <w:p w14:paraId="573C983F" w14:textId="65A43871"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 xml:space="preserve">Δεδομένου ότι η σταθμισμένη εξοικονόμηση πρωτογενούς ενέργειας στις Κατοικίες για την περίπτωση </w:t>
      </w:r>
      <w:r w:rsidR="00FB10C1">
        <w:rPr>
          <w:rFonts w:cstheme="minorHAnsi"/>
          <w:sz w:val="20"/>
          <w:szCs w:val="20"/>
        </w:rPr>
        <w:t>του ΕΠ-ΥΜΕΠΕΡΑΑ</w:t>
      </w:r>
      <w:r w:rsidRPr="00CB5A1D">
        <w:rPr>
          <w:rFonts w:cstheme="minorHAnsi"/>
          <w:sz w:val="20"/>
          <w:szCs w:val="20"/>
        </w:rPr>
        <w:t xml:space="preserve"> ισούται με 140 kWh/(m2 x έτος), η τιμή του Δείκτη Εκροής «Μείωση της ετήσιας κατανάλωσης πρωτογενούς ενέργειας Κατοικιών» ισούται με: 140 kWh/(m2 x έτος) x 40.000,00 m2= 5.600.000 kWh/έτος</w:t>
      </w:r>
    </w:p>
    <w:p w14:paraId="4AA98C17"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Επομένως: διατιθέμενος Π/Υ = 10.000.000 € αντιστοιχεί σε 5.600.000 kWh/έτος.</w:t>
      </w:r>
    </w:p>
    <w:p w14:paraId="65703B13" w14:textId="77777777" w:rsidR="00CB5A1D" w:rsidRPr="00CB5A1D" w:rsidRDefault="00CB5A1D" w:rsidP="00267C59">
      <w:pPr>
        <w:spacing w:before="120" w:after="0" w:line="240" w:lineRule="auto"/>
        <w:ind w:left="426"/>
        <w:jc w:val="both"/>
        <w:rPr>
          <w:rFonts w:cstheme="minorHAnsi"/>
          <w:sz w:val="20"/>
          <w:szCs w:val="20"/>
        </w:rPr>
      </w:pPr>
      <w:r w:rsidRPr="00CB5A1D">
        <w:rPr>
          <w:rFonts w:cstheme="minorHAnsi"/>
          <w:sz w:val="20"/>
          <w:szCs w:val="20"/>
        </w:rPr>
        <w:t xml:space="preserve">Για τον υπολογισμό του Δείκτη Εκροής </w:t>
      </w:r>
      <w:r w:rsidRPr="00CB5A1D">
        <w:rPr>
          <w:rFonts w:cstheme="minorHAnsi"/>
          <w:sz w:val="20"/>
          <w:szCs w:val="20"/>
          <w:lang w:val="en-US"/>
        </w:rPr>
        <w:t>CO</w:t>
      </w:r>
      <w:r w:rsidRPr="00CB5A1D">
        <w:rPr>
          <w:rFonts w:cstheme="minorHAnsi"/>
          <w:sz w:val="20"/>
          <w:szCs w:val="20"/>
        </w:rPr>
        <w:t>34 με την ονομασία «Εκτιμώμενη ετήσια μείωση των εκπομπών των αερίων θερμοκηπίου», χρησιμοποιήθηκαν:</w:t>
      </w:r>
    </w:p>
    <w:p w14:paraId="1D973740"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Οι συντελεστές εκπομπής CO2 για την περίπτωση της ηλεκτρικής ενέργειας και του πετρελαίου θέρμανσης</w:t>
      </w:r>
      <w:r w:rsidRPr="00CB5A1D">
        <w:rPr>
          <w:rFonts w:cstheme="minorHAnsi"/>
          <w:sz w:val="20"/>
          <w:szCs w:val="20"/>
        </w:rPr>
        <w:footnoteReference w:id="10"/>
      </w:r>
      <w:r w:rsidRPr="00CB5A1D">
        <w:rPr>
          <w:rFonts w:cstheme="minorHAnsi"/>
          <w:sz w:val="20"/>
          <w:szCs w:val="20"/>
        </w:rPr>
        <w:t>, οι οποίοι ανέρχονται σε 0,606 tn CO2/MWh και 0,264 tn CO2/MWh αντίστοιχα.</w:t>
      </w:r>
    </w:p>
    <w:p w14:paraId="4D2F4294"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Οι συντελεστές μετατροπής της τελικής ενέργειας σε πρωτογενή ενέργεια για την περίπτωση της ηλεκτρικής ενέργειας και του πετρελαίου θέρμανσης, οι οποίοι ανέρχονται σε 2,170 και 1,100 αντίστοιχα.</w:t>
      </w:r>
    </w:p>
    <w:p w14:paraId="291A07AD"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Η παραδοχή ότι η πλειοψηφία των παρεμβάσεων στις Κατοικίες, αφορούν μέτρα για την μείωση του θερμικού φορτίου, και αποδίδεται σε ποσοστό 80% στη θερμική ενέργεια (πετρέλαιο θέρμανσης) και σε ποσοστό 20% στην ηλεκτρική ενέργεια, στο σύνολο της εξοικονομούμενης πρωτογενούς ενέργειας.</w:t>
      </w:r>
    </w:p>
    <w:p w14:paraId="66A53E81"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Δεδομένου ότι η τιμή του Δείκτη Εκροής με την ονομασία «Μείωση της ετήσιας κατανάλωσης πρωτογενούς ενέργειας Κατοικιών» ισούται με 5.600.000 kWh/έτος, η αντίστοιχη τιμή του Δείκτη Εκροής CO34 με την ονομασία «Εκτιμώμενη ετήσια μείωση των εκπομπών των αερίων θερμοκηπίου» ισούται με: (5.600.000 kWh/έτος/1000) x 80%/1,100 x 0,264 tn CO2/MWh + (4.000.000 kWh/έτος/1000) x 20%/2,170 x 0,606 tn CO2/MWh = 1.388 tn CO2</w:t>
      </w:r>
    </w:p>
    <w:p w14:paraId="6C5BBFB7" w14:textId="77777777"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bookmarkStart w:id="62" w:name="_Hlk509263588"/>
      <w:r w:rsidRPr="00CB5A1D">
        <w:rPr>
          <w:rFonts w:cstheme="minorHAnsi"/>
          <w:sz w:val="20"/>
          <w:szCs w:val="20"/>
        </w:rPr>
        <w:t>Επομένως: διατιθέμενος Π/Υ = 10.000.000 € αντιστοιχεί στο δείκτη CO34 = 1.388 tn CO2/έτος.</w:t>
      </w:r>
    </w:p>
    <w:p w14:paraId="16D6BC0E" w14:textId="6DC1FF63" w:rsidR="00CB5A1D" w:rsidRPr="00CB5A1D" w:rsidRDefault="00CB5A1D" w:rsidP="00C3631B">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 υπολογισμός της τιμής στόχου στην κατηγορία περιφέρειας Περισσότερο Ανεπτυγμένες στην οποία απευθύνεται αποκλειστικά η Δράση, υπολογίζεται με βάση την αναγωγή της τιμής του δείκτη στον διατιθέμενο υπολογισμό</w:t>
      </w:r>
      <w:r w:rsidR="00795C19">
        <w:rPr>
          <w:rFonts w:cstheme="minorHAnsi"/>
          <w:sz w:val="20"/>
          <w:szCs w:val="20"/>
        </w:rPr>
        <w:t>.</w:t>
      </w:r>
    </w:p>
    <w:bookmarkEnd w:id="62"/>
    <w:p w14:paraId="072CD7D7" w14:textId="5C6732FC" w:rsidR="007C790E" w:rsidRPr="00CB5A1D" w:rsidRDefault="007C790E" w:rsidP="00F56AB8">
      <w:pPr>
        <w:pStyle w:val="a5"/>
        <w:numPr>
          <w:ilvl w:val="0"/>
          <w:numId w:val="28"/>
        </w:numPr>
        <w:spacing w:before="240" w:after="0" w:line="240" w:lineRule="auto"/>
        <w:ind w:left="284" w:hanging="284"/>
        <w:contextualSpacing w:val="0"/>
        <w:jc w:val="both"/>
        <w:rPr>
          <w:rFonts w:cstheme="minorHAnsi"/>
          <w:b/>
          <w:i/>
          <w:sz w:val="20"/>
          <w:szCs w:val="20"/>
        </w:rPr>
      </w:pPr>
      <w:r w:rsidRPr="00CB5A1D">
        <w:rPr>
          <w:rFonts w:cstheme="minorHAnsi"/>
          <w:b/>
          <w:i/>
          <w:sz w:val="20"/>
          <w:szCs w:val="20"/>
        </w:rPr>
        <w:t>Δράσεις σε κατοικίες (Αντικατάσταση αυτόνομης θέρμανσης σε πολυκατοικίες και μονοκατοικίες με Φυσικό Αέριο).</w:t>
      </w:r>
    </w:p>
    <w:p w14:paraId="67E99817" w14:textId="77777777" w:rsidR="00795C19" w:rsidRPr="00A13D50" w:rsidRDefault="00795C19" w:rsidP="00A13D50">
      <w:pPr>
        <w:spacing w:before="120" w:after="0" w:line="240" w:lineRule="auto"/>
        <w:ind w:left="426"/>
        <w:jc w:val="both"/>
        <w:rPr>
          <w:rFonts w:cstheme="minorHAnsi"/>
          <w:sz w:val="20"/>
          <w:szCs w:val="20"/>
        </w:rPr>
      </w:pPr>
      <w:r w:rsidRPr="00A13D50">
        <w:rPr>
          <w:rFonts w:cstheme="minorHAnsi"/>
          <w:sz w:val="20"/>
          <w:szCs w:val="20"/>
        </w:rPr>
        <w:t>Για τον υπολογισμό του Δείκτη Εκροής CO34 με την ονομασία «Εκτιμώμενη ετήσια μείωση των εκπομπών των αερίων θερμοκηπίου», ελήφθησαν υπόψη  τα τελικά αποτελέσματα της δράσης με τίτλο «Αντικατάσταση συστημάτων θέρμανσης πετρελαίου με συστήματα φυσικού αερίου σε κατοικίες στην Περιφέρεια Αττικής» του ΕΣΠΑ 2007-2013 και ειδικότερα η μεθοδολογία υπολογισμού του δείκτη αποτελέσματος με την ονομασία «Μείωση εκπομπών θερμοκηπίου (CO2 και ισοδύναμα kt):</w:t>
      </w:r>
    </w:p>
    <w:p w14:paraId="077C9C07" w14:textId="77777777" w:rsidR="00795C19" w:rsidRPr="00A13D50" w:rsidRDefault="00795C19" w:rsidP="00A13D50">
      <w:pPr>
        <w:pStyle w:val="a5"/>
        <w:numPr>
          <w:ilvl w:val="0"/>
          <w:numId w:val="27"/>
        </w:numPr>
        <w:spacing w:before="120" w:after="0" w:line="240" w:lineRule="auto"/>
        <w:ind w:hanging="513"/>
        <w:contextualSpacing w:val="0"/>
        <w:jc w:val="both"/>
        <w:rPr>
          <w:rFonts w:cstheme="minorHAnsi"/>
          <w:sz w:val="20"/>
          <w:szCs w:val="20"/>
        </w:rPr>
      </w:pPr>
      <w:r w:rsidRPr="00A13D50">
        <w:rPr>
          <w:rFonts w:cstheme="minorHAnsi"/>
          <w:sz w:val="20"/>
          <w:szCs w:val="20"/>
        </w:rPr>
        <w:t>μέσος βαθμός απόδοσης πετρελαίου των αντικαθιστάμενων μονάδων ίσος με 87%</w:t>
      </w:r>
    </w:p>
    <w:p w14:paraId="527A5AB6" w14:textId="77777777" w:rsidR="00795C19" w:rsidRPr="00A13D50" w:rsidRDefault="00795C19" w:rsidP="00A13D50">
      <w:pPr>
        <w:pStyle w:val="a5"/>
        <w:numPr>
          <w:ilvl w:val="0"/>
          <w:numId w:val="27"/>
        </w:numPr>
        <w:spacing w:before="120" w:after="0" w:line="240" w:lineRule="auto"/>
        <w:ind w:hanging="513"/>
        <w:contextualSpacing w:val="0"/>
        <w:jc w:val="both"/>
        <w:rPr>
          <w:rFonts w:cstheme="minorHAnsi"/>
          <w:sz w:val="20"/>
          <w:szCs w:val="20"/>
        </w:rPr>
      </w:pPr>
      <w:r w:rsidRPr="00A13D50">
        <w:rPr>
          <w:rFonts w:cstheme="minorHAnsi"/>
          <w:sz w:val="20"/>
          <w:szCs w:val="20"/>
        </w:rPr>
        <w:t>μέσος βαθμός απόδοσης μονάδων Φυσικού Αερίου ίσος με 92%</w:t>
      </w:r>
    </w:p>
    <w:p w14:paraId="3AF6CB5D" w14:textId="77777777" w:rsidR="00795C19" w:rsidRPr="00A13D50" w:rsidRDefault="00795C19" w:rsidP="00A13D50">
      <w:pPr>
        <w:pStyle w:val="a5"/>
        <w:numPr>
          <w:ilvl w:val="0"/>
          <w:numId w:val="27"/>
        </w:numPr>
        <w:spacing w:before="120" w:after="0" w:line="240" w:lineRule="auto"/>
        <w:ind w:hanging="513"/>
        <w:contextualSpacing w:val="0"/>
        <w:jc w:val="both"/>
        <w:rPr>
          <w:rFonts w:cstheme="minorHAnsi"/>
          <w:sz w:val="20"/>
          <w:szCs w:val="20"/>
        </w:rPr>
      </w:pPr>
      <w:r w:rsidRPr="00A13D50">
        <w:rPr>
          <w:rFonts w:cstheme="minorHAnsi"/>
          <w:sz w:val="20"/>
          <w:szCs w:val="20"/>
        </w:rPr>
        <w:t>προσδιορισμός των αναγκών των νοικοκυριών της Αττικής βάσει των απολογιστικών καταναλώσεων εγκαταστάσεων Φ.Α. την τριετία 2014-2016</w:t>
      </w:r>
    </w:p>
    <w:p w14:paraId="6137E0DB" w14:textId="77777777" w:rsidR="00795C19" w:rsidRPr="00A13D50" w:rsidRDefault="00795C19" w:rsidP="00A13D50">
      <w:pPr>
        <w:pStyle w:val="a5"/>
        <w:numPr>
          <w:ilvl w:val="0"/>
          <w:numId w:val="27"/>
        </w:numPr>
        <w:spacing w:before="120" w:after="0" w:line="240" w:lineRule="auto"/>
        <w:ind w:hanging="513"/>
        <w:contextualSpacing w:val="0"/>
        <w:jc w:val="both"/>
        <w:rPr>
          <w:rFonts w:cstheme="minorHAnsi"/>
          <w:sz w:val="20"/>
          <w:szCs w:val="20"/>
        </w:rPr>
      </w:pPr>
      <w:r w:rsidRPr="00A13D50">
        <w:rPr>
          <w:rFonts w:cstheme="minorHAnsi"/>
          <w:sz w:val="20"/>
          <w:szCs w:val="20"/>
        </w:rPr>
        <w:t>Από τα ανωτέρω προέκυψε ότι για διατιθέμενο π/υ = 4.666.009,27 € ο δείκτης CO34 ισούται με 4,37 kt CO2 = 4.370 tn CO2/έτος</w:t>
      </w:r>
    </w:p>
    <w:p w14:paraId="413E4CA9" w14:textId="77777777" w:rsidR="00795C19" w:rsidRPr="00CB5A1D" w:rsidRDefault="00795C19" w:rsidP="00795C19">
      <w:pPr>
        <w:pStyle w:val="a5"/>
        <w:numPr>
          <w:ilvl w:val="0"/>
          <w:numId w:val="27"/>
        </w:numPr>
        <w:spacing w:before="120" w:after="0" w:line="240" w:lineRule="auto"/>
        <w:ind w:hanging="513"/>
        <w:contextualSpacing w:val="0"/>
        <w:jc w:val="both"/>
        <w:rPr>
          <w:rFonts w:cstheme="minorHAnsi"/>
          <w:sz w:val="20"/>
          <w:szCs w:val="20"/>
        </w:rPr>
      </w:pPr>
      <w:r w:rsidRPr="00CB5A1D">
        <w:rPr>
          <w:rFonts w:cstheme="minorHAnsi"/>
          <w:sz w:val="20"/>
          <w:szCs w:val="20"/>
        </w:rPr>
        <w:t>Ο υπολογισμός της τιμής στόχου στην κατηγορία περιφέρειας Περισσότερο Ανεπτυγμένες στην οποία απευθύνεται αποκλειστικά η Δράση, υπολογίζεται με βάση την αναγωγή της τιμής του δείκτη στον διατιθέμενο υπολογισμό</w:t>
      </w:r>
      <w:r>
        <w:rPr>
          <w:rFonts w:cstheme="minorHAnsi"/>
          <w:sz w:val="20"/>
          <w:szCs w:val="20"/>
        </w:rPr>
        <w:t>.</w:t>
      </w:r>
    </w:p>
    <w:p w14:paraId="261BE04A" w14:textId="7A8D3DB3" w:rsidR="00D343BB" w:rsidRPr="00D343BB" w:rsidRDefault="006D2C03" w:rsidP="00F56AB8">
      <w:pPr>
        <w:pStyle w:val="a5"/>
        <w:numPr>
          <w:ilvl w:val="0"/>
          <w:numId w:val="28"/>
        </w:numPr>
        <w:spacing w:before="240" w:after="0" w:line="240" w:lineRule="auto"/>
        <w:ind w:left="284" w:hanging="284"/>
        <w:contextualSpacing w:val="0"/>
        <w:jc w:val="both"/>
        <w:rPr>
          <w:rFonts w:cstheme="minorHAnsi"/>
          <w:b/>
          <w:i/>
          <w:sz w:val="20"/>
          <w:szCs w:val="20"/>
        </w:rPr>
      </w:pPr>
      <w:r w:rsidRPr="00753FD0">
        <w:rPr>
          <w:rFonts w:cstheme="minorHAnsi"/>
          <w:b/>
          <w:i/>
          <w:sz w:val="20"/>
          <w:szCs w:val="20"/>
        </w:rPr>
        <w:t>Δράσεις</w:t>
      </w:r>
      <w:r w:rsidR="00D343BB" w:rsidRPr="00D343BB">
        <w:rPr>
          <w:rFonts w:cstheme="minorHAnsi"/>
          <w:b/>
          <w:i/>
          <w:sz w:val="20"/>
          <w:szCs w:val="20"/>
        </w:rPr>
        <w:t xml:space="preserve"> επέκταση</w:t>
      </w:r>
      <w:r>
        <w:rPr>
          <w:rFonts w:cstheme="minorHAnsi"/>
          <w:b/>
          <w:i/>
          <w:sz w:val="20"/>
          <w:szCs w:val="20"/>
        </w:rPr>
        <w:t>ς</w:t>
      </w:r>
      <w:r w:rsidR="00D343BB" w:rsidRPr="00D343BB">
        <w:rPr>
          <w:rFonts w:cstheme="minorHAnsi"/>
          <w:b/>
          <w:i/>
          <w:sz w:val="20"/>
          <w:szCs w:val="20"/>
        </w:rPr>
        <w:t xml:space="preserve"> μονάδων τηλεθέρμανσης</w:t>
      </w:r>
    </w:p>
    <w:p w14:paraId="167844A9"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Για τον υπολογισμό του δείκτη εκροής </w:t>
      </w:r>
      <w:r w:rsidRPr="00D343BB">
        <w:rPr>
          <w:rFonts w:cstheme="minorHAnsi"/>
          <w:sz w:val="20"/>
          <w:szCs w:val="20"/>
          <w:lang w:val="en-US"/>
        </w:rPr>
        <w:t>CO</w:t>
      </w:r>
      <w:r w:rsidRPr="00D343BB">
        <w:rPr>
          <w:rFonts w:cstheme="minorHAnsi"/>
          <w:sz w:val="20"/>
          <w:szCs w:val="20"/>
        </w:rPr>
        <w:t>34, θα πρέπει πρώτα να υπολογισθεί η μείωση της ετήσιας κατανάλωσης πρωτογενούς ενέργειας δικτύων τηλεθέρμανσης και στη συνέχεια να υπολογιστεί η εκτιμώμενη ετήσια μείωση των εκπομπών των αερίων θερμοκηπίου τηλεθέρμανσης.</w:t>
      </w:r>
    </w:p>
    <w:p w14:paraId="1EEECFB4"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Ως δεδομένα για τον υπολογισμό της μείωσης της ετήσιας κατανάλωσης πρωτογενούς ενέργειας δικτύων τηλεθέρμανσης,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14:paraId="4AA2EABB"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Η μεθοδολογική προσέγγιση που εφαρμόστηκε βασίστηκε στον προσδιορισμό:</w:t>
      </w:r>
    </w:p>
    <w:p w14:paraId="6713E691"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1) Του εκτιμώμενου θερμαινόμενου πληθυσμού ανά εγκατεστημένη θερμική ισχύ μεταφοράς του δικτύου τηλεθέρμανσης.</w:t>
      </w:r>
    </w:p>
    <w:p w14:paraId="01813254"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2) Του μέσου κόστους επέκτασης του υφιστάμενου δικτύου τηλεθέρμανσης ανά εγκατεστημένη θερμική ισχύ μεταφοράς.</w:t>
      </w:r>
    </w:p>
    <w:p w14:paraId="54747856"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3) Της μέσης ζήτησης για θέρμανση χώρων τυπικής κατοικίας.</w:t>
      </w:r>
    </w:p>
    <w:p w14:paraId="13396173"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4) Του μέσου βαθμού απόδοσης τόσο του υφιστάμενου συστήματος θέρμανσης, όσο και του νέου ενεργειακά αποδοτικού συστήματος.</w:t>
      </w:r>
    </w:p>
    <w:p w14:paraId="1B5C2E6E"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w:t>
      </w:r>
      <w:r w:rsidRPr="006D2C03">
        <w:rPr>
          <w:rFonts w:cstheme="minorHAnsi"/>
          <w:sz w:val="20"/>
          <w:szCs w:val="20"/>
          <w:u w:val="single"/>
        </w:rPr>
        <w:t>δεν προβλέπεται</w:t>
      </w:r>
      <w:r w:rsidRPr="00D343BB">
        <w:rPr>
          <w:rFonts w:cstheme="minorHAnsi"/>
          <w:sz w:val="20"/>
          <w:szCs w:val="20"/>
        </w:rPr>
        <w:t xml:space="preserve"> η υλοποίηση νέας μονάδας παραγωγής θερμότητας, αλλά η αξιοποίηση των υφιστάμενων μέσω της διαδικασίας ανάκτησης της θερμικής ενέργειας.</w:t>
      </w:r>
    </w:p>
    <w:p w14:paraId="3A6DE789" w14:textId="77777777" w:rsidR="00D343BB" w:rsidRPr="006D2C03" w:rsidRDefault="00D343BB" w:rsidP="00D343BB">
      <w:pPr>
        <w:spacing w:before="120" w:after="0" w:line="240" w:lineRule="auto"/>
        <w:jc w:val="both"/>
        <w:rPr>
          <w:rFonts w:cstheme="minorHAnsi"/>
          <w:sz w:val="20"/>
          <w:szCs w:val="20"/>
          <w:u w:val="single"/>
        </w:rPr>
      </w:pPr>
      <w:r w:rsidRPr="006D2C03">
        <w:rPr>
          <w:rFonts w:cstheme="minorHAnsi"/>
          <w:sz w:val="20"/>
          <w:szCs w:val="20"/>
          <w:u w:val="single"/>
        </w:rPr>
        <w:t>Πιο συγκεκριμένα, ο υπολογισμός της μείωσης της ετήσιας κατανάλωσης πρωτογενούς ενέργειας δικτύων τηλεθέρμανσης μπορεί να πραγματοποιηθεί ως εξής:</w:t>
      </w:r>
    </w:p>
    <w:p w14:paraId="255847BD"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Έστω ότι ο διατιθέμενος Π/Υ για την χρηματοδοτική κάλυψη δράσεων στο πλαίσιο του προγράμματος ισούται με 10.000.000 €.</w:t>
      </w:r>
    </w:p>
    <w:p w14:paraId="46C4F6C0"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Λαμβάνοντας υπόψη το μέσο κόστος επέκτασης του υφιστάμενου δικτύου τηλεθέρμανσης ανά εγκατεστημένη θερμική ισχύ ισούται με 850 €/</w:t>
      </w:r>
      <w:r w:rsidRPr="00D343BB">
        <w:rPr>
          <w:rFonts w:cstheme="minorHAnsi"/>
          <w:sz w:val="20"/>
          <w:szCs w:val="20"/>
          <w:lang w:val="en-US"/>
        </w:rPr>
        <w:t>MWth</w:t>
      </w:r>
      <w:r w:rsidRPr="00D343BB">
        <w:rPr>
          <w:rFonts w:cstheme="minorHAnsi"/>
          <w:sz w:val="20"/>
          <w:szCs w:val="20"/>
        </w:rPr>
        <w:t xml:space="preserve">, προσδιορίζεται ότι η απαιτούμενη θερμική ισχύς μεταφοράς για την επέκταση του δικτύου τηλεθέρμανσης ισούται με 11,8 </w:t>
      </w:r>
      <w:r w:rsidRPr="00D343BB">
        <w:rPr>
          <w:rFonts w:cstheme="minorHAnsi"/>
          <w:sz w:val="20"/>
          <w:szCs w:val="20"/>
          <w:lang w:val="en-US"/>
        </w:rPr>
        <w:t>MWth</w:t>
      </w:r>
      <w:r w:rsidRPr="00D343BB">
        <w:rPr>
          <w:rFonts w:cstheme="minorHAnsi"/>
          <w:sz w:val="20"/>
          <w:szCs w:val="20"/>
        </w:rPr>
        <w:t>.</w:t>
      </w:r>
    </w:p>
    <w:p w14:paraId="0D3AFC78"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Στο Παράρτημα παρουσιάζεται αναλυτικά τόσο η μεθοδολογική προσέγγιση που εφαρμόστηκε, όσο και οι παραδοχές για τον υπολογισμό του συγκεκριμένου δείκτη.</w:t>
      </w:r>
    </w:p>
    <w:p w14:paraId="2AF43D78"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14:paraId="76E6EF12"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Δεδομένου ότι ο εκτιμώμενος θερμαινόμενος πληθυσμός ανά εγκατεστημένη θερμική ισχύ μεταφοράς ισούται με 232 άτομα/</w:t>
      </w:r>
      <w:r w:rsidRPr="00D343BB">
        <w:rPr>
          <w:rFonts w:cstheme="minorHAnsi"/>
          <w:sz w:val="20"/>
          <w:szCs w:val="20"/>
          <w:lang w:val="en-US"/>
        </w:rPr>
        <w:t>MWth</w:t>
      </w:r>
      <w:r w:rsidRPr="00D343BB">
        <w:rPr>
          <w:rFonts w:cstheme="minorHAnsi"/>
          <w:sz w:val="20"/>
          <w:szCs w:val="20"/>
        </w:rPr>
        <w:t>, υπολογίζεται ότι τα ωφελούμενα νοικοκυριά ισούνται με 1.137 υπό την προϋπόθεση ότι ένα τυπικό νοικοκυριό αποτελείται από 2,4 άτομα.</w:t>
      </w:r>
    </w:p>
    <w:p w14:paraId="146E7483"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Η ωφέλιμη ενέργεια για θέρμανση χώρων προσδιορίζεται ίση με 22.291 Μ</w:t>
      </w:r>
      <w:r w:rsidRPr="00D343BB">
        <w:rPr>
          <w:rFonts w:cstheme="minorHAnsi"/>
          <w:sz w:val="20"/>
          <w:szCs w:val="20"/>
          <w:lang w:val="en-US"/>
        </w:rPr>
        <w:t>Wh</w:t>
      </w:r>
      <w:r w:rsidRPr="00D343BB">
        <w:rPr>
          <w:rFonts w:cstheme="minorHAnsi"/>
          <w:sz w:val="20"/>
          <w:szCs w:val="20"/>
        </w:rPr>
        <w:t xml:space="preserve"> για το σύνολο των νοικοκυριών, όπου η ζήτηση για θέρμανση χώρων ανέρχεται σε 19.605 </w:t>
      </w:r>
      <w:r w:rsidRPr="00D343BB">
        <w:rPr>
          <w:rFonts w:cstheme="minorHAnsi"/>
          <w:sz w:val="20"/>
          <w:szCs w:val="20"/>
          <w:lang w:val="en-US"/>
        </w:rPr>
        <w:t>kWh</w:t>
      </w:r>
      <w:r w:rsidRPr="00D343BB">
        <w:rPr>
          <w:rFonts w:cstheme="minorHAnsi"/>
          <w:sz w:val="20"/>
          <w:szCs w:val="20"/>
        </w:rPr>
        <w:t xml:space="preserve"> ανά κατοικία</w:t>
      </w:r>
      <w:r w:rsidRPr="006D2C03">
        <w:rPr>
          <w:rFonts w:cstheme="minorHAnsi"/>
          <w:sz w:val="20"/>
          <w:szCs w:val="20"/>
          <w:vertAlign w:val="superscript"/>
        </w:rPr>
        <w:t>1</w:t>
      </w:r>
      <w:r w:rsidRPr="00D343BB">
        <w:rPr>
          <w:rFonts w:cstheme="minorHAnsi"/>
          <w:sz w:val="20"/>
          <w:szCs w:val="20"/>
        </w:rPr>
        <w:t xml:space="preserve"> για την περίπτωση ισόποσου αριθμού νοικοκυριών σε μονοκατοικίες και πολυκατοικίες.</w:t>
      </w:r>
    </w:p>
    <w:p w14:paraId="6C787983" w14:textId="7AEAA9D5"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w:t>
      </w:r>
      <w:r w:rsidRPr="006D2C03">
        <w:rPr>
          <w:rFonts w:cstheme="minorHAnsi"/>
          <w:sz w:val="20"/>
          <w:szCs w:val="20"/>
          <w:vertAlign w:val="superscript"/>
        </w:rPr>
        <w:t>2</w:t>
      </w:r>
      <w:r w:rsidRPr="00D343BB">
        <w:rPr>
          <w:rFonts w:cstheme="minorHAnsi"/>
          <w:sz w:val="20"/>
          <w:szCs w:val="20"/>
        </w:rPr>
        <w:t xml:space="preserve">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0,7 για την περίπτωση τηλεθέρμανσης από θερμικούς σταθμούς ηλεκτροπαραγωγής</w:t>
      </w:r>
      <w:r w:rsidR="006D2C03" w:rsidRPr="006D2C03">
        <w:rPr>
          <w:rFonts w:cstheme="minorHAnsi"/>
          <w:sz w:val="20"/>
          <w:szCs w:val="20"/>
          <w:vertAlign w:val="superscript"/>
        </w:rPr>
        <w:t>3</w:t>
      </w:r>
      <w:r w:rsidRPr="00D343BB">
        <w:rPr>
          <w:rFonts w:cstheme="minorHAnsi"/>
          <w:sz w:val="20"/>
          <w:szCs w:val="20"/>
        </w:rPr>
        <w:t>, η τιμή της μείωσης της ετήσιας κατανάλωσης πρωτογενούς ενέργειας δικτύων τηλεθέρμανσης), ισούται με:</w:t>
      </w:r>
    </w:p>
    <w:p w14:paraId="64DA9212" w14:textId="77777777" w:rsidR="00D343BB" w:rsidRPr="006D2C03" w:rsidRDefault="00D343BB" w:rsidP="006D2C03">
      <w:pPr>
        <w:spacing w:before="120" w:after="0" w:line="240" w:lineRule="auto"/>
        <w:ind w:left="851"/>
        <w:jc w:val="both"/>
        <w:rPr>
          <w:rFonts w:cstheme="minorHAnsi"/>
          <w:b/>
          <w:sz w:val="20"/>
          <w:szCs w:val="20"/>
        </w:rPr>
      </w:pPr>
      <w:r w:rsidRPr="006D2C03">
        <w:rPr>
          <w:rFonts w:cstheme="minorHAnsi"/>
          <w:b/>
          <w:sz w:val="20"/>
          <w:szCs w:val="20"/>
        </w:rPr>
        <w:t xml:space="preserve">(22.291 </w:t>
      </w:r>
      <w:r w:rsidRPr="006D2C03">
        <w:rPr>
          <w:rFonts w:cstheme="minorHAnsi"/>
          <w:b/>
          <w:sz w:val="20"/>
          <w:szCs w:val="20"/>
          <w:lang w:val="en-US"/>
        </w:rPr>
        <w:t>MWh</w:t>
      </w:r>
      <w:r w:rsidRPr="006D2C03">
        <w:rPr>
          <w:rFonts w:cstheme="minorHAnsi"/>
          <w:b/>
          <w:sz w:val="20"/>
          <w:szCs w:val="20"/>
        </w:rPr>
        <w:t xml:space="preserve">/64%) * 1,1 - (22.291 </w:t>
      </w:r>
      <w:r w:rsidRPr="006D2C03">
        <w:rPr>
          <w:rFonts w:cstheme="minorHAnsi"/>
          <w:b/>
          <w:sz w:val="20"/>
          <w:szCs w:val="20"/>
          <w:lang w:val="en-US"/>
        </w:rPr>
        <w:t>MWh</w:t>
      </w:r>
      <w:r w:rsidRPr="006D2C03">
        <w:rPr>
          <w:rFonts w:cstheme="minorHAnsi"/>
          <w:b/>
          <w:sz w:val="20"/>
          <w:szCs w:val="20"/>
        </w:rPr>
        <w:t>/99%)* 0,7 = 22.552 Μ</w:t>
      </w:r>
      <w:r w:rsidRPr="006D2C03">
        <w:rPr>
          <w:rFonts w:cstheme="minorHAnsi"/>
          <w:b/>
          <w:sz w:val="20"/>
          <w:szCs w:val="20"/>
          <w:lang w:val="en-US"/>
        </w:rPr>
        <w:t>Wh</w:t>
      </w:r>
      <w:r w:rsidRPr="006D2C03">
        <w:rPr>
          <w:rFonts w:cstheme="minorHAnsi"/>
          <w:b/>
          <w:sz w:val="20"/>
          <w:szCs w:val="20"/>
        </w:rPr>
        <w:t>/έτος</w:t>
      </w:r>
    </w:p>
    <w:p w14:paraId="2076F2DD" w14:textId="77777777" w:rsidR="006D2C03" w:rsidRDefault="00D343BB" w:rsidP="00D343BB">
      <w:pPr>
        <w:spacing w:before="120" w:after="0" w:line="240" w:lineRule="auto"/>
        <w:jc w:val="both"/>
        <w:rPr>
          <w:rFonts w:cstheme="minorHAnsi"/>
          <w:sz w:val="20"/>
          <w:szCs w:val="20"/>
        </w:rPr>
      </w:pPr>
      <w:r>
        <w:rPr>
          <w:rFonts w:cstheme="minorHAnsi"/>
          <w:sz w:val="20"/>
          <w:szCs w:val="20"/>
        </w:rPr>
        <w:t>Επομένως:</w:t>
      </w:r>
      <w:r w:rsidRPr="00D343BB">
        <w:rPr>
          <w:rFonts w:cstheme="minorHAnsi"/>
          <w:sz w:val="20"/>
          <w:szCs w:val="20"/>
        </w:rPr>
        <w:t xml:space="preserve"> </w:t>
      </w:r>
    </w:p>
    <w:p w14:paraId="24D90D5C" w14:textId="6DEC969B" w:rsidR="006D2C03" w:rsidRDefault="00D343BB" w:rsidP="006D2C03">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για</w:t>
      </w:r>
      <w:r>
        <w:rPr>
          <w:rFonts w:cstheme="minorHAnsi"/>
          <w:sz w:val="20"/>
          <w:szCs w:val="20"/>
        </w:rPr>
        <w:t xml:space="preserve"> διατιθέμενο Π/Υ = 10.000.000 €</w:t>
      </w:r>
    </w:p>
    <w:p w14:paraId="1AAD7810" w14:textId="285A9A8B" w:rsidR="006D2C03" w:rsidRDefault="00D343BB" w:rsidP="006D2C03">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η μείωση της ετήσιας κατανάλωσης πρωτογενούς ενέργειας υφιστάμε</w:t>
      </w:r>
      <w:r>
        <w:rPr>
          <w:rFonts w:cstheme="minorHAnsi"/>
          <w:sz w:val="20"/>
          <w:szCs w:val="20"/>
        </w:rPr>
        <w:t>νων δικτύων τηλεθέρμανσης είναι</w:t>
      </w:r>
    </w:p>
    <w:p w14:paraId="0EC0172F" w14:textId="71B72904" w:rsidR="00D343BB" w:rsidRPr="00D343BB" w:rsidRDefault="00D343BB" w:rsidP="006D2C03">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22.552 Μ</w:t>
      </w:r>
      <w:r w:rsidRPr="00D343BB">
        <w:rPr>
          <w:rFonts w:cstheme="minorHAnsi"/>
          <w:sz w:val="20"/>
          <w:szCs w:val="20"/>
          <w:lang w:val="en-US"/>
        </w:rPr>
        <w:t>Wh</w:t>
      </w:r>
      <w:r w:rsidRPr="00D343BB">
        <w:rPr>
          <w:rFonts w:cstheme="minorHAnsi"/>
          <w:sz w:val="20"/>
          <w:szCs w:val="20"/>
        </w:rPr>
        <w:t>/έτος</w:t>
      </w:r>
    </w:p>
    <w:p w14:paraId="7A462BD4"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Για τον υπολογισμό του δείκτη εκροής </w:t>
      </w:r>
      <w:r w:rsidRPr="00D343BB">
        <w:rPr>
          <w:rFonts w:cstheme="minorHAnsi"/>
          <w:sz w:val="20"/>
          <w:szCs w:val="20"/>
          <w:lang w:val="en-US"/>
        </w:rPr>
        <w:t>CO</w:t>
      </w:r>
      <w:r w:rsidRPr="00D343BB">
        <w:rPr>
          <w:rFonts w:cstheme="minorHAnsi"/>
          <w:sz w:val="20"/>
          <w:szCs w:val="20"/>
        </w:rPr>
        <w:t xml:space="preserve">34 (Εκτιμώμενη ετήσια μείωση των εκπομπών των αερίων θερμοκηπίου), χρησιμοποιήθηκαν οι συντελεστές εκπομπής </w:t>
      </w:r>
      <w:r w:rsidRPr="00D343BB">
        <w:rPr>
          <w:rFonts w:cstheme="minorHAnsi"/>
          <w:sz w:val="20"/>
          <w:szCs w:val="20"/>
          <w:lang w:val="en-US"/>
        </w:rPr>
        <w:t>CO</w:t>
      </w:r>
      <w:r w:rsidRPr="00D343BB">
        <w:rPr>
          <w:rFonts w:cstheme="minorHAnsi"/>
          <w:sz w:val="20"/>
          <w:szCs w:val="20"/>
        </w:rPr>
        <w:t>2 για την περίπτωση του πετρελαίου θέρμανσης και για την περίπτωση τηλεθέρμανσης από θερμικούς σταθμούς ηλεκτροπαραγωγής</w:t>
      </w:r>
      <w:r w:rsidRPr="006D2C03">
        <w:rPr>
          <w:rFonts w:cstheme="minorHAnsi"/>
          <w:sz w:val="20"/>
          <w:szCs w:val="20"/>
          <w:vertAlign w:val="superscript"/>
        </w:rPr>
        <w:t>4</w:t>
      </w:r>
      <w:r w:rsidRPr="00D343BB">
        <w:rPr>
          <w:rFonts w:cstheme="minorHAnsi"/>
          <w:sz w:val="20"/>
          <w:szCs w:val="20"/>
        </w:rPr>
        <w:t xml:space="preserve">, οι οποίοι ανέρχονται σε 0,264 </w:t>
      </w:r>
      <w:r w:rsidRPr="00D343BB">
        <w:rPr>
          <w:rFonts w:cstheme="minorHAnsi"/>
          <w:sz w:val="20"/>
          <w:szCs w:val="20"/>
          <w:lang w:val="en-US"/>
        </w:rPr>
        <w:t>tn</w:t>
      </w:r>
      <w:r w:rsidRPr="00D343BB">
        <w:rPr>
          <w:rFonts w:cstheme="minorHAnsi"/>
          <w:sz w:val="20"/>
          <w:szCs w:val="20"/>
        </w:rPr>
        <w:t xml:space="preserve"> </w:t>
      </w:r>
      <w:r w:rsidRPr="00D343BB">
        <w:rPr>
          <w:rFonts w:cstheme="minorHAnsi"/>
          <w:sz w:val="20"/>
          <w:szCs w:val="20"/>
          <w:lang w:val="en-US"/>
        </w:rPr>
        <w:t>CO</w:t>
      </w:r>
      <w:r w:rsidRPr="00D343BB">
        <w:rPr>
          <w:rFonts w:cstheme="minorHAnsi"/>
          <w:sz w:val="20"/>
          <w:szCs w:val="20"/>
        </w:rPr>
        <w:t>2/</w:t>
      </w:r>
      <w:r w:rsidRPr="00D343BB">
        <w:rPr>
          <w:rFonts w:cstheme="minorHAnsi"/>
          <w:sz w:val="20"/>
          <w:szCs w:val="20"/>
          <w:lang w:val="en-US"/>
        </w:rPr>
        <w:t>MWh</w:t>
      </w:r>
      <w:r w:rsidRPr="00D343BB">
        <w:rPr>
          <w:rFonts w:cstheme="minorHAnsi"/>
          <w:sz w:val="20"/>
          <w:szCs w:val="20"/>
        </w:rPr>
        <w:t xml:space="preserve"> και 0,347 </w:t>
      </w:r>
      <w:r w:rsidRPr="00D343BB">
        <w:rPr>
          <w:rFonts w:cstheme="minorHAnsi"/>
          <w:sz w:val="20"/>
          <w:szCs w:val="20"/>
          <w:lang w:val="en-US"/>
        </w:rPr>
        <w:t>tn</w:t>
      </w:r>
      <w:r w:rsidRPr="00D343BB">
        <w:rPr>
          <w:rFonts w:cstheme="minorHAnsi"/>
          <w:sz w:val="20"/>
          <w:szCs w:val="20"/>
        </w:rPr>
        <w:t xml:space="preserve"> </w:t>
      </w:r>
      <w:r w:rsidRPr="00D343BB">
        <w:rPr>
          <w:rFonts w:cstheme="minorHAnsi"/>
          <w:sz w:val="20"/>
          <w:szCs w:val="20"/>
          <w:lang w:val="en-US"/>
        </w:rPr>
        <w:t>CO</w:t>
      </w:r>
      <w:r w:rsidRPr="00D343BB">
        <w:rPr>
          <w:rFonts w:cstheme="minorHAnsi"/>
          <w:sz w:val="20"/>
          <w:szCs w:val="20"/>
        </w:rPr>
        <w:t>2/</w:t>
      </w:r>
      <w:r w:rsidRPr="00D343BB">
        <w:rPr>
          <w:rFonts w:cstheme="minorHAnsi"/>
          <w:sz w:val="20"/>
          <w:szCs w:val="20"/>
          <w:lang w:val="en-US"/>
        </w:rPr>
        <w:t>MWh</w:t>
      </w:r>
      <w:r w:rsidRPr="00D343BB">
        <w:rPr>
          <w:rFonts w:cstheme="minorHAnsi"/>
          <w:sz w:val="20"/>
          <w:szCs w:val="20"/>
        </w:rPr>
        <w:t xml:space="preserve"> αντίστοιχα.</w:t>
      </w:r>
    </w:p>
    <w:p w14:paraId="710C6856"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Συνεπώς, η τιμή του δείκτη εκροής </w:t>
      </w:r>
      <w:r w:rsidRPr="00D343BB">
        <w:rPr>
          <w:rFonts w:cstheme="minorHAnsi"/>
          <w:sz w:val="20"/>
          <w:szCs w:val="20"/>
          <w:lang w:val="en-US"/>
        </w:rPr>
        <w:t>CO</w:t>
      </w:r>
      <w:r w:rsidRPr="00D343BB">
        <w:rPr>
          <w:rFonts w:cstheme="minorHAnsi"/>
          <w:sz w:val="20"/>
          <w:szCs w:val="20"/>
        </w:rPr>
        <w:t>34 ισούται με:</w:t>
      </w:r>
    </w:p>
    <w:p w14:paraId="040BA30E" w14:textId="77777777" w:rsidR="00D343BB" w:rsidRPr="006D2C03" w:rsidRDefault="00D343BB" w:rsidP="006D2C03">
      <w:pPr>
        <w:spacing w:before="120" w:after="0" w:line="240" w:lineRule="auto"/>
        <w:ind w:left="567"/>
        <w:jc w:val="both"/>
        <w:rPr>
          <w:rFonts w:cstheme="minorHAnsi"/>
          <w:b/>
          <w:sz w:val="20"/>
          <w:szCs w:val="20"/>
          <w:lang w:val="en-US"/>
        </w:rPr>
      </w:pPr>
      <w:r w:rsidRPr="006D2C03">
        <w:rPr>
          <w:rFonts w:cstheme="minorHAnsi"/>
          <w:b/>
          <w:sz w:val="20"/>
          <w:szCs w:val="20"/>
          <w:lang w:val="en-US"/>
        </w:rPr>
        <w:t>(22.291 MWh/64%) * 0,264 tn CO2/MWh - (22.291 MWh/99%)* 0,347 tn CO2/MWh = 1.382 tn CO2/έτος</w:t>
      </w:r>
    </w:p>
    <w:p w14:paraId="52236184" w14:textId="77777777" w:rsidR="006D2C03" w:rsidRDefault="00D343BB" w:rsidP="00D343BB">
      <w:pPr>
        <w:spacing w:before="120" w:after="0" w:line="240" w:lineRule="auto"/>
        <w:jc w:val="both"/>
        <w:rPr>
          <w:rFonts w:cstheme="minorHAnsi"/>
          <w:sz w:val="20"/>
          <w:szCs w:val="20"/>
        </w:rPr>
      </w:pPr>
      <w:r>
        <w:rPr>
          <w:rFonts w:cstheme="minorHAnsi"/>
          <w:sz w:val="20"/>
          <w:szCs w:val="20"/>
        </w:rPr>
        <w:t>Επομένως:</w:t>
      </w:r>
      <w:r w:rsidRPr="00D343BB">
        <w:rPr>
          <w:rFonts w:cstheme="minorHAnsi"/>
          <w:sz w:val="20"/>
          <w:szCs w:val="20"/>
        </w:rPr>
        <w:t xml:space="preserve"> </w:t>
      </w:r>
    </w:p>
    <w:p w14:paraId="22B7FC4C" w14:textId="77777777" w:rsidR="006D2C03" w:rsidRDefault="00D343BB" w:rsidP="006D2C03">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για</w:t>
      </w:r>
      <w:r>
        <w:rPr>
          <w:rFonts w:cstheme="minorHAnsi"/>
          <w:sz w:val="20"/>
          <w:szCs w:val="20"/>
        </w:rPr>
        <w:t xml:space="preserve"> διατιθέμενο Π/Υ = 10.000.000 €</w:t>
      </w:r>
      <w:r w:rsidRPr="00D343BB">
        <w:rPr>
          <w:rFonts w:cstheme="minorHAnsi"/>
          <w:sz w:val="20"/>
          <w:szCs w:val="20"/>
        </w:rPr>
        <w:t xml:space="preserve"> </w:t>
      </w:r>
    </w:p>
    <w:p w14:paraId="2C31F802" w14:textId="3BFE3805" w:rsidR="00D343BB" w:rsidRPr="006D2C03" w:rsidRDefault="00D343BB" w:rsidP="006D2C03">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 xml:space="preserve">η τιμή του δείκτη </w:t>
      </w:r>
      <w:r w:rsidRPr="00D343BB">
        <w:rPr>
          <w:rFonts w:cstheme="minorHAnsi"/>
          <w:sz w:val="20"/>
          <w:szCs w:val="20"/>
          <w:lang w:val="en-US"/>
        </w:rPr>
        <w:t>CO</w:t>
      </w:r>
      <w:r w:rsidRPr="00D343BB">
        <w:rPr>
          <w:rFonts w:cstheme="minorHAnsi"/>
          <w:sz w:val="20"/>
          <w:szCs w:val="20"/>
        </w:rPr>
        <w:t xml:space="preserve">34 είναι 1.382 </w:t>
      </w:r>
      <w:r w:rsidRPr="00D343BB">
        <w:rPr>
          <w:rFonts w:cstheme="minorHAnsi"/>
          <w:sz w:val="20"/>
          <w:szCs w:val="20"/>
          <w:lang w:val="en-US"/>
        </w:rPr>
        <w:t>tn</w:t>
      </w:r>
      <w:r w:rsidRPr="00D343BB">
        <w:rPr>
          <w:rFonts w:cstheme="minorHAnsi"/>
          <w:sz w:val="20"/>
          <w:szCs w:val="20"/>
        </w:rPr>
        <w:t xml:space="preserve"> </w:t>
      </w:r>
      <w:r w:rsidRPr="00D343BB">
        <w:rPr>
          <w:rFonts w:cstheme="minorHAnsi"/>
          <w:sz w:val="20"/>
          <w:szCs w:val="20"/>
          <w:lang w:val="en-US"/>
        </w:rPr>
        <w:t>CO</w:t>
      </w:r>
      <w:r w:rsidRPr="00D343BB">
        <w:rPr>
          <w:rFonts w:cstheme="minorHAnsi"/>
          <w:sz w:val="20"/>
          <w:szCs w:val="20"/>
        </w:rPr>
        <w:t>2/έτος</w:t>
      </w:r>
    </w:p>
    <w:p w14:paraId="663F1169" w14:textId="77777777" w:rsidR="00D343BB" w:rsidRPr="006D2C03" w:rsidRDefault="00D343BB" w:rsidP="00D343BB">
      <w:pPr>
        <w:spacing w:before="120" w:after="0" w:line="240" w:lineRule="auto"/>
        <w:jc w:val="both"/>
        <w:rPr>
          <w:rFonts w:cstheme="minorHAnsi"/>
          <w:sz w:val="20"/>
          <w:szCs w:val="20"/>
        </w:rPr>
      </w:pPr>
    </w:p>
    <w:p w14:paraId="14043BA5" w14:textId="77777777" w:rsidR="00D343BB" w:rsidRPr="006D2C03" w:rsidRDefault="00D343BB" w:rsidP="00D343BB">
      <w:pPr>
        <w:spacing w:before="120" w:after="0" w:line="240" w:lineRule="auto"/>
        <w:jc w:val="both"/>
        <w:rPr>
          <w:rFonts w:cstheme="minorHAnsi"/>
          <w:sz w:val="14"/>
          <w:szCs w:val="20"/>
        </w:rPr>
      </w:pPr>
      <w:r w:rsidRPr="006D2C03">
        <w:rPr>
          <w:rFonts w:cstheme="minorHAnsi"/>
          <w:sz w:val="14"/>
          <w:szCs w:val="20"/>
        </w:rPr>
        <w:t>1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p w14:paraId="0170F765" w14:textId="77777777" w:rsidR="00D343BB" w:rsidRPr="006D2C03" w:rsidRDefault="00D343BB" w:rsidP="00D343BB">
      <w:pPr>
        <w:spacing w:before="120" w:after="0" w:line="240" w:lineRule="auto"/>
        <w:jc w:val="both"/>
        <w:rPr>
          <w:rFonts w:cstheme="minorHAnsi"/>
          <w:sz w:val="14"/>
          <w:szCs w:val="20"/>
        </w:rPr>
      </w:pPr>
      <w:r w:rsidRPr="006D2C03">
        <w:rPr>
          <w:rFonts w:cstheme="minorHAnsi"/>
          <w:sz w:val="14"/>
          <w:szCs w:val="20"/>
        </w:rPr>
        <w:t>2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p w14:paraId="65CF97FC" w14:textId="77777777" w:rsidR="00D343BB" w:rsidRPr="006D2C03" w:rsidRDefault="00D343BB" w:rsidP="00D343BB">
      <w:pPr>
        <w:spacing w:before="120" w:after="0" w:line="240" w:lineRule="auto"/>
        <w:jc w:val="both"/>
        <w:rPr>
          <w:rFonts w:cstheme="minorHAnsi"/>
          <w:sz w:val="14"/>
          <w:szCs w:val="20"/>
        </w:rPr>
      </w:pPr>
      <w:r w:rsidRPr="006D2C03">
        <w:rPr>
          <w:rFonts w:cstheme="minorHAnsi"/>
          <w:sz w:val="14"/>
          <w:szCs w:val="20"/>
        </w:rPr>
        <w:t>3 Υ.Α. υπ’ αριθμ. ΔΕΠΕΑ/οικ.178581, Έγκριση Κανονισμού Ενεργειακής Απόδοσης Κτιρίων (ΦΕΚ, Β’, 2367, 12-07-2017).</w:t>
      </w:r>
    </w:p>
    <w:p w14:paraId="68068486" w14:textId="77777777" w:rsidR="00D343BB" w:rsidRPr="006D2C03" w:rsidRDefault="00D343BB" w:rsidP="00D343BB">
      <w:pPr>
        <w:spacing w:before="120" w:after="0" w:line="240" w:lineRule="auto"/>
        <w:jc w:val="both"/>
        <w:rPr>
          <w:rFonts w:cstheme="minorHAnsi"/>
          <w:sz w:val="14"/>
          <w:szCs w:val="20"/>
        </w:rPr>
      </w:pPr>
      <w:r w:rsidRPr="006D2C03">
        <w:rPr>
          <w:rFonts w:cstheme="minorHAnsi"/>
          <w:sz w:val="14"/>
          <w:szCs w:val="20"/>
        </w:rPr>
        <w:t>4 Υ.Α. υπ’ αριθμ. ΔΕΠΕΑ/οικ.178581, Έγκριση Κανονισμού Ενεργειακής Απόδοσης Κτιρίων (ΦΕΚ, Β’, 2367, 12-07-2017).</w:t>
      </w:r>
    </w:p>
    <w:p w14:paraId="1C8BDA24" w14:textId="77777777" w:rsidR="00D343BB" w:rsidRPr="006D2C03" w:rsidRDefault="00D343BB" w:rsidP="00D343BB">
      <w:pPr>
        <w:spacing w:before="120" w:after="0" w:line="240" w:lineRule="auto"/>
        <w:jc w:val="both"/>
        <w:rPr>
          <w:rFonts w:cstheme="minorHAnsi"/>
          <w:sz w:val="16"/>
          <w:szCs w:val="20"/>
        </w:rPr>
      </w:pPr>
    </w:p>
    <w:p w14:paraId="54EDF81B" w14:textId="77777777" w:rsidR="00D343BB" w:rsidRPr="006D2C03" w:rsidRDefault="00D343BB" w:rsidP="00F56AB8">
      <w:pPr>
        <w:spacing w:before="240" w:after="0" w:line="240" w:lineRule="auto"/>
        <w:ind w:left="284" w:hanging="284"/>
        <w:jc w:val="both"/>
        <w:rPr>
          <w:rFonts w:cstheme="minorHAnsi"/>
          <w:b/>
          <w:sz w:val="20"/>
          <w:szCs w:val="20"/>
        </w:rPr>
      </w:pPr>
      <w:r w:rsidRPr="006D2C03">
        <w:rPr>
          <w:rFonts w:cstheme="minorHAnsi"/>
          <w:b/>
          <w:sz w:val="20"/>
          <w:szCs w:val="20"/>
        </w:rPr>
        <w:t>Μεθοδολογική προσέγγιση</w:t>
      </w:r>
    </w:p>
    <w:p w14:paraId="4853F7A7" w14:textId="38781BBB" w:rsidR="00D343BB" w:rsidRPr="00F35C8B" w:rsidRDefault="00D343BB" w:rsidP="006D2C03">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Προσδιορισμός ονομαστικής θερμικής απαίτησης οικισμού</w:t>
      </w:r>
    </w:p>
    <w:p w14:paraId="5850A552"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Η ονομαστική θερμική ισχύς (</w:t>
      </w:r>
      <w:r w:rsidRPr="00D343BB">
        <w:rPr>
          <w:rFonts w:cstheme="minorHAnsi"/>
          <w:sz w:val="20"/>
          <w:szCs w:val="20"/>
          <w:lang w:val="en-US"/>
        </w:rPr>
        <w:t>q</w:t>
      </w:r>
      <w:r w:rsidRPr="00D343BB">
        <w:rPr>
          <w:rFonts w:cstheme="minorHAnsi"/>
          <w:sz w:val="20"/>
          <w:szCs w:val="20"/>
        </w:rPr>
        <w:t>ον) της εγκατάστασης που καλύπτει τις απαιτήσεις των τυπικών αναγκών θέρμανσης και ζεστού νερού χρήσης ενός οικισμού δύναται να υπολογιστεί σε σχέση με τον πραγματικό πληθυσμό του οικισμού, σύμφωνα με την παρακάτω σχέση:</w:t>
      </w:r>
    </w:p>
    <w:p w14:paraId="28E32AF5"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lang w:val="en-US"/>
        </w:rPr>
        <w:t>q</w:t>
      </w:r>
      <w:r w:rsidRPr="00D343BB">
        <w:rPr>
          <w:rFonts w:cstheme="minorHAnsi"/>
          <w:sz w:val="20"/>
          <w:szCs w:val="20"/>
        </w:rPr>
        <w:t xml:space="preserve">ον = 0,001 * π * 51,398 * π(-0,2671), </w:t>
      </w:r>
      <w:r w:rsidRPr="00D343BB">
        <w:rPr>
          <w:rFonts w:cstheme="minorHAnsi"/>
          <w:sz w:val="20"/>
          <w:szCs w:val="20"/>
          <w:lang w:val="en-US"/>
        </w:rPr>
        <w:t>MWth</w:t>
      </w:r>
    </w:p>
    <w:p w14:paraId="2DF3CF9F"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Όπου: π ο πραγματικός πληθυσμός του οικισμού.</w:t>
      </w:r>
    </w:p>
    <w:p w14:paraId="7D70DFB3"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Η παραπάνω εμπειρική εξίσωση αναφέρεται σε οικισμούς της Δυτικής Μακεδονίας, κατά συνέπεια για τις υπόλοιπες περιοχές της Ελλάδας η εξίσωση αναπροσαρμόζεται με βάση τις ειδικές καταναλώσεις ανά κλιματική ζώνη και τελική χρήση σύμφωνα με την εφαρμογή του ΚΕΝΑΚ.</w:t>
      </w:r>
    </w:p>
    <w:p w14:paraId="6E42C72B" w14:textId="3F37EE14" w:rsidR="00D343BB" w:rsidRPr="00F35C8B" w:rsidRDefault="00D343BB" w:rsidP="006D2C03">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Προσδιορισμός θερμικής ισχύος μεταφοράς θερμικής ενέργειας</w:t>
      </w:r>
    </w:p>
    <w:p w14:paraId="12DFA141"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Η θερμική ισχύς μεταφοράς προσδιορίζεται από την ονομαστική ισχύ με την παρακάτω σχέση:</w:t>
      </w:r>
    </w:p>
    <w:p w14:paraId="2839EBFE"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lang w:val="en-US"/>
        </w:rPr>
        <w:t>Q</w:t>
      </w:r>
      <w:r w:rsidRPr="00D343BB">
        <w:rPr>
          <w:rFonts w:cstheme="minorHAnsi"/>
          <w:sz w:val="20"/>
          <w:szCs w:val="20"/>
        </w:rPr>
        <w:t xml:space="preserve">μετ = ν * </w:t>
      </w:r>
      <w:r w:rsidRPr="00D343BB">
        <w:rPr>
          <w:rFonts w:cstheme="minorHAnsi"/>
          <w:sz w:val="20"/>
          <w:szCs w:val="20"/>
          <w:lang w:val="en-US"/>
        </w:rPr>
        <w:t>q</w:t>
      </w:r>
      <w:r w:rsidRPr="00D343BB">
        <w:rPr>
          <w:rFonts w:cstheme="minorHAnsi"/>
          <w:sz w:val="20"/>
          <w:szCs w:val="20"/>
        </w:rPr>
        <w:t>ον</w:t>
      </w:r>
    </w:p>
    <w:p w14:paraId="511F3DA6"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Όπου: ν το ποσοστό της μεταφερόμενης θερμικής ισχύος</w:t>
      </w:r>
    </w:p>
    <w:p w14:paraId="368CE2FF"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Ως ποσοστό της ονομαστικής ισχύος ν του οικισμού στους υπολογισμούς μας λαμβάνεται το 70% της ονομαστικής ισχύος, καθώς αποτελεί το επικρατέστερο ποσοστό κάλυψης σύμφωνα με υφιστάμενες μελέτες εφαρμογής στη Χώρα. Πιο συγκεκριμένα όταν μεταφέρεται θερμική ενέργεια από απόσταση με δίκτυο μεταφοράς, συνήθως από θερμική πηγή χαμηλού κόστους, τότε δεν είναι βέλτιστο να σχεδιάζεται δίκτυο μεταφοράς στο 100% των απαιτήσεων του οικισμού, αλλά κατά ένα μέρος της ονομαστικής ισχύος.</w:t>
      </w:r>
    </w:p>
    <w:p w14:paraId="55ED145F" w14:textId="3C584B9D" w:rsidR="00D343BB" w:rsidRPr="00F35C8B" w:rsidRDefault="00D343BB" w:rsidP="006D2C03">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Υπολογισμός κόστους δικτύων τηλεθέρμανσης/τηλεψύξης:</w:t>
      </w:r>
    </w:p>
    <w:p w14:paraId="03336226"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Για τον προσέγγιση του κόστους του δικτύου διανομής τηλεθέρμανσης (κυρίως δικτύου διανομής, κόστος διασύνδεσης κτιρίου και κόστος υποσταθμού τηλεθέρμανσης) χρησιμοποιήθηκαν τα δεδομένα των μελετών από τα δίκτυα τηλεθέρμανσης που είναι σε λειτουργία στην Ελληνική επικράτεια, έχουν ήδη δημοπρατηθεί και είναι στο στάδιο κατασκευής. Συγκεκριμένα τα δίκτυα διανομής των τηλεθερμάνσεων της Κοζάνης, της Πτολεμαΐδας, του Αμυνταίου, της Φλώρινας και της Μεγαλόπολης. Από τα δεδομένα των μελετών κατέστη δυνατό να προσεγγιστεί το κόστος των δικτύων διανομής.</w:t>
      </w:r>
    </w:p>
    <w:p w14:paraId="6548F2EA"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Βασικές παραδοχές για την περιγραφόμενη εκτίμηση κόστους είναι:</w:t>
      </w:r>
    </w:p>
    <w:p w14:paraId="3A9BF42B" w14:textId="0D92568E" w:rsidR="00D343BB" w:rsidRPr="00D343BB" w:rsidRDefault="00D343BB" w:rsidP="006D2C03">
      <w:pPr>
        <w:pStyle w:val="a5"/>
        <w:numPr>
          <w:ilvl w:val="1"/>
          <w:numId w:val="55"/>
        </w:numPr>
        <w:spacing w:before="120" w:after="0" w:line="240" w:lineRule="auto"/>
        <w:jc w:val="both"/>
        <w:rPr>
          <w:rFonts w:cstheme="minorHAnsi"/>
          <w:sz w:val="20"/>
          <w:szCs w:val="20"/>
        </w:rPr>
      </w:pPr>
      <w:r w:rsidRPr="00D343BB">
        <w:rPr>
          <w:rFonts w:cstheme="minorHAnsi"/>
          <w:sz w:val="20"/>
          <w:szCs w:val="20"/>
        </w:rPr>
        <w:t>Το μέσο μεταφοράς θερμικής ενέργειας είναι το θερμό / υπέρθερμο νερό, με μέγιστη θερμοκρασία τους 130</w:t>
      </w:r>
      <w:r w:rsidRPr="006D2C03">
        <w:rPr>
          <w:rFonts w:cstheme="minorHAnsi"/>
          <w:sz w:val="20"/>
          <w:szCs w:val="20"/>
          <w:vertAlign w:val="superscript"/>
        </w:rPr>
        <w:t>o</w:t>
      </w:r>
      <w:r w:rsidRPr="006D2C03">
        <w:rPr>
          <w:rFonts w:cstheme="minorHAnsi"/>
          <w:sz w:val="20"/>
          <w:szCs w:val="20"/>
        </w:rPr>
        <w:t>C</w:t>
      </w:r>
      <w:r w:rsidRPr="00D343BB">
        <w:rPr>
          <w:rFonts w:cstheme="minorHAnsi"/>
          <w:sz w:val="20"/>
          <w:szCs w:val="20"/>
        </w:rPr>
        <w:t xml:space="preserve"> και ΔΤ=50</w:t>
      </w:r>
      <w:r w:rsidRPr="006D2C03">
        <w:rPr>
          <w:rFonts w:cstheme="minorHAnsi"/>
          <w:sz w:val="20"/>
          <w:szCs w:val="20"/>
          <w:vertAlign w:val="superscript"/>
        </w:rPr>
        <w:t>o</w:t>
      </w:r>
      <w:r w:rsidRPr="006D2C03">
        <w:rPr>
          <w:rFonts w:cstheme="minorHAnsi"/>
          <w:sz w:val="20"/>
          <w:szCs w:val="20"/>
        </w:rPr>
        <w:t>C</w:t>
      </w:r>
      <w:r w:rsidRPr="00D343BB">
        <w:rPr>
          <w:rFonts w:cstheme="minorHAnsi"/>
          <w:sz w:val="20"/>
          <w:szCs w:val="20"/>
        </w:rPr>
        <w:t>.</w:t>
      </w:r>
    </w:p>
    <w:p w14:paraId="0BF2FB74" w14:textId="21AD1FF7" w:rsidR="00D343BB" w:rsidRPr="00D343BB" w:rsidRDefault="00D343BB" w:rsidP="006D2C03">
      <w:pPr>
        <w:pStyle w:val="a5"/>
        <w:numPr>
          <w:ilvl w:val="1"/>
          <w:numId w:val="55"/>
        </w:numPr>
        <w:spacing w:before="120" w:after="0" w:line="240" w:lineRule="auto"/>
        <w:jc w:val="both"/>
        <w:rPr>
          <w:rFonts w:cstheme="minorHAnsi"/>
          <w:sz w:val="20"/>
          <w:szCs w:val="20"/>
        </w:rPr>
      </w:pPr>
      <w:r w:rsidRPr="00D343BB">
        <w:rPr>
          <w:rFonts w:cstheme="minorHAnsi"/>
          <w:sz w:val="20"/>
          <w:szCs w:val="20"/>
        </w:rPr>
        <w:t>Τα δίκτυα μεταφοράς και διανομής της θερμικής ενέργειας είναι υπόγεια και αποτελούνται από προμονωμένους χαλυβδοσωλήνες με μόνωση από πολυουρεθάνη και προστατευτικό περίβλημα από πολυαιθυλένιο, που τοποθετούνται απευθείας εντός του εδάφους.</w:t>
      </w:r>
    </w:p>
    <w:p w14:paraId="03A53EDA" w14:textId="5E7DB7EB" w:rsidR="00D343BB" w:rsidRPr="00D343BB" w:rsidRDefault="00D343BB" w:rsidP="006D2C03">
      <w:pPr>
        <w:pStyle w:val="a5"/>
        <w:numPr>
          <w:ilvl w:val="1"/>
          <w:numId w:val="55"/>
        </w:numPr>
        <w:spacing w:before="120" w:after="0" w:line="240" w:lineRule="auto"/>
        <w:jc w:val="both"/>
        <w:rPr>
          <w:rFonts w:cstheme="minorHAnsi"/>
          <w:sz w:val="20"/>
          <w:szCs w:val="20"/>
        </w:rPr>
      </w:pPr>
      <w:r w:rsidRPr="00D343BB">
        <w:rPr>
          <w:rFonts w:cstheme="minorHAnsi"/>
          <w:sz w:val="20"/>
          <w:szCs w:val="20"/>
        </w:rPr>
        <w:t>Το σύστημα μεταφοράς – διανομής της θερμικής ενέργειας είναι το κλειστό δισωλήνιο.</w:t>
      </w:r>
    </w:p>
    <w:p w14:paraId="7568DD07"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Για την περίπτωση της τηλεψύξης παρόλο που δεν υπάρχουν δεδομένα από πραγματικά έργα μπορούμε να κάνουμε αναγωγή τόσο βάσει του ΔΤ όσο και του δυναμικού ψύξης: Συγκεκριμένα, το κόστος του Δικτύου τηλεψύξης </w:t>
      </w:r>
      <w:r w:rsidRPr="00D343BB">
        <w:rPr>
          <w:rFonts w:cstheme="minorHAnsi"/>
          <w:sz w:val="20"/>
          <w:szCs w:val="20"/>
          <w:lang w:val="en-US"/>
        </w:rPr>
        <w:t>C</w:t>
      </w:r>
      <w:r w:rsidRPr="006D2C03">
        <w:rPr>
          <w:rFonts w:cstheme="minorHAnsi"/>
          <w:sz w:val="20"/>
          <w:szCs w:val="20"/>
          <w:vertAlign w:val="subscript"/>
        </w:rPr>
        <w:t>τψ</w:t>
      </w:r>
      <w:r w:rsidRPr="00D343BB">
        <w:rPr>
          <w:rFonts w:cstheme="minorHAnsi"/>
          <w:sz w:val="20"/>
          <w:szCs w:val="20"/>
        </w:rPr>
        <w:t xml:space="preserve"> στην περίπτωση αυτή μπορεί κατά προσέγγιση να υπολογιστεί βάσει του κόστους του δικτύου τηλεθέρμανσης του </w:t>
      </w:r>
      <w:r w:rsidRPr="00D343BB">
        <w:rPr>
          <w:rFonts w:ascii="Cambria Math" w:hAnsi="Cambria Math" w:cstheme="minorHAnsi"/>
          <w:sz w:val="20"/>
          <w:szCs w:val="20"/>
          <w:lang w:val="en-US"/>
        </w:rPr>
        <w:t>𝜟𝜯𝝉𝝍</w:t>
      </w:r>
      <w:r w:rsidRPr="00D343BB">
        <w:rPr>
          <w:rFonts w:cstheme="minorHAnsi"/>
          <w:sz w:val="20"/>
          <w:szCs w:val="20"/>
        </w:rPr>
        <w:t xml:space="preserve"> αλλά και τον λόγο Δυναμικού ψύξης προς δυναμικό θέρμανσης του οικισμού ο προσεγγιστικό τύπος αναγωγής είναι παρακάτω:</w:t>
      </w:r>
    </w:p>
    <w:p w14:paraId="52F43959" w14:textId="4C46B771" w:rsidR="00D343BB" w:rsidRPr="00F35C8B" w:rsidRDefault="0048424E" w:rsidP="00D343BB">
      <w:pPr>
        <w:spacing w:before="120" w:after="0" w:line="240" w:lineRule="auto"/>
        <w:jc w:val="both"/>
        <w:rPr>
          <w:rFonts w:cstheme="minorHAnsi"/>
          <w:b/>
          <w:sz w:val="20"/>
          <w:szCs w:val="20"/>
        </w:rPr>
      </w:pPr>
      <m:oMathPara>
        <m:oMath>
          <m:sSub>
            <m:sSubPr>
              <m:ctrlPr>
                <w:rPr>
                  <w:rFonts w:ascii="Cambria Math" w:hAnsi="Cambria Math" w:cstheme="minorHAnsi"/>
                  <w:b/>
                  <w:sz w:val="20"/>
                  <w:szCs w:val="20"/>
                </w:rPr>
              </m:ctrlPr>
            </m:sSubPr>
            <m:e>
              <m:r>
                <m:rPr>
                  <m:sty m:val="bi"/>
                </m:rPr>
                <w:rPr>
                  <w:rFonts w:ascii="Cambria Math" w:hAnsi="Cambria Math" w:cstheme="minorHAnsi"/>
                  <w:sz w:val="20"/>
                  <w:szCs w:val="20"/>
                </w:rPr>
                <m:t>C</m:t>
              </m:r>
            </m:e>
            <m:sub>
              <m:r>
                <m:rPr>
                  <m:sty m:val="bi"/>
                </m:rPr>
                <w:rPr>
                  <w:rFonts w:ascii="Cambria Math" w:hAnsi="Cambria Math" w:cstheme="minorHAnsi"/>
                  <w:sz w:val="20"/>
                  <w:szCs w:val="20"/>
                </w:rPr>
                <m:t>τψ</m:t>
              </m:r>
            </m:sub>
          </m:sSub>
          <m:r>
            <m:rPr>
              <m:sty m:val="b"/>
            </m:rPr>
            <w:rPr>
              <w:rFonts w:ascii="Cambria Math" w:hAnsi="Cambria Math" w:cstheme="minorHAnsi"/>
              <w:sz w:val="20"/>
              <w:szCs w:val="20"/>
            </w:rPr>
            <m:t>=</m:t>
          </m:r>
          <m:sSub>
            <m:sSubPr>
              <m:ctrlPr>
                <w:rPr>
                  <w:rFonts w:ascii="Cambria Math" w:hAnsi="Cambria Math" w:cstheme="minorHAnsi"/>
                  <w:b/>
                  <w:sz w:val="20"/>
                  <w:szCs w:val="20"/>
                </w:rPr>
              </m:ctrlPr>
            </m:sSubPr>
            <m:e>
              <m:r>
                <m:rPr>
                  <m:sty m:val="bi"/>
                </m:rPr>
                <w:rPr>
                  <w:rFonts w:ascii="Cambria Math" w:hAnsi="Cambria Math" w:cstheme="minorHAnsi"/>
                  <w:sz w:val="20"/>
                  <w:szCs w:val="20"/>
                  <w:lang w:val="en-US"/>
                </w:rPr>
                <m:t>C</m:t>
              </m:r>
            </m:e>
            <m:sub>
              <m:r>
                <m:rPr>
                  <m:sty m:val="b"/>
                </m:rPr>
                <w:rPr>
                  <w:rFonts w:ascii="Cambria Math" w:hAnsi="Cambria Math" w:cstheme="minorHAnsi"/>
                  <w:sz w:val="20"/>
                  <w:szCs w:val="20"/>
                </w:rPr>
                <m:t>τθ</m:t>
              </m:r>
            </m:sub>
          </m:sSub>
          <m:rad>
            <m:radPr>
              <m:degHide m:val="1"/>
              <m:ctrlPr>
                <w:rPr>
                  <w:rFonts w:ascii="Cambria Math" w:hAnsi="Cambria Math" w:cstheme="minorHAnsi"/>
                  <w:b/>
                  <w:sz w:val="20"/>
                  <w:szCs w:val="20"/>
                </w:rPr>
              </m:ctrlPr>
            </m:radPr>
            <m:deg/>
            <m:e>
              <m:f>
                <m:fPr>
                  <m:ctrlPr>
                    <w:rPr>
                      <w:rFonts w:ascii="Cambria Math" w:hAnsi="Cambria Math" w:cstheme="minorHAnsi"/>
                      <w:b/>
                      <w:i/>
                      <w:sz w:val="20"/>
                      <w:szCs w:val="20"/>
                    </w:rPr>
                  </m:ctrlPr>
                </m:fPr>
                <m:num>
                  <m:r>
                    <m:rPr>
                      <m:sty m:val="bi"/>
                    </m:rPr>
                    <w:rPr>
                      <w:rFonts w:ascii="Cambria Math" w:hAnsi="Cambria Math" w:cstheme="minorHAnsi"/>
                      <w:sz w:val="20"/>
                      <w:szCs w:val="20"/>
                    </w:rPr>
                    <m:t>50</m:t>
                  </m:r>
                </m:num>
                <m:den>
                  <m:sSub>
                    <m:sSubPr>
                      <m:ctrlPr>
                        <w:rPr>
                          <w:rFonts w:ascii="Cambria Math" w:hAnsi="Cambria Math" w:cstheme="minorHAnsi"/>
                          <w:b/>
                          <w:sz w:val="20"/>
                          <w:szCs w:val="20"/>
                          <w:lang w:val="en-US"/>
                        </w:rPr>
                      </m:ctrlPr>
                    </m:sSubPr>
                    <m:e>
                      <m:r>
                        <m:rPr>
                          <m:sty m:val="b"/>
                        </m:rPr>
                        <w:rPr>
                          <w:rFonts w:ascii="Cambria Math" w:hAnsi="Cambria Math" w:cstheme="minorHAnsi"/>
                          <w:sz w:val="20"/>
                          <w:szCs w:val="20"/>
                          <w:lang w:val="en-US"/>
                        </w:rPr>
                        <m:t>ΔΤ</m:t>
                      </m:r>
                    </m:e>
                    <m:sub>
                      <m:r>
                        <m:rPr>
                          <m:sty m:val="b"/>
                        </m:rPr>
                        <w:rPr>
                          <w:rFonts w:ascii="Cambria Math" w:hAnsi="Cambria Math" w:cstheme="minorHAnsi"/>
                          <w:sz w:val="20"/>
                          <w:szCs w:val="20"/>
                          <w:lang w:val="en-US"/>
                        </w:rPr>
                        <m:t>τψ</m:t>
                      </m:r>
                    </m:sub>
                  </m:sSub>
                </m:den>
              </m:f>
            </m:e>
          </m:rad>
          <m:r>
            <m:rPr>
              <m:sty m:val="bi"/>
            </m:rPr>
            <w:rPr>
              <w:rFonts w:ascii="Cambria Math" w:eastAsiaTheme="minorEastAsia" w:hAnsi="Cambria Math" w:cstheme="minorHAnsi"/>
              <w:sz w:val="20"/>
              <w:szCs w:val="20"/>
            </w:rPr>
            <m:t>×</m:t>
          </m:r>
          <m:f>
            <m:fPr>
              <m:ctrlPr>
                <w:rPr>
                  <w:rFonts w:ascii="Cambria Math" w:eastAsiaTheme="minorEastAsia" w:hAnsi="Cambria Math" w:cstheme="minorHAnsi"/>
                  <w:b/>
                  <w:i/>
                  <w:sz w:val="20"/>
                  <w:szCs w:val="20"/>
                </w:rPr>
              </m:ctrlPr>
            </m:fPr>
            <m:num>
              <m:r>
                <m:rPr>
                  <m:sty m:val="b"/>
                </m:rPr>
                <w:rPr>
                  <w:rFonts w:ascii="Cambria Math" w:hAnsi="Cambria Math" w:cstheme="minorHAnsi"/>
                  <w:sz w:val="20"/>
                  <w:szCs w:val="20"/>
                  <w:lang w:val="en-US"/>
                </w:rPr>
                <m:t>Qτψ</m:t>
              </m:r>
            </m:num>
            <m:den>
              <m:r>
                <m:rPr>
                  <m:sty m:val="b"/>
                </m:rPr>
                <w:rPr>
                  <w:rFonts w:ascii="Cambria Math" w:hAnsi="Cambria Math" w:cstheme="minorHAnsi"/>
                  <w:sz w:val="20"/>
                  <w:szCs w:val="20"/>
                  <w:lang w:val="en-US"/>
                </w:rPr>
                <m:t>Qτθ</m:t>
              </m:r>
            </m:den>
          </m:f>
        </m:oMath>
      </m:oMathPara>
    </w:p>
    <w:p w14:paraId="7E48E312"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Το </w:t>
      </w:r>
      <w:r w:rsidRPr="00D343BB">
        <w:rPr>
          <w:rFonts w:ascii="Cambria Math" w:hAnsi="Cambria Math" w:cstheme="minorHAnsi"/>
          <w:sz w:val="20"/>
          <w:szCs w:val="20"/>
          <w:lang w:val="en-US"/>
        </w:rPr>
        <w:t>𝜟𝜯</w:t>
      </w:r>
      <w:r w:rsidRPr="00F35C8B">
        <w:rPr>
          <w:rFonts w:ascii="Cambria Math" w:hAnsi="Cambria Math" w:cstheme="minorHAnsi"/>
          <w:sz w:val="20"/>
          <w:szCs w:val="20"/>
          <w:vertAlign w:val="subscript"/>
          <w:lang w:val="en-US"/>
        </w:rPr>
        <w:t>𝝉𝝍</w:t>
      </w:r>
      <w:r w:rsidRPr="00D343BB">
        <w:rPr>
          <w:rFonts w:cstheme="minorHAnsi"/>
          <w:sz w:val="20"/>
          <w:szCs w:val="20"/>
        </w:rPr>
        <w:t xml:space="preserve"> στην περίπτωση της τηλεψύξης κυμαίνεται στους 10</w:t>
      </w:r>
      <w:r w:rsidRPr="00F35C8B">
        <w:rPr>
          <w:rFonts w:cstheme="minorHAnsi"/>
          <w:sz w:val="20"/>
          <w:szCs w:val="20"/>
          <w:vertAlign w:val="superscript"/>
          <w:lang w:val="en-US"/>
        </w:rPr>
        <w:t>o</w:t>
      </w:r>
      <w:r w:rsidRPr="00D343BB">
        <w:rPr>
          <w:rFonts w:cstheme="minorHAnsi"/>
          <w:sz w:val="20"/>
          <w:szCs w:val="20"/>
          <w:lang w:val="en-US"/>
        </w:rPr>
        <w:t>C</w:t>
      </w:r>
    </w:p>
    <w:p w14:paraId="4D3C1E47"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Σε κάθε περίπτωση, το κόστος των αγωγών τηλεψύξης είναι μικρότερο από το κόστος των αγωγών τηλεθέρμανσης και για τον λόγο αυτό στην ανάλυση που πραγματοποιείται η εγκατάσταση διαστασιολογείται βάση του κόστους των αγωγών τηλεθέρμανσης.</w:t>
      </w:r>
    </w:p>
    <w:p w14:paraId="166263A3" w14:textId="30AEECC7" w:rsidR="00D343BB" w:rsidRPr="00F35C8B" w:rsidRDefault="00D343BB" w:rsidP="00F35C8B">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Κόστος μονάδων παραγωγής θερμικής ενέργειας και αντλιοστασίων</w:t>
      </w:r>
    </w:p>
    <w:p w14:paraId="57950F86"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Παρακάτω παρουσιάζονται τα ενδεικτικά κόστη των μονάδων παραγωγής θερμικής ενέργειας:</w:t>
      </w:r>
    </w:p>
    <w:p w14:paraId="0C816113" w14:textId="1287A6B0" w:rsidR="00D343BB" w:rsidRPr="00D343BB" w:rsidRDefault="00D343BB" w:rsidP="00F35C8B">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λέβητες καύσης φυσικού αερίου: 0,05-0,15 Μ€/</w:t>
      </w:r>
      <w:r w:rsidRPr="00F35C8B">
        <w:rPr>
          <w:rFonts w:cstheme="minorHAnsi"/>
          <w:sz w:val="20"/>
          <w:szCs w:val="20"/>
        </w:rPr>
        <w:t>MWth</w:t>
      </w:r>
    </w:p>
    <w:p w14:paraId="5A75BDC3" w14:textId="3FCAB07B" w:rsidR="00D343BB" w:rsidRPr="00D343BB" w:rsidRDefault="00D343BB" w:rsidP="00F35C8B">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λέβητες καύσης βιομάζας: 0,4–0,6 Μ€/</w:t>
      </w:r>
      <w:r w:rsidRPr="00F35C8B">
        <w:rPr>
          <w:rFonts w:cstheme="minorHAnsi"/>
          <w:sz w:val="20"/>
          <w:szCs w:val="20"/>
        </w:rPr>
        <w:t>MWth</w:t>
      </w:r>
    </w:p>
    <w:p w14:paraId="71FDD3F4" w14:textId="394307F8" w:rsidR="00D343BB" w:rsidRPr="00D343BB" w:rsidRDefault="00D343BB" w:rsidP="00F35C8B">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ΣΗΘΥΑ και καύσιμο βιομάζα, μικρής κλίμακας: 1,5-1,9 Μ€/</w:t>
      </w:r>
      <w:r w:rsidRPr="00F35C8B">
        <w:rPr>
          <w:rFonts w:cstheme="minorHAnsi"/>
          <w:sz w:val="20"/>
          <w:szCs w:val="20"/>
        </w:rPr>
        <w:t>MWth</w:t>
      </w:r>
    </w:p>
    <w:p w14:paraId="31B929FB" w14:textId="218A1F02" w:rsidR="00D343BB" w:rsidRPr="00D343BB" w:rsidRDefault="00D343BB" w:rsidP="00F35C8B">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ΣΗΘΥΑ και καύσιμο βιομάζα, μεσαίας κλίμακας: 1,2-1,4 Μ€/</w:t>
      </w:r>
      <w:r w:rsidRPr="00F35C8B">
        <w:rPr>
          <w:rFonts w:cstheme="minorHAnsi"/>
          <w:sz w:val="20"/>
          <w:szCs w:val="20"/>
        </w:rPr>
        <w:t>MWth</w:t>
      </w:r>
    </w:p>
    <w:p w14:paraId="278C6338" w14:textId="2FC505FE" w:rsidR="00D343BB" w:rsidRPr="00D343BB" w:rsidRDefault="00D343BB" w:rsidP="00F35C8B">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ανάκτηση θερμικής ενέργειας από βιομηχανία (π.χ. ΑΗΣ ΔΕΗ): 0,05-0,12 Μ€/</w:t>
      </w:r>
      <w:r w:rsidRPr="00F35C8B">
        <w:rPr>
          <w:rFonts w:cstheme="minorHAnsi"/>
          <w:sz w:val="20"/>
          <w:szCs w:val="20"/>
        </w:rPr>
        <w:t>MWth</w:t>
      </w:r>
    </w:p>
    <w:p w14:paraId="4FC71770" w14:textId="57C8F6CA"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Το κόστος των αντλιοστασίων καθώς και των υποδομών αποθήκευσης θερμικής ενέργειας προσεγγίζετε με τον παρακάτω πίνακα: </w:t>
      </w:r>
    </w:p>
    <w:tbl>
      <w:tblPr>
        <w:tblStyle w:val="a3"/>
        <w:tblW w:w="0" w:type="auto"/>
        <w:jc w:val="center"/>
        <w:tblLook w:val="04A0" w:firstRow="1" w:lastRow="0" w:firstColumn="1" w:lastColumn="0" w:noHBand="0" w:noVBand="1"/>
      </w:tblPr>
      <w:tblGrid>
        <w:gridCol w:w="3190"/>
        <w:gridCol w:w="3191"/>
      </w:tblGrid>
      <w:tr w:rsidR="00D01EFD" w14:paraId="57B9D4A8" w14:textId="77777777" w:rsidTr="00D01EFD">
        <w:trPr>
          <w:jc w:val="center"/>
        </w:trPr>
        <w:tc>
          <w:tcPr>
            <w:tcW w:w="3190" w:type="dxa"/>
            <w:shd w:val="clear" w:color="auto" w:fill="D9D9D9" w:themeFill="background1" w:themeFillShade="D9"/>
          </w:tcPr>
          <w:p w14:paraId="02EA71CA" w14:textId="4BCCCAE0" w:rsidR="00D01EFD" w:rsidRPr="00D01EFD" w:rsidRDefault="00D01EFD" w:rsidP="00D01EFD">
            <w:pPr>
              <w:spacing w:before="120"/>
              <w:jc w:val="center"/>
              <w:rPr>
                <w:rFonts w:cstheme="minorHAnsi"/>
                <w:b/>
                <w:sz w:val="20"/>
                <w:szCs w:val="20"/>
              </w:rPr>
            </w:pPr>
            <w:r w:rsidRPr="00D01EFD">
              <w:rPr>
                <w:rFonts w:cstheme="minorHAnsi"/>
                <w:b/>
                <w:sz w:val="20"/>
                <w:szCs w:val="20"/>
              </w:rPr>
              <w:t>Είδος οικισμών</w:t>
            </w:r>
          </w:p>
        </w:tc>
        <w:tc>
          <w:tcPr>
            <w:tcW w:w="3191" w:type="dxa"/>
            <w:shd w:val="clear" w:color="auto" w:fill="D9D9D9" w:themeFill="background1" w:themeFillShade="D9"/>
          </w:tcPr>
          <w:p w14:paraId="771C07E1" w14:textId="1960AA81" w:rsidR="00D01EFD" w:rsidRPr="00D01EFD" w:rsidRDefault="00D01EFD" w:rsidP="00D01EFD">
            <w:pPr>
              <w:spacing w:before="120"/>
              <w:jc w:val="center"/>
              <w:rPr>
                <w:rFonts w:cstheme="minorHAnsi"/>
                <w:b/>
                <w:sz w:val="20"/>
                <w:szCs w:val="20"/>
              </w:rPr>
            </w:pPr>
            <w:r w:rsidRPr="00D01EFD">
              <w:rPr>
                <w:rFonts w:cstheme="minorHAnsi"/>
                <w:b/>
                <w:sz w:val="20"/>
                <w:szCs w:val="20"/>
              </w:rPr>
              <w:t>Κόστος ως ποσοστό του κόστους δικτύων (μεταφορά + διανομή)</w:t>
            </w:r>
          </w:p>
        </w:tc>
      </w:tr>
      <w:tr w:rsidR="00D01EFD" w14:paraId="5BB0E52E" w14:textId="77777777" w:rsidTr="00D01EFD">
        <w:trPr>
          <w:jc w:val="center"/>
        </w:trPr>
        <w:tc>
          <w:tcPr>
            <w:tcW w:w="3190" w:type="dxa"/>
          </w:tcPr>
          <w:p w14:paraId="0F2026AC" w14:textId="3070D9BC" w:rsidR="00D01EFD" w:rsidRPr="00D01EFD" w:rsidRDefault="00D01EFD" w:rsidP="00D343BB">
            <w:pPr>
              <w:spacing w:before="120"/>
              <w:jc w:val="both"/>
              <w:rPr>
                <w:rFonts w:cstheme="minorHAnsi"/>
                <w:sz w:val="20"/>
                <w:szCs w:val="20"/>
              </w:rPr>
            </w:pPr>
            <w:r w:rsidRPr="00D01EFD">
              <w:rPr>
                <w:rFonts w:cstheme="minorHAnsi"/>
                <w:sz w:val="20"/>
                <w:szCs w:val="20"/>
              </w:rPr>
              <w:t>Κωμοπόλεις 2000-10000</w:t>
            </w:r>
          </w:p>
        </w:tc>
        <w:tc>
          <w:tcPr>
            <w:tcW w:w="3191" w:type="dxa"/>
          </w:tcPr>
          <w:p w14:paraId="5F784EB4" w14:textId="33F1BE76" w:rsidR="00D01EFD" w:rsidRPr="00D01EFD" w:rsidRDefault="00D01EFD" w:rsidP="00D01EFD">
            <w:pPr>
              <w:spacing w:before="120"/>
              <w:jc w:val="center"/>
              <w:rPr>
                <w:rFonts w:cstheme="minorHAnsi"/>
                <w:sz w:val="20"/>
                <w:szCs w:val="20"/>
              </w:rPr>
            </w:pPr>
            <w:r w:rsidRPr="00D01EFD">
              <w:rPr>
                <w:rFonts w:cstheme="minorHAnsi"/>
                <w:sz w:val="20"/>
                <w:szCs w:val="20"/>
              </w:rPr>
              <w:t>10%</w:t>
            </w:r>
          </w:p>
        </w:tc>
      </w:tr>
      <w:tr w:rsidR="00D01EFD" w14:paraId="69237D2B" w14:textId="77777777" w:rsidTr="00D01EFD">
        <w:trPr>
          <w:jc w:val="center"/>
        </w:trPr>
        <w:tc>
          <w:tcPr>
            <w:tcW w:w="3190" w:type="dxa"/>
          </w:tcPr>
          <w:p w14:paraId="2C5505A8" w14:textId="73A7224B" w:rsidR="00D01EFD" w:rsidRPr="00D01EFD" w:rsidRDefault="00D01EFD" w:rsidP="00D343BB">
            <w:pPr>
              <w:spacing w:before="120"/>
              <w:jc w:val="both"/>
              <w:rPr>
                <w:rFonts w:cstheme="minorHAnsi"/>
                <w:sz w:val="20"/>
                <w:szCs w:val="20"/>
              </w:rPr>
            </w:pPr>
            <w:r w:rsidRPr="00D01EFD">
              <w:rPr>
                <w:rFonts w:cstheme="minorHAnsi"/>
                <w:sz w:val="20"/>
                <w:szCs w:val="20"/>
              </w:rPr>
              <w:t>Αστικός ιστός &gt;10000</w:t>
            </w:r>
          </w:p>
        </w:tc>
        <w:tc>
          <w:tcPr>
            <w:tcW w:w="3191" w:type="dxa"/>
          </w:tcPr>
          <w:p w14:paraId="54C6BFBE" w14:textId="22B66517" w:rsidR="00D01EFD" w:rsidRPr="00D01EFD" w:rsidRDefault="00D01EFD" w:rsidP="00D01EFD">
            <w:pPr>
              <w:spacing w:before="120"/>
              <w:jc w:val="center"/>
              <w:rPr>
                <w:rFonts w:cstheme="minorHAnsi"/>
                <w:sz w:val="20"/>
                <w:szCs w:val="20"/>
              </w:rPr>
            </w:pPr>
            <w:r w:rsidRPr="00D01EFD">
              <w:rPr>
                <w:rFonts w:cstheme="minorHAnsi"/>
                <w:sz w:val="20"/>
                <w:szCs w:val="20"/>
              </w:rPr>
              <w:t>5%</w:t>
            </w:r>
          </w:p>
        </w:tc>
      </w:tr>
    </w:tbl>
    <w:p w14:paraId="49BFDCC6" w14:textId="77777777" w:rsidR="00F35C8B" w:rsidRDefault="00F35C8B" w:rsidP="00D343BB">
      <w:pPr>
        <w:spacing w:before="120" w:after="0" w:line="240" w:lineRule="auto"/>
        <w:jc w:val="both"/>
        <w:rPr>
          <w:rFonts w:cstheme="minorHAnsi"/>
          <w:sz w:val="20"/>
          <w:szCs w:val="20"/>
        </w:rPr>
      </w:pPr>
    </w:p>
    <w:p w14:paraId="5232F3CF" w14:textId="759322F2" w:rsidR="00D343BB" w:rsidRPr="00D01EFD" w:rsidRDefault="00D343BB" w:rsidP="00D01EFD">
      <w:pPr>
        <w:pStyle w:val="a5"/>
        <w:numPr>
          <w:ilvl w:val="0"/>
          <w:numId w:val="55"/>
        </w:numPr>
        <w:spacing w:before="120" w:after="0" w:line="240" w:lineRule="auto"/>
        <w:jc w:val="both"/>
        <w:rPr>
          <w:rFonts w:cstheme="minorHAnsi"/>
          <w:b/>
          <w:sz w:val="20"/>
          <w:szCs w:val="20"/>
        </w:rPr>
      </w:pPr>
      <w:r w:rsidRPr="00D01EFD">
        <w:rPr>
          <w:rFonts w:cstheme="minorHAnsi"/>
          <w:b/>
          <w:sz w:val="20"/>
          <w:szCs w:val="20"/>
        </w:rPr>
        <w:t>Κόστος δικτύου μεταφοράς θερμικής ενέργειας</w:t>
      </w:r>
    </w:p>
    <w:p w14:paraId="07C02C43"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Το κόστος μεταφοράς θερμικής ενέργειας Κ υπολογίζεται σε συνάρτηση με την απόσταση μεταφοράς </w:t>
      </w:r>
      <w:r w:rsidRPr="00D343BB">
        <w:rPr>
          <w:rFonts w:cstheme="minorHAnsi"/>
          <w:sz w:val="20"/>
          <w:szCs w:val="20"/>
          <w:lang w:val="en-US"/>
        </w:rPr>
        <w:t>L</w:t>
      </w:r>
      <w:r w:rsidRPr="00D343BB">
        <w:rPr>
          <w:rFonts w:cstheme="minorHAnsi"/>
          <w:sz w:val="20"/>
          <w:szCs w:val="20"/>
        </w:rPr>
        <w:t xml:space="preserve"> (</w:t>
      </w:r>
      <w:r w:rsidRPr="00D343BB">
        <w:rPr>
          <w:rFonts w:cstheme="minorHAnsi"/>
          <w:sz w:val="20"/>
          <w:szCs w:val="20"/>
          <w:lang w:val="en-US"/>
        </w:rPr>
        <w:t>Km</w:t>
      </w:r>
      <w:r w:rsidRPr="00D343BB">
        <w:rPr>
          <w:rFonts w:cstheme="minorHAnsi"/>
          <w:sz w:val="20"/>
          <w:szCs w:val="20"/>
        </w:rPr>
        <w:t>) ως ακολούθως:</w:t>
      </w:r>
    </w:p>
    <w:p w14:paraId="726EB491" w14:textId="77777777" w:rsidR="00D343BB" w:rsidRPr="00D01EFD" w:rsidRDefault="00D343BB" w:rsidP="00D343BB">
      <w:pPr>
        <w:spacing w:before="120" w:after="0" w:line="240" w:lineRule="auto"/>
        <w:jc w:val="both"/>
        <w:rPr>
          <w:rFonts w:cstheme="minorHAnsi"/>
          <w:b/>
          <w:sz w:val="20"/>
          <w:szCs w:val="20"/>
        </w:rPr>
      </w:pPr>
      <w:r w:rsidRPr="00D01EFD">
        <w:rPr>
          <w:rFonts w:cstheme="minorHAnsi"/>
          <w:b/>
          <w:sz w:val="20"/>
          <w:szCs w:val="20"/>
        </w:rPr>
        <w:t xml:space="preserve">Κ = κ * </w:t>
      </w:r>
      <w:r w:rsidRPr="00D01EFD">
        <w:rPr>
          <w:rFonts w:cstheme="minorHAnsi"/>
          <w:b/>
          <w:sz w:val="20"/>
          <w:szCs w:val="20"/>
          <w:lang w:val="en-US"/>
        </w:rPr>
        <w:t>L</w:t>
      </w:r>
      <w:r w:rsidRPr="00D01EFD">
        <w:rPr>
          <w:rFonts w:cstheme="minorHAnsi"/>
          <w:b/>
          <w:sz w:val="20"/>
          <w:szCs w:val="20"/>
        </w:rPr>
        <w:t xml:space="preserve"> * </w:t>
      </w:r>
      <w:r w:rsidRPr="00D01EFD">
        <w:rPr>
          <w:rFonts w:cstheme="minorHAnsi"/>
          <w:b/>
          <w:sz w:val="20"/>
          <w:szCs w:val="20"/>
          <w:lang w:val="en-US"/>
        </w:rPr>
        <w:t>Q</w:t>
      </w:r>
      <w:r w:rsidRPr="00D01EFD">
        <w:rPr>
          <w:rFonts w:cstheme="minorHAnsi"/>
          <w:b/>
          <w:sz w:val="20"/>
          <w:szCs w:val="20"/>
        </w:rPr>
        <w:t>μετ</w:t>
      </w:r>
    </w:p>
    <w:p w14:paraId="1C1221A7"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Όπου: κ το ειδικό κόστος μεταφοράς θερμικής ενέργειας που υπολογίζεται σύμφωνα με τη παρακάτω σχέση:</w:t>
      </w:r>
    </w:p>
    <w:p w14:paraId="7EA1CA9F" w14:textId="77777777" w:rsidR="00D343BB" w:rsidRPr="00D01EFD" w:rsidRDefault="00D343BB" w:rsidP="00D343BB">
      <w:pPr>
        <w:spacing w:before="120" w:after="0" w:line="240" w:lineRule="auto"/>
        <w:jc w:val="both"/>
        <w:rPr>
          <w:rFonts w:cstheme="minorHAnsi"/>
          <w:b/>
          <w:sz w:val="20"/>
          <w:szCs w:val="20"/>
        </w:rPr>
      </w:pPr>
      <w:r w:rsidRPr="00D01EFD">
        <w:rPr>
          <w:rFonts w:cstheme="minorHAnsi"/>
          <w:b/>
          <w:sz w:val="20"/>
          <w:szCs w:val="20"/>
        </w:rPr>
        <w:t xml:space="preserve">κ = 155764 * </w:t>
      </w:r>
      <w:r w:rsidRPr="00D01EFD">
        <w:rPr>
          <w:rFonts w:cstheme="minorHAnsi"/>
          <w:b/>
          <w:sz w:val="20"/>
          <w:szCs w:val="20"/>
          <w:lang w:val="en-US"/>
        </w:rPr>
        <w:t>Q</w:t>
      </w:r>
      <w:r w:rsidRPr="00D01EFD">
        <w:rPr>
          <w:rFonts w:cstheme="minorHAnsi"/>
          <w:b/>
          <w:sz w:val="20"/>
          <w:szCs w:val="20"/>
          <w:vertAlign w:val="subscript"/>
        </w:rPr>
        <w:t>μετ</w:t>
      </w:r>
      <w:r w:rsidRPr="00D01EFD">
        <w:rPr>
          <w:rFonts w:cstheme="minorHAnsi"/>
          <w:b/>
          <w:sz w:val="20"/>
          <w:szCs w:val="20"/>
          <w:vertAlign w:val="superscript"/>
        </w:rPr>
        <w:t>(-0,5199)</w:t>
      </w:r>
      <w:r w:rsidRPr="00D01EFD">
        <w:rPr>
          <w:rFonts w:cstheme="minorHAnsi"/>
          <w:b/>
          <w:sz w:val="20"/>
          <w:szCs w:val="20"/>
        </w:rPr>
        <w:t>, €/</w:t>
      </w:r>
      <w:r w:rsidRPr="00D01EFD">
        <w:rPr>
          <w:rFonts w:cstheme="minorHAnsi"/>
          <w:b/>
          <w:sz w:val="20"/>
          <w:szCs w:val="20"/>
          <w:lang w:val="en-US"/>
        </w:rPr>
        <w:t>MW</w:t>
      </w:r>
      <w:r w:rsidRPr="00D01EFD">
        <w:rPr>
          <w:rFonts w:cstheme="minorHAnsi"/>
          <w:b/>
          <w:sz w:val="20"/>
          <w:szCs w:val="20"/>
        </w:rPr>
        <w:t>/</w:t>
      </w:r>
      <w:r w:rsidRPr="00D01EFD">
        <w:rPr>
          <w:rFonts w:cstheme="minorHAnsi"/>
          <w:b/>
          <w:sz w:val="20"/>
          <w:szCs w:val="20"/>
          <w:lang w:val="en-US"/>
        </w:rPr>
        <w:t>Km</w:t>
      </w:r>
    </w:p>
    <w:p w14:paraId="1FE7367E" w14:textId="77777777" w:rsidR="00D343BB" w:rsidRPr="00D343BB" w:rsidRDefault="00D343BB" w:rsidP="00D343BB">
      <w:pPr>
        <w:spacing w:before="120" w:after="0" w:line="240" w:lineRule="auto"/>
        <w:jc w:val="both"/>
        <w:rPr>
          <w:rFonts w:cstheme="minorHAnsi"/>
          <w:sz w:val="20"/>
          <w:szCs w:val="20"/>
        </w:rPr>
      </w:pPr>
      <w:r w:rsidRPr="00D01EFD">
        <w:rPr>
          <w:rFonts w:cstheme="minorHAnsi"/>
          <w:b/>
          <w:sz w:val="20"/>
          <w:szCs w:val="20"/>
          <w:lang w:val="en-US"/>
        </w:rPr>
        <w:t>Q</w:t>
      </w:r>
      <w:r w:rsidRPr="00D01EFD">
        <w:rPr>
          <w:rFonts w:cstheme="minorHAnsi"/>
          <w:b/>
          <w:sz w:val="20"/>
          <w:szCs w:val="20"/>
        </w:rPr>
        <w:t>μετ</w:t>
      </w:r>
      <w:r w:rsidRPr="00D343BB">
        <w:rPr>
          <w:rFonts w:cstheme="minorHAnsi"/>
          <w:sz w:val="20"/>
          <w:szCs w:val="20"/>
        </w:rPr>
        <w:t xml:space="preserve">: η θερμική ισχύς μεταφοράς όπως υπολογίσθηκε παραπάνω, σε </w:t>
      </w:r>
      <w:r w:rsidRPr="00D343BB">
        <w:rPr>
          <w:rFonts w:cstheme="minorHAnsi"/>
          <w:sz w:val="20"/>
          <w:szCs w:val="20"/>
          <w:lang w:val="en-US"/>
        </w:rPr>
        <w:t>MWth</w:t>
      </w:r>
      <w:r w:rsidRPr="00D343BB">
        <w:rPr>
          <w:rFonts w:cstheme="minorHAnsi"/>
          <w:sz w:val="20"/>
          <w:szCs w:val="20"/>
        </w:rPr>
        <w:t>.</w:t>
      </w:r>
    </w:p>
    <w:p w14:paraId="042235A7" w14:textId="6D2F0ABA" w:rsidR="00D343BB" w:rsidRPr="00D01EFD" w:rsidRDefault="00D343BB" w:rsidP="00D01EFD">
      <w:pPr>
        <w:pStyle w:val="a5"/>
        <w:numPr>
          <w:ilvl w:val="0"/>
          <w:numId w:val="55"/>
        </w:numPr>
        <w:spacing w:before="120" w:after="0" w:line="240" w:lineRule="auto"/>
        <w:jc w:val="both"/>
        <w:rPr>
          <w:rFonts w:cstheme="minorHAnsi"/>
          <w:b/>
          <w:sz w:val="20"/>
          <w:szCs w:val="20"/>
        </w:rPr>
      </w:pPr>
      <w:r w:rsidRPr="00D01EFD">
        <w:rPr>
          <w:rFonts w:cstheme="minorHAnsi"/>
          <w:b/>
          <w:sz w:val="20"/>
          <w:szCs w:val="20"/>
        </w:rPr>
        <w:t>Κόστος δικτύου διανομής θερμικής ενέργειας</w:t>
      </w:r>
    </w:p>
    <w:p w14:paraId="2F70EBC9"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Το κόστος του δικτύου διανομής Κ σχετίζεται με το μέγεθος του οικισμού και προσδιορίζεται από τις παρακάτω σχέσεις:</w:t>
      </w:r>
    </w:p>
    <w:p w14:paraId="1A1246A1" w14:textId="77777777" w:rsidR="00D343BB" w:rsidRPr="00D01EFD" w:rsidRDefault="00D343BB" w:rsidP="00D343BB">
      <w:pPr>
        <w:spacing w:before="120" w:after="0" w:line="240" w:lineRule="auto"/>
        <w:jc w:val="both"/>
        <w:rPr>
          <w:rFonts w:cstheme="minorHAnsi"/>
          <w:b/>
          <w:sz w:val="20"/>
          <w:szCs w:val="20"/>
        </w:rPr>
      </w:pPr>
      <w:r w:rsidRPr="00D01EFD">
        <w:rPr>
          <w:rFonts w:cstheme="minorHAnsi"/>
          <w:b/>
          <w:sz w:val="20"/>
          <w:szCs w:val="20"/>
        </w:rPr>
        <w:t>Κ = κ * π (€)</w:t>
      </w:r>
    </w:p>
    <w:p w14:paraId="4A2C4257"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 xml:space="preserve">Όπου: </w:t>
      </w:r>
      <w:r w:rsidRPr="00D01EFD">
        <w:rPr>
          <w:rFonts w:cstheme="minorHAnsi"/>
          <w:b/>
          <w:sz w:val="20"/>
          <w:szCs w:val="20"/>
        </w:rPr>
        <w:t>κ = 7000 * π^</w:t>
      </w:r>
      <w:r w:rsidRPr="00D01EFD">
        <w:rPr>
          <w:rFonts w:cstheme="minorHAnsi"/>
          <w:b/>
          <w:sz w:val="20"/>
          <w:szCs w:val="20"/>
          <w:vertAlign w:val="superscript"/>
        </w:rPr>
        <w:t>(-0,1889)</w:t>
      </w:r>
      <w:r w:rsidRPr="00D343BB">
        <w:rPr>
          <w:rFonts w:cstheme="minorHAnsi"/>
          <w:sz w:val="20"/>
          <w:szCs w:val="20"/>
        </w:rPr>
        <w:t xml:space="preserve"> €/κάτοικο: το ειδικό κόστος και</w:t>
      </w:r>
    </w:p>
    <w:p w14:paraId="1EF9D1C2"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π: ο πραγματικός πληθυσμός του οικισμού.</w:t>
      </w:r>
    </w:p>
    <w:p w14:paraId="70F0C442" w14:textId="77777777" w:rsidR="00D343BB" w:rsidRPr="00D343BB" w:rsidRDefault="00D343BB" w:rsidP="00D343BB">
      <w:pPr>
        <w:spacing w:before="120" w:after="0" w:line="240" w:lineRule="auto"/>
        <w:jc w:val="both"/>
        <w:rPr>
          <w:rFonts w:cstheme="minorHAnsi"/>
          <w:sz w:val="20"/>
          <w:szCs w:val="20"/>
        </w:rPr>
      </w:pPr>
      <w:r w:rsidRPr="00D343BB">
        <w:rPr>
          <w:rFonts w:cstheme="minorHAnsi"/>
          <w:sz w:val="20"/>
          <w:szCs w:val="20"/>
        </w:rPr>
        <w:t>Ο υπολογισμός λαμβάνει υπόψη σχεδιασμό για τα κλιματολογικά δεδομένα της Δυτικής Μακεδονίας, κατά συνέπεια για άλλες περιοχές της Ελλάδας το αποτέλεσμα θα πρέπει να ελαττωθεί ανάλογα.</w:t>
      </w:r>
    </w:p>
    <w:p w14:paraId="5FA60E70" w14:textId="77777777" w:rsidR="00D343BB" w:rsidRPr="00D01EFD" w:rsidRDefault="00D343BB" w:rsidP="00D343BB">
      <w:pPr>
        <w:spacing w:before="120" w:after="0" w:line="240" w:lineRule="auto"/>
        <w:jc w:val="both"/>
        <w:rPr>
          <w:rFonts w:cstheme="minorHAnsi"/>
          <w:b/>
          <w:sz w:val="20"/>
          <w:szCs w:val="20"/>
        </w:rPr>
      </w:pPr>
      <w:r w:rsidRPr="00D01EFD">
        <w:rPr>
          <w:rFonts w:cstheme="minorHAnsi"/>
          <w:b/>
          <w:sz w:val="20"/>
          <w:szCs w:val="20"/>
        </w:rPr>
        <w:t>Υπολογισμοί</w:t>
      </w:r>
    </w:p>
    <w:p w14:paraId="25D1DB9A" w14:textId="162F24B3"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Οι παραδοχές και οι υπολογισμοί συνοψίζονται </w:t>
      </w:r>
      <w:r w:rsidR="00D01EFD">
        <w:rPr>
          <w:rFonts w:cstheme="minorHAnsi"/>
          <w:sz w:val="20"/>
          <w:szCs w:val="20"/>
        </w:rPr>
        <w:t>στα</w:t>
      </w:r>
      <w:r w:rsidRPr="00D343BB">
        <w:rPr>
          <w:rFonts w:cstheme="minorHAnsi"/>
          <w:sz w:val="20"/>
          <w:szCs w:val="20"/>
        </w:rPr>
        <w:t xml:space="preserve"> ακόλουθ</w:t>
      </w:r>
      <w:r w:rsidR="00D01EFD">
        <w:rPr>
          <w:rFonts w:cstheme="minorHAnsi"/>
          <w:sz w:val="20"/>
          <w:szCs w:val="20"/>
        </w:rPr>
        <w:t>α</w:t>
      </w:r>
      <w:r w:rsidRPr="00D343BB">
        <w:rPr>
          <w:rFonts w:cstheme="minorHAnsi"/>
          <w:sz w:val="20"/>
          <w:szCs w:val="20"/>
        </w:rPr>
        <w:t xml:space="preserve">: </w:t>
      </w:r>
    </w:p>
    <w:p w14:paraId="16C2653F" w14:textId="77F28321"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Πραγματικός πληθυσμός του οικισμού </w:t>
      </w:r>
      <w:r w:rsidR="00D01EFD">
        <w:rPr>
          <w:rFonts w:cstheme="minorHAnsi"/>
          <w:sz w:val="20"/>
          <w:szCs w:val="20"/>
        </w:rPr>
        <w:t xml:space="preserve">: </w:t>
      </w:r>
      <w:r w:rsidRPr="00D343BB">
        <w:rPr>
          <w:rFonts w:cstheme="minorHAnsi"/>
          <w:sz w:val="20"/>
          <w:szCs w:val="20"/>
        </w:rPr>
        <w:t xml:space="preserve">2.500 </w:t>
      </w:r>
    </w:p>
    <w:p w14:paraId="6DA34A97" w14:textId="678D96BD"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Ονομαστική θερμική απαίτηση οικισμού </w:t>
      </w:r>
      <w:r w:rsidR="00D01EFD">
        <w:rPr>
          <w:rFonts w:cstheme="minorHAnsi"/>
          <w:sz w:val="20"/>
          <w:szCs w:val="20"/>
        </w:rPr>
        <w:t xml:space="preserve">: </w:t>
      </w:r>
      <w:r w:rsidRPr="00D343BB">
        <w:rPr>
          <w:rFonts w:cstheme="minorHAnsi"/>
          <w:sz w:val="20"/>
          <w:szCs w:val="20"/>
        </w:rPr>
        <w:t xml:space="preserve">16 </w:t>
      </w:r>
      <w:r w:rsidRPr="00D343BB">
        <w:rPr>
          <w:rFonts w:cstheme="minorHAnsi"/>
          <w:sz w:val="20"/>
          <w:szCs w:val="20"/>
          <w:lang w:val="en-US"/>
        </w:rPr>
        <w:t>MWth</w:t>
      </w:r>
      <w:r w:rsidRPr="00D343BB">
        <w:rPr>
          <w:rFonts w:cstheme="minorHAnsi"/>
          <w:sz w:val="20"/>
          <w:szCs w:val="20"/>
        </w:rPr>
        <w:t xml:space="preserve"> </w:t>
      </w:r>
    </w:p>
    <w:p w14:paraId="5C873C34" w14:textId="5453D01D"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Ποσοστό κάλυψης </w:t>
      </w:r>
      <w:r w:rsidR="00D01EFD">
        <w:rPr>
          <w:rFonts w:cstheme="minorHAnsi"/>
          <w:sz w:val="20"/>
          <w:szCs w:val="20"/>
        </w:rPr>
        <w:t xml:space="preserve">: </w:t>
      </w:r>
      <w:r w:rsidRPr="00D343BB">
        <w:rPr>
          <w:rFonts w:cstheme="minorHAnsi"/>
          <w:sz w:val="20"/>
          <w:szCs w:val="20"/>
        </w:rPr>
        <w:t xml:space="preserve">70% </w:t>
      </w:r>
    </w:p>
    <w:p w14:paraId="0CCB6AA2" w14:textId="063C0BEF"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Θερμική ισχύς μεταφοράς θερμικής ενέργειας </w:t>
      </w:r>
      <w:r w:rsidR="00D01EFD">
        <w:rPr>
          <w:rFonts w:cstheme="minorHAnsi"/>
          <w:sz w:val="20"/>
          <w:szCs w:val="20"/>
        </w:rPr>
        <w:t xml:space="preserve">: </w:t>
      </w:r>
      <w:r w:rsidRPr="00D343BB">
        <w:rPr>
          <w:rFonts w:cstheme="minorHAnsi"/>
          <w:sz w:val="20"/>
          <w:szCs w:val="20"/>
        </w:rPr>
        <w:t xml:space="preserve">11 </w:t>
      </w:r>
      <w:r w:rsidRPr="00D343BB">
        <w:rPr>
          <w:rFonts w:cstheme="minorHAnsi"/>
          <w:sz w:val="20"/>
          <w:szCs w:val="20"/>
          <w:lang w:val="en-US"/>
        </w:rPr>
        <w:t>MWth</w:t>
      </w:r>
      <w:r w:rsidRPr="00D343BB">
        <w:rPr>
          <w:rFonts w:cstheme="minorHAnsi"/>
          <w:sz w:val="20"/>
          <w:szCs w:val="20"/>
        </w:rPr>
        <w:t xml:space="preserve"> </w:t>
      </w:r>
    </w:p>
    <w:p w14:paraId="6B192BF1" w14:textId="740FF058"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Κόστος δικτύου μεταφοράς θερμικής ενέργειας </w:t>
      </w:r>
      <w:r w:rsidR="00D01EFD">
        <w:rPr>
          <w:rFonts w:cstheme="minorHAnsi"/>
          <w:sz w:val="20"/>
          <w:szCs w:val="20"/>
        </w:rPr>
        <w:t xml:space="preserve">: </w:t>
      </w:r>
      <w:r w:rsidRPr="00D343BB">
        <w:rPr>
          <w:rFonts w:cstheme="minorHAnsi"/>
          <w:sz w:val="20"/>
          <w:szCs w:val="20"/>
        </w:rPr>
        <w:t xml:space="preserve">3.657.640 € </w:t>
      </w:r>
    </w:p>
    <w:p w14:paraId="7E786A57" w14:textId="0D4F49DE"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Απόσταση μεταφοράς θερμικής ενέργειας </w:t>
      </w:r>
      <w:r w:rsidR="00D01EFD">
        <w:rPr>
          <w:rFonts w:cstheme="minorHAnsi"/>
          <w:sz w:val="20"/>
          <w:szCs w:val="20"/>
        </w:rPr>
        <w:t xml:space="preserve">: </w:t>
      </w:r>
      <w:r w:rsidRPr="00D343BB">
        <w:rPr>
          <w:rFonts w:cstheme="minorHAnsi"/>
          <w:sz w:val="20"/>
          <w:szCs w:val="20"/>
        </w:rPr>
        <w:t xml:space="preserve">7,5 </w:t>
      </w:r>
      <w:r w:rsidRPr="00D343BB">
        <w:rPr>
          <w:rFonts w:cstheme="minorHAnsi"/>
          <w:sz w:val="20"/>
          <w:szCs w:val="20"/>
          <w:lang w:val="en-US"/>
        </w:rPr>
        <w:t>km</w:t>
      </w:r>
      <w:r w:rsidRPr="00D343BB">
        <w:rPr>
          <w:rFonts w:cstheme="minorHAnsi"/>
          <w:sz w:val="20"/>
          <w:szCs w:val="20"/>
        </w:rPr>
        <w:t xml:space="preserve"> </w:t>
      </w:r>
    </w:p>
    <w:p w14:paraId="5838D21B" w14:textId="51770C93"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Κόστος δικτύου διανομής θερμικής ενέργειας </w:t>
      </w:r>
      <w:r w:rsidR="00D01EFD">
        <w:rPr>
          <w:rFonts w:cstheme="minorHAnsi"/>
          <w:sz w:val="20"/>
          <w:szCs w:val="20"/>
        </w:rPr>
        <w:t xml:space="preserve">: </w:t>
      </w:r>
      <w:r w:rsidRPr="00D343BB">
        <w:rPr>
          <w:rFonts w:cstheme="minorHAnsi"/>
          <w:sz w:val="20"/>
          <w:szCs w:val="20"/>
        </w:rPr>
        <w:t xml:space="preserve">3.991.785 € </w:t>
      </w:r>
    </w:p>
    <w:p w14:paraId="3C1824C6" w14:textId="244088CE"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Κόστος μονάδας παραγωγής </w:t>
      </w:r>
      <w:r w:rsidR="00D01EFD">
        <w:rPr>
          <w:rFonts w:cstheme="minorHAnsi"/>
          <w:sz w:val="20"/>
          <w:szCs w:val="20"/>
        </w:rPr>
        <w:t xml:space="preserve">: </w:t>
      </w:r>
      <w:r w:rsidRPr="00D343BB">
        <w:rPr>
          <w:rFonts w:cstheme="minorHAnsi"/>
          <w:sz w:val="20"/>
          <w:szCs w:val="20"/>
        </w:rPr>
        <w:t xml:space="preserve">915.915 € </w:t>
      </w:r>
    </w:p>
    <w:p w14:paraId="649A9C30" w14:textId="1BEDDC18"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Κόστος αντλιοστασίων </w:t>
      </w:r>
      <w:r w:rsidR="00D01EFD">
        <w:rPr>
          <w:rFonts w:cstheme="minorHAnsi"/>
          <w:sz w:val="20"/>
          <w:szCs w:val="20"/>
        </w:rPr>
        <w:t xml:space="preserve">: </w:t>
      </w:r>
      <w:r w:rsidRPr="00D343BB">
        <w:rPr>
          <w:rFonts w:cstheme="minorHAnsi"/>
          <w:sz w:val="20"/>
          <w:szCs w:val="20"/>
        </w:rPr>
        <w:t xml:space="preserve">764.943 € </w:t>
      </w:r>
    </w:p>
    <w:p w14:paraId="4690688F" w14:textId="415A604B" w:rsidR="00D01EFD" w:rsidRDefault="00D343BB" w:rsidP="00D343BB">
      <w:pPr>
        <w:spacing w:before="120" w:after="0" w:line="240" w:lineRule="auto"/>
        <w:jc w:val="both"/>
        <w:rPr>
          <w:rFonts w:cstheme="minorHAnsi"/>
          <w:sz w:val="20"/>
          <w:szCs w:val="20"/>
        </w:rPr>
      </w:pPr>
      <w:r w:rsidRPr="00D343BB">
        <w:rPr>
          <w:rFonts w:cstheme="minorHAnsi"/>
          <w:sz w:val="20"/>
          <w:szCs w:val="20"/>
        </w:rPr>
        <w:t xml:space="preserve">Συνολικό κόστος επέκτασης τηλεθέρμανσης </w:t>
      </w:r>
      <w:r w:rsidR="00D01EFD">
        <w:rPr>
          <w:rFonts w:cstheme="minorHAnsi"/>
          <w:sz w:val="20"/>
          <w:szCs w:val="20"/>
        </w:rPr>
        <w:t xml:space="preserve">: </w:t>
      </w:r>
      <w:r w:rsidRPr="00D343BB">
        <w:rPr>
          <w:rFonts w:cstheme="minorHAnsi"/>
          <w:sz w:val="20"/>
          <w:szCs w:val="20"/>
        </w:rPr>
        <w:t xml:space="preserve">9.330.282 € </w:t>
      </w:r>
    </w:p>
    <w:p w14:paraId="705D8087" w14:textId="405CF4AF" w:rsidR="00D343BB" w:rsidRPr="009F4A77" w:rsidRDefault="00D343BB" w:rsidP="00D343BB">
      <w:pPr>
        <w:spacing w:before="120" w:after="0" w:line="240" w:lineRule="auto"/>
        <w:jc w:val="both"/>
        <w:rPr>
          <w:rFonts w:cstheme="minorHAnsi"/>
          <w:sz w:val="20"/>
          <w:szCs w:val="20"/>
        </w:rPr>
      </w:pPr>
      <w:r w:rsidRPr="00D343BB">
        <w:rPr>
          <w:rFonts w:cstheme="minorHAnsi"/>
          <w:sz w:val="20"/>
          <w:szCs w:val="20"/>
        </w:rPr>
        <w:t xml:space="preserve">Κόστος/ισχύς μεταφερόμενης θερμικής ενέργειας </w:t>
      </w:r>
      <w:r w:rsidR="009F4A77">
        <w:rPr>
          <w:rFonts w:cstheme="minorHAnsi"/>
          <w:sz w:val="20"/>
          <w:szCs w:val="20"/>
        </w:rPr>
        <w:t xml:space="preserve">: </w:t>
      </w:r>
      <w:r w:rsidRPr="00D343BB">
        <w:rPr>
          <w:rFonts w:cstheme="minorHAnsi"/>
          <w:sz w:val="20"/>
          <w:szCs w:val="20"/>
        </w:rPr>
        <w:t>866 €/</w:t>
      </w:r>
      <w:r w:rsidRPr="00D343BB">
        <w:rPr>
          <w:rFonts w:cstheme="minorHAnsi"/>
          <w:sz w:val="20"/>
          <w:szCs w:val="20"/>
          <w:lang w:val="en-US"/>
        </w:rPr>
        <w:t>kWth</w:t>
      </w:r>
      <w:r w:rsidR="009F4A77">
        <w:rPr>
          <w:rFonts w:cstheme="minorHAnsi"/>
          <w:sz w:val="20"/>
          <w:szCs w:val="20"/>
        </w:rPr>
        <w:t xml:space="preserve"> </w:t>
      </w:r>
    </w:p>
    <w:p w14:paraId="6786E563" w14:textId="1A84743C" w:rsidR="009F4A77" w:rsidRPr="00D343BB" w:rsidRDefault="009F4A77" w:rsidP="00F56AB8">
      <w:pPr>
        <w:pStyle w:val="a5"/>
        <w:numPr>
          <w:ilvl w:val="0"/>
          <w:numId w:val="28"/>
        </w:numPr>
        <w:spacing w:before="240" w:after="0" w:line="240" w:lineRule="auto"/>
        <w:ind w:left="284" w:hanging="284"/>
        <w:contextualSpacing w:val="0"/>
        <w:jc w:val="both"/>
        <w:rPr>
          <w:rFonts w:cstheme="minorHAnsi"/>
          <w:b/>
          <w:i/>
          <w:sz w:val="20"/>
          <w:szCs w:val="20"/>
        </w:rPr>
      </w:pPr>
      <w:r w:rsidRPr="00753FD0">
        <w:rPr>
          <w:rFonts w:cstheme="minorHAnsi"/>
          <w:b/>
          <w:i/>
          <w:sz w:val="20"/>
          <w:szCs w:val="20"/>
        </w:rPr>
        <w:t>Δράσεις</w:t>
      </w:r>
      <w:r w:rsidRPr="00D343BB">
        <w:rPr>
          <w:rFonts w:cstheme="minorHAnsi"/>
          <w:b/>
          <w:i/>
          <w:sz w:val="20"/>
          <w:szCs w:val="20"/>
        </w:rPr>
        <w:t xml:space="preserve"> </w:t>
      </w:r>
      <w:r>
        <w:rPr>
          <w:rFonts w:cstheme="minorHAnsi"/>
          <w:b/>
          <w:i/>
          <w:sz w:val="20"/>
          <w:szCs w:val="20"/>
        </w:rPr>
        <w:t>για νέες</w:t>
      </w:r>
      <w:r w:rsidRPr="00D343BB">
        <w:rPr>
          <w:rFonts w:cstheme="minorHAnsi"/>
          <w:b/>
          <w:i/>
          <w:sz w:val="20"/>
          <w:szCs w:val="20"/>
        </w:rPr>
        <w:t xml:space="preserve"> μονάδ</w:t>
      </w:r>
      <w:r>
        <w:rPr>
          <w:rFonts w:cstheme="minorHAnsi"/>
          <w:b/>
          <w:i/>
          <w:sz w:val="20"/>
          <w:szCs w:val="20"/>
        </w:rPr>
        <w:t>ες</w:t>
      </w:r>
      <w:r w:rsidRPr="00D343BB">
        <w:rPr>
          <w:rFonts w:cstheme="minorHAnsi"/>
          <w:b/>
          <w:i/>
          <w:sz w:val="20"/>
          <w:szCs w:val="20"/>
        </w:rPr>
        <w:t xml:space="preserve"> τηλεθέρμανσης</w:t>
      </w:r>
    </w:p>
    <w:p w14:paraId="79A706A6"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Για τον υπολογισμό του δείκτη εκροής CO34, θα πρέπει πρώτα να υπολογισθεί η μείωση της ετήσιας κατανάλωσης πρωτογενούς ενέργειας δικτύων τηλεθέρμανσης και στη συνέχεια να υπολογιστεί η εκτιμώμενη ετήσια μείωση των εκπομπών των αερίων θερμοκηπίου τηλεθέρμανσης.</w:t>
      </w:r>
    </w:p>
    <w:p w14:paraId="17B6FC9A"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Ως δεδομένα για τον υπολογισμό της μείωσης της ετήσιας κατανάλωσης πρωτογενούς ενέργειας δικτύων τηλεθέρμανσης,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14:paraId="620561CE"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Η μεθοδολογική προσέγγιση που εφαρμόστηκε βασίστηκε στον προσδιορισμό:</w:t>
      </w:r>
    </w:p>
    <w:p w14:paraId="03860F14"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1) Του εκτιμώμενου θερμαινόμενου πληθυσμού ανά εγκατεστημένη θερμική ισχύ μεταφοράς του δικτύου τηλεθέρμανσης.</w:t>
      </w:r>
    </w:p>
    <w:p w14:paraId="48FD33AE"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2) Του μέσου κόστους επέκτασης του υφιστάμενου δικτύου τηλεθέρμανσης ανά εγκατεστημένη θερμική ισχύ μεταφοράς.</w:t>
      </w:r>
    </w:p>
    <w:p w14:paraId="34B463A4"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3) Της μέσης ζήτησης για θέρμανση χώρων τυπικής κατοικίας.</w:t>
      </w:r>
    </w:p>
    <w:p w14:paraId="075F64B8"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4) Του μέσου βαθμού απόδοσης τόσο του υφιστάμενου συστήματος θέρμανσης, όσο και του νέου ενεργειακά αποδοτικού συστήματος.</w:t>
      </w:r>
    </w:p>
    <w:p w14:paraId="4FB918EE" w14:textId="71A7AE06" w:rsidR="009F4A77" w:rsidRPr="00D343BB" w:rsidRDefault="009F4A77" w:rsidP="009F4A77">
      <w:pPr>
        <w:spacing w:before="120" w:after="0" w:line="240" w:lineRule="auto"/>
        <w:jc w:val="both"/>
        <w:rPr>
          <w:rFonts w:cstheme="minorHAnsi"/>
          <w:sz w:val="20"/>
          <w:szCs w:val="20"/>
        </w:rPr>
      </w:pPr>
      <w:r w:rsidRPr="009F4A77">
        <w:rPr>
          <w:rFonts w:cstheme="minorHAnsi"/>
          <w:sz w:val="20"/>
          <w:szCs w:val="20"/>
        </w:rPr>
        <w:t xml:space="preserve">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w:t>
      </w:r>
      <w:r w:rsidRPr="009F4A77">
        <w:rPr>
          <w:rFonts w:cstheme="minorHAnsi"/>
          <w:sz w:val="20"/>
          <w:szCs w:val="20"/>
          <w:u w:val="single"/>
        </w:rPr>
        <w:t>προβλέπεται</w:t>
      </w:r>
      <w:r w:rsidRPr="009F4A77">
        <w:rPr>
          <w:rFonts w:cstheme="minorHAnsi"/>
          <w:sz w:val="20"/>
          <w:szCs w:val="20"/>
        </w:rPr>
        <w:t xml:space="preserve"> η υλοποίηση νέας μονάδας παραγωγής θερμότητας με ΣΗΘΥΑ και καύσιμο ΑΠΕ (βιομάζα).</w:t>
      </w:r>
    </w:p>
    <w:p w14:paraId="0AFE2F44" w14:textId="77777777" w:rsidR="009F4A77" w:rsidRPr="006D2C03" w:rsidRDefault="009F4A77" w:rsidP="009F4A77">
      <w:pPr>
        <w:spacing w:before="120" w:after="0" w:line="240" w:lineRule="auto"/>
        <w:jc w:val="both"/>
        <w:rPr>
          <w:rFonts w:cstheme="minorHAnsi"/>
          <w:sz w:val="20"/>
          <w:szCs w:val="20"/>
          <w:u w:val="single"/>
        </w:rPr>
      </w:pPr>
      <w:r w:rsidRPr="006D2C03">
        <w:rPr>
          <w:rFonts w:cstheme="minorHAnsi"/>
          <w:sz w:val="20"/>
          <w:szCs w:val="20"/>
          <w:u w:val="single"/>
        </w:rPr>
        <w:t>Πιο συγκεκριμένα, ο υπολογισμός της μείωσης της ετήσιας κατανάλωσης πρωτογενούς ενέργειας δικτύων τηλεθέρμανσης μπορεί να πραγματοποιηθεί ως εξής:</w:t>
      </w:r>
    </w:p>
    <w:p w14:paraId="5467FE25"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Έστω ότι ο διατιθέμενος Π/Υ για την χρηματοδοτική κάλυψη δράσεων στο πλαίσιο του προγράμματος ισούται με 10.000.000 €.</w:t>
      </w:r>
    </w:p>
    <w:p w14:paraId="01FEF329"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Λαμβάνοντας υπόψη το μέσο κόστος επέκτασης του υφιστάμενου δικτύου τηλεθέρμανσης ανά εγκατεστημένη θερμική ισχύ ισούται με 2.100 €/MWth, προσδιορίζεται ότι η απαιτούμενη θερμική ισχύς μεταφοράς για την επέκταση του δικτύου τηλεθέρμανσης ισούται με 4,8 MWth.</w:t>
      </w:r>
    </w:p>
    <w:p w14:paraId="2CC32956"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Στο Παράρτημα παρουσιάζεται αναλυτικά τόσο η μεθοδολογική προσέγγιση που εφαρμόστηκε, όσο και οι παραδοχές για τον υπολογισμό του συγκεκριμένου δείκτη.</w:t>
      </w:r>
    </w:p>
    <w:p w14:paraId="56159FFC"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14:paraId="16A76BED"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Δεδομένου ότι ο εκτιμώμενος θερμαινόμενος πληθυσμός ανά εγκατεστημένη θερμική ισχύ μεταφοράς ισούται με 232 άτομα/MWth, υπολογίζεται ότι τα ωφελούμενα νοικοκυριά ισούνται με 460 υπό την προϋπόθεση ότι ένα τυπικό νοικοκυριό αποτελείται από 2,4 άτομα.</w:t>
      </w:r>
    </w:p>
    <w:p w14:paraId="2FE433B9"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Η ωφέλιμη ενέργεια για θέρμανση χώρων προσδιορίζεται ίση με 9.018 ΜWh για το σύνολο των νοικοκυριών, όπου η ζήτηση για θέρμανση χώρων ανέρχεται σε 19.605 kWh ανά κατοικία</w:t>
      </w:r>
      <w:r w:rsidRPr="009F4A77">
        <w:rPr>
          <w:rFonts w:cstheme="minorHAnsi"/>
          <w:sz w:val="20"/>
          <w:szCs w:val="20"/>
          <w:vertAlign w:val="superscript"/>
        </w:rPr>
        <w:t>1</w:t>
      </w:r>
      <w:r w:rsidRPr="009F4A77">
        <w:rPr>
          <w:rFonts w:cstheme="minorHAnsi"/>
          <w:sz w:val="20"/>
          <w:szCs w:val="20"/>
        </w:rPr>
        <w:t xml:space="preserve"> για την περίπτωση ισόποσου αριθμού νοικοκυριών σε μονοκατοικίες και πολυκατοικίες.</w:t>
      </w:r>
    </w:p>
    <w:p w14:paraId="2C3F5A1B" w14:textId="60A104C4" w:rsidR="009F4A77" w:rsidRPr="00D343BB" w:rsidRDefault="009F4A77" w:rsidP="009F4A77">
      <w:pPr>
        <w:spacing w:before="120" w:after="0" w:line="240" w:lineRule="auto"/>
        <w:jc w:val="both"/>
        <w:rPr>
          <w:rFonts w:cstheme="minorHAnsi"/>
          <w:sz w:val="20"/>
          <w:szCs w:val="20"/>
        </w:rPr>
      </w:pPr>
      <w:r w:rsidRPr="009F4A77">
        <w:rPr>
          <w:rFonts w:cstheme="minorHAnsi"/>
          <w:sz w:val="20"/>
          <w:szCs w:val="20"/>
        </w:rP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w:t>
      </w:r>
      <w:r w:rsidRPr="009F4A77">
        <w:rPr>
          <w:rFonts w:cstheme="minorHAnsi"/>
          <w:sz w:val="20"/>
          <w:szCs w:val="20"/>
          <w:vertAlign w:val="superscript"/>
        </w:rPr>
        <w:t>2</w:t>
      </w:r>
      <w:r w:rsidRPr="009F4A77">
        <w:rPr>
          <w:rFonts w:cstheme="minorHAnsi"/>
          <w:sz w:val="20"/>
          <w:szCs w:val="20"/>
        </w:rPr>
        <w:t xml:space="preserve">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0,5 για την περίπτωση τηλεθέρμανσης από ΑΠΕ</w:t>
      </w:r>
      <w:r w:rsidRPr="009F4A77">
        <w:rPr>
          <w:rFonts w:cstheme="minorHAnsi"/>
          <w:sz w:val="20"/>
          <w:szCs w:val="20"/>
          <w:vertAlign w:val="superscript"/>
        </w:rPr>
        <w:t>3</w:t>
      </w:r>
      <w:r w:rsidRPr="009F4A77">
        <w:rPr>
          <w:rFonts w:cstheme="minorHAnsi"/>
          <w:sz w:val="20"/>
          <w:szCs w:val="20"/>
        </w:rPr>
        <w:t>, η τιμή του δείκτη της μείωσης της ετήσιας κατανάλωσης πρωτογενούς ενέργειας νέων δικτύων τηλεθέρμανσης, ισούται με:</w:t>
      </w:r>
    </w:p>
    <w:p w14:paraId="15707808" w14:textId="05B3CBBB" w:rsidR="009F4A77" w:rsidRPr="006D2C03" w:rsidRDefault="009F4A77" w:rsidP="009F4A77">
      <w:pPr>
        <w:spacing w:before="120" w:after="0" w:line="240" w:lineRule="auto"/>
        <w:ind w:left="851"/>
        <w:jc w:val="both"/>
        <w:rPr>
          <w:rFonts w:cstheme="minorHAnsi"/>
          <w:b/>
          <w:sz w:val="20"/>
          <w:szCs w:val="20"/>
        </w:rPr>
      </w:pPr>
      <w:r w:rsidRPr="009F4A77">
        <w:rPr>
          <w:rFonts w:cstheme="minorHAnsi"/>
          <w:b/>
          <w:sz w:val="20"/>
          <w:szCs w:val="20"/>
        </w:rPr>
        <w:t>(9.018 MWh/64%) * 1,1 - (9.018 MWh/99%)* 0,5 = 10.946 ΜWh/έτος</w:t>
      </w:r>
    </w:p>
    <w:p w14:paraId="16B9838E" w14:textId="77777777" w:rsidR="009F4A77" w:rsidRDefault="009F4A77" w:rsidP="009F4A77">
      <w:pPr>
        <w:spacing w:before="120" w:after="0" w:line="240" w:lineRule="auto"/>
        <w:jc w:val="both"/>
        <w:rPr>
          <w:rFonts w:cstheme="minorHAnsi"/>
          <w:sz w:val="20"/>
          <w:szCs w:val="20"/>
        </w:rPr>
      </w:pPr>
      <w:r>
        <w:rPr>
          <w:rFonts w:cstheme="minorHAnsi"/>
          <w:sz w:val="20"/>
          <w:szCs w:val="20"/>
        </w:rPr>
        <w:t>Επομένως:</w:t>
      </w:r>
      <w:r w:rsidRPr="00D343BB">
        <w:rPr>
          <w:rFonts w:cstheme="minorHAnsi"/>
          <w:sz w:val="20"/>
          <w:szCs w:val="20"/>
        </w:rPr>
        <w:t xml:space="preserve"> </w:t>
      </w:r>
    </w:p>
    <w:p w14:paraId="65F89E59" w14:textId="77777777" w:rsidR="009F4A77" w:rsidRDefault="009F4A77" w:rsidP="009F4A77">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για</w:t>
      </w:r>
      <w:r>
        <w:rPr>
          <w:rFonts w:cstheme="minorHAnsi"/>
          <w:sz w:val="20"/>
          <w:szCs w:val="20"/>
        </w:rPr>
        <w:t xml:space="preserve"> διατιθέμενο Π/Υ = 10.000.000 €</w:t>
      </w:r>
    </w:p>
    <w:p w14:paraId="0DDFAC47" w14:textId="77777777" w:rsidR="009F4A77" w:rsidRDefault="009F4A77" w:rsidP="009F4A77">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η μείωση της ετήσιας κατανάλωσης πρωτογενούς ενέργειας υφιστάμε</w:t>
      </w:r>
      <w:r>
        <w:rPr>
          <w:rFonts w:cstheme="minorHAnsi"/>
          <w:sz w:val="20"/>
          <w:szCs w:val="20"/>
        </w:rPr>
        <w:t>νων δικτύων τηλεθέρμανσης είναι</w:t>
      </w:r>
    </w:p>
    <w:p w14:paraId="58E0E181" w14:textId="7AEB7425" w:rsidR="009F4A77" w:rsidRPr="00D343BB" w:rsidRDefault="009F4A77" w:rsidP="009F4A77">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9F4A77">
        <w:rPr>
          <w:rFonts w:cstheme="minorHAnsi"/>
          <w:sz w:val="20"/>
          <w:szCs w:val="20"/>
        </w:rPr>
        <w:t>10.946</w:t>
      </w:r>
      <w:r>
        <w:rPr>
          <w:rFonts w:cstheme="minorHAnsi"/>
          <w:sz w:val="20"/>
          <w:szCs w:val="20"/>
        </w:rPr>
        <w:t xml:space="preserve"> </w:t>
      </w:r>
      <w:r w:rsidRPr="00D343BB">
        <w:rPr>
          <w:rFonts w:cstheme="minorHAnsi"/>
          <w:sz w:val="20"/>
          <w:szCs w:val="20"/>
        </w:rPr>
        <w:t>Μ</w:t>
      </w:r>
      <w:r w:rsidRPr="00D343BB">
        <w:rPr>
          <w:rFonts w:cstheme="minorHAnsi"/>
          <w:sz w:val="20"/>
          <w:szCs w:val="20"/>
          <w:lang w:val="en-US"/>
        </w:rPr>
        <w:t>Wh</w:t>
      </w:r>
      <w:r w:rsidRPr="00D343BB">
        <w:rPr>
          <w:rFonts w:cstheme="minorHAnsi"/>
          <w:sz w:val="20"/>
          <w:szCs w:val="20"/>
        </w:rPr>
        <w:t>/έτος</w:t>
      </w:r>
    </w:p>
    <w:p w14:paraId="2A038267" w14:textId="77777777" w:rsidR="009F4A77" w:rsidRPr="009F4A77" w:rsidRDefault="009F4A77" w:rsidP="009F4A77">
      <w:pPr>
        <w:spacing w:before="120" w:after="0" w:line="240" w:lineRule="auto"/>
        <w:jc w:val="both"/>
        <w:rPr>
          <w:rFonts w:cstheme="minorHAnsi"/>
          <w:sz w:val="20"/>
          <w:szCs w:val="20"/>
        </w:rPr>
      </w:pPr>
      <w:r w:rsidRPr="009F4A77">
        <w:rPr>
          <w:rFonts w:cstheme="minorHAnsi"/>
          <w:sz w:val="20"/>
          <w:szCs w:val="20"/>
        </w:rPr>
        <w:t>Για τον υπολογισμό του δείκτη εκροής CO34, χρησιμοποιήθηκαν οι συντελεστές εκπομπής CO2 για την περίπτωση του πετρελαίου θέρμανσης και για την περίπτωση τηλεθέρμανσης από ΑΠΕ</w:t>
      </w:r>
      <w:r w:rsidRPr="009F4A77">
        <w:rPr>
          <w:rFonts w:cstheme="minorHAnsi"/>
          <w:sz w:val="20"/>
          <w:szCs w:val="20"/>
          <w:vertAlign w:val="superscript"/>
        </w:rPr>
        <w:t>4</w:t>
      </w:r>
      <w:r w:rsidRPr="009F4A77">
        <w:rPr>
          <w:rFonts w:cstheme="minorHAnsi"/>
          <w:sz w:val="20"/>
          <w:szCs w:val="20"/>
        </w:rPr>
        <w:t>, οι οποίοι ανέρχονται σε 0,264 tn CO2/MWh και 0 tn CO2/MWh αντίστοιχα.</w:t>
      </w:r>
    </w:p>
    <w:p w14:paraId="6C11F646" w14:textId="63AE62F6" w:rsidR="009F4A77" w:rsidRPr="00D343BB" w:rsidRDefault="009F4A77" w:rsidP="009F4A77">
      <w:pPr>
        <w:spacing w:before="120" w:after="0" w:line="240" w:lineRule="auto"/>
        <w:jc w:val="both"/>
        <w:rPr>
          <w:rFonts w:cstheme="minorHAnsi"/>
          <w:sz w:val="20"/>
          <w:szCs w:val="20"/>
        </w:rPr>
      </w:pPr>
      <w:r w:rsidRPr="009F4A77">
        <w:rPr>
          <w:rFonts w:cstheme="minorHAnsi"/>
          <w:sz w:val="20"/>
          <w:szCs w:val="20"/>
        </w:rPr>
        <w:t>Συνεπώς, η τιμή του δείκτη εκροής CO34, ισούται με:</w:t>
      </w:r>
    </w:p>
    <w:p w14:paraId="0821CA7A" w14:textId="4EF7FD86" w:rsidR="009F4A77" w:rsidRPr="006D2C03" w:rsidRDefault="009F4A77" w:rsidP="009F4A77">
      <w:pPr>
        <w:spacing w:before="120" w:after="0" w:line="240" w:lineRule="auto"/>
        <w:ind w:left="567"/>
        <w:jc w:val="both"/>
        <w:rPr>
          <w:rFonts w:cstheme="minorHAnsi"/>
          <w:b/>
          <w:sz w:val="20"/>
          <w:szCs w:val="20"/>
          <w:lang w:val="en-US"/>
        </w:rPr>
      </w:pPr>
      <w:r w:rsidRPr="009F4A77">
        <w:rPr>
          <w:rFonts w:cstheme="minorHAnsi"/>
          <w:b/>
          <w:sz w:val="20"/>
          <w:szCs w:val="20"/>
          <w:lang w:val="en-US"/>
        </w:rPr>
        <w:t>(9.018 MWh/64%) * 0,264 tn CO2/MWh - (9.018 MWh/99%)* 0 tn CO2/MWh = 3.720 tn CO2/έτος</w:t>
      </w:r>
    </w:p>
    <w:p w14:paraId="1361654B" w14:textId="77777777" w:rsidR="009F4A77" w:rsidRDefault="009F4A77" w:rsidP="009F4A77">
      <w:pPr>
        <w:spacing w:before="120" w:after="0" w:line="240" w:lineRule="auto"/>
        <w:jc w:val="both"/>
        <w:rPr>
          <w:rFonts w:cstheme="minorHAnsi"/>
          <w:sz w:val="20"/>
          <w:szCs w:val="20"/>
        </w:rPr>
      </w:pPr>
      <w:r>
        <w:rPr>
          <w:rFonts w:cstheme="minorHAnsi"/>
          <w:sz w:val="20"/>
          <w:szCs w:val="20"/>
        </w:rPr>
        <w:t>Επομένως:</w:t>
      </w:r>
      <w:r w:rsidRPr="00D343BB">
        <w:rPr>
          <w:rFonts w:cstheme="minorHAnsi"/>
          <w:sz w:val="20"/>
          <w:szCs w:val="20"/>
        </w:rPr>
        <w:t xml:space="preserve"> </w:t>
      </w:r>
    </w:p>
    <w:p w14:paraId="1A779FDA" w14:textId="77777777" w:rsidR="009F4A77" w:rsidRDefault="009F4A77" w:rsidP="009F4A77">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για</w:t>
      </w:r>
      <w:r>
        <w:rPr>
          <w:rFonts w:cstheme="minorHAnsi"/>
          <w:sz w:val="20"/>
          <w:szCs w:val="20"/>
        </w:rPr>
        <w:t xml:space="preserve"> διατιθέμενο Π/Υ = 10.000.000 €</w:t>
      </w:r>
      <w:r w:rsidRPr="00D343BB">
        <w:rPr>
          <w:rFonts w:cstheme="minorHAnsi"/>
          <w:sz w:val="20"/>
          <w:szCs w:val="20"/>
        </w:rPr>
        <w:t xml:space="preserve"> </w:t>
      </w:r>
    </w:p>
    <w:p w14:paraId="7A3C2B1C" w14:textId="67C7F5F5" w:rsidR="009F4A77" w:rsidRPr="006D2C03" w:rsidRDefault="009F4A77" w:rsidP="009F4A77">
      <w:pPr>
        <w:pBdr>
          <w:top w:val="single" w:sz="4" w:space="1" w:color="auto"/>
          <w:left w:val="single" w:sz="4" w:space="4" w:color="auto"/>
          <w:bottom w:val="single" w:sz="4" w:space="1" w:color="auto"/>
          <w:right w:val="single" w:sz="4" w:space="4" w:color="auto"/>
        </w:pBdr>
        <w:spacing w:before="120" w:after="0" w:line="240" w:lineRule="auto"/>
        <w:jc w:val="center"/>
        <w:rPr>
          <w:rFonts w:cstheme="minorHAnsi"/>
          <w:sz w:val="20"/>
          <w:szCs w:val="20"/>
        </w:rPr>
      </w:pPr>
      <w:r w:rsidRPr="00D343BB">
        <w:rPr>
          <w:rFonts w:cstheme="minorHAnsi"/>
          <w:sz w:val="20"/>
          <w:szCs w:val="20"/>
        </w:rPr>
        <w:t xml:space="preserve">η τιμή του δείκτη </w:t>
      </w:r>
      <w:r w:rsidRPr="00D343BB">
        <w:rPr>
          <w:rFonts w:cstheme="minorHAnsi"/>
          <w:sz w:val="20"/>
          <w:szCs w:val="20"/>
          <w:lang w:val="en-US"/>
        </w:rPr>
        <w:t>CO</w:t>
      </w:r>
      <w:r w:rsidRPr="00D343BB">
        <w:rPr>
          <w:rFonts w:cstheme="minorHAnsi"/>
          <w:sz w:val="20"/>
          <w:szCs w:val="20"/>
        </w:rPr>
        <w:t xml:space="preserve">34 είναι </w:t>
      </w:r>
      <w:r w:rsidRPr="009F4A77">
        <w:rPr>
          <w:rFonts w:cstheme="minorHAnsi"/>
          <w:sz w:val="20"/>
          <w:szCs w:val="20"/>
        </w:rPr>
        <w:t>3.720 tn</w:t>
      </w:r>
      <w:r>
        <w:rPr>
          <w:rFonts w:cstheme="minorHAnsi"/>
          <w:sz w:val="20"/>
          <w:szCs w:val="20"/>
        </w:rPr>
        <w:t xml:space="preserve"> </w:t>
      </w:r>
      <w:r w:rsidRPr="00D343BB">
        <w:rPr>
          <w:rFonts w:cstheme="minorHAnsi"/>
          <w:sz w:val="20"/>
          <w:szCs w:val="20"/>
          <w:lang w:val="en-US"/>
        </w:rPr>
        <w:t>CO</w:t>
      </w:r>
      <w:r w:rsidRPr="00D343BB">
        <w:rPr>
          <w:rFonts w:cstheme="minorHAnsi"/>
          <w:sz w:val="20"/>
          <w:szCs w:val="20"/>
        </w:rPr>
        <w:t>2/έτος</w:t>
      </w:r>
    </w:p>
    <w:p w14:paraId="714EC4DC" w14:textId="77777777" w:rsidR="009F4A77" w:rsidRPr="006D2C03" w:rsidRDefault="009F4A77" w:rsidP="009F4A77">
      <w:pPr>
        <w:spacing w:before="120" w:after="0" w:line="240" w:lineRule="auto"/>
        <w:jc w:val="both"/>
        <w:rPr>
          <w:rFonts w:cstheme="minorHAnsi"/>
          <w:sz w:val="20"/>
          <w:szCs w:val="20"/>
        </w:rPr>
      </w:pPr>
    </w:p>
    <w:p w14:paraId="44C6E0C2" w14:textId="77777777" w:rsidR="009F4A77" w:rsidRPr="009F4A77" w:rsidRDefault="009F4A77" w:rsidP="009F4A77">
      <w:pPr>
        <w:spacing w:before="120" w:after="0" w:line="240" w:lineRule="auto"/>
        <w:jc w:val="both"/>
        <w:rPr>
          <w:rFonts w:cstheme="minorHAnsi"/>
          <w:sz w:val="14"/>
          <w:szCs w:val="20"/>
        </w:rPr>
      </w:pPr>
      <w:r w:rsidRPr="009F4A77">
        <w:rPr>
          <w:rFonts w:cstheme="minorHAnsi"/>
          <w:sz w:val="14"/>
          <w:szCs w:val="20"/>
        </w:rPr>
        <w:t>1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p w14:paraId="1CA94B92" w14:textId="77777777" w:rsidR="009F4A77" w:rsidRPr="009F4A77" w:rsidRDefault="009F4A77" w:rsidP="009F4A77">
      <w:pPr>
        <w:spacing w:before="120" w:after="0" w:line="240" w:lineRule="auto"/>
        <w:jc w:val="both"/>
        <w:rPr>
          <w:rFonts w:cstheme="minorHAnsi"/>
          <w:sz w:val="14"/>
          <w:szCs w:val="20"/>
        </w:rPr>
      </w:pPr>
      <w:r w:rsidRPr="009F4A77">
        <w:rPr>
          <w:rFonts w:cstheme="minorHAnsi"/>
          <w:sz w:val="14"/>
          <w:szCs w:val="20"/>
        </w:rPr>
        <w:t>2 ΚΑΠΕ, 2017, Εξισώσεις «από τη βάση στην κορυφή» για τον προσδιορισμό της εξοικονόμησης ενέργειας από μέτρα βελτίωσής της ενεργειακής απόδοσης στο πλαίσιο του καθεστώτος επιβολής της υποχρέωσης ενεργειακής απόδοσης.</w:t>
      </w:r>
    </w:p>
    <w:p w14:paraId="25C4D265" w14:textId="77777777" w:rsidR="009F4A77" w:rsidRPr="009F4A77" w:rsidRDefault="009F4A77" w:rsidP="009F4A77">
      <w:pPr>
        <w:spacing w:before="120" w:after="0" w:line="240" w:lineRule="auto"/>
        <w:jc w:val="both"/>
        <w:rPr>
          <w:rFonts w:cstheme="minorHAnsi"/>
          <w:sz w:val="14"/>
          <w:szCs w:val="20"/>
        </w:rPr>
      </w:pPr>
      <w:r w:rsidRPr="009F4A77">
        <w:rPr>
          <w:rFonts w:cstheme="minorHAnsi"/>
          <w:sz w:val="14"/>
          <w:szCs w:val="20"/>
        </w:rPr>
        <w:t>3 Υ.Α. υπ’ αριθμ. ΔΕΠΕΑ/οικ.178581, Έγκριση Κανονισμού Ενεργειακής Απόδοσης Κτιρίων (ΦΕΚ, Β’, 2367, 12-07-2017).</w:t>
      </w:r>
    </w:p>
    <w:p w14:paraId="0B335F9A" w14:textId="1220EE8A" w:rsidR="009F4A77" w:rsidRDefault="009F4A77" w:rsidP="009F4A77">
      <w:pPr>
        <w:spacing w:before="120" w:after="0" w:line="240" w:lineRule="auto"/>
        <w:jc w:val="both"/>
        <w:rPr>
          <w:rFonts w:cstheme="minorHAnsi"/>
          <w:sz w:val="14"/>
          <w:szCs w:val="20"/>
        </w:rPr>
      </w:pPr>
      <w:r w:rsidRPr="009F4A77">
        <w:rPr>
          <w:rFonts w:cstheme="minorHAnsi"/>
          <w:sz w:val="14"/>
          <w:szCs w:val="20"/>
        </w:rPr>
        <w:t>4 Υ.Α. υπ’ αριθμ. ΔΕΠΕΑ/οικ.178581, Έγκριση Κανονισμού Ενεργειακής Απόδοσης Κτιρίων (ΦΕΚ, Β’, 2367, 12-07-2017).</w:t>
      </w:r>
    </w:p>
    <w:p w14:paraId="146BF210" w14:textId="77777777" w:rsidR="009F4A77" w:rsidRPr="006D2C03" w:rsidRDefault="009F4A77" w:rsidP="009F4A77">
      <w:pPr>
        <w:spacing w:before="120" w:after="0" w:line="240" w:lineRule="auto"/>
        <w:jc w:val="both"/>
        <w:rPr>
          <w:rFonts w:cstheme="minorHAnsi"/>
          <w:sz w:val="16"/>
          <w:szCs w:val="20"/>
        </w:rPr>
      </w:pPr>
    </w:p>
    <w:p w14:paraId="4CE74866" w14:textId="77777777" w:rsidR="009F4A77" w:rsidRPr="006D2C03" w:rsidRDefault="009F4A77" w:rsidP="00F56AB8">
      <w:pPr>
        <w:spacing w:before="240" w:after="0" w:line="240" w:lineRule="auto"/>
        <w:ind w:left="284" w:hanging="284"/>
        <w:jc w:val="both"/>
        <w:rPr>
          <w:rFonts w:cstheme="minorHAnsi"/>
          <w:b/>
          <w:sz w:val="20"/>
          <w:szCs w:val="20"/>
        </w:rPr>
      </w:pPr>
      <w:r w:rsidRPr="006D2C03">
        <w:rPr>
          <w:rFonts w:cstheme="minorHAnsi"/>
          <w:b/>
          <w:sz w:val="20"/>
          <w:szCs w:val="20"/>
        </w:rPr>
        <w:t>Μεθοδολογική προσέγγιση</w:t>
      </w:r>
    </w:p>
    <w:p w14:paraId="5FD14665" w14:textId="77777777" w:rsidR="009F4A77" w:rsidRPr="00F35C8B" w:rsidRDefault="009F4A77" w:rsidP="009F4A77">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Προσδιορισμός ονομαστικής θερμικής απαίτησης οικισμού</w:t>
      </w:r>
    </w:p>
    <w:p w14:paraId="7A868C9F"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Η ονομαστική θερμική ισχύς (</w:t>
      </w:r>
      <w:r w:rsidRPr="00D343BB">
        <w:rPr>
          <w:rFonts w:cstheme="minorHAnsi"/>
          <w:sz w:val="20"/>
          <w:szCs w:val="20"/>
          <w:lang w:val="en-US"/>
        </w:rPr>
        <w:t>q</w:t>
      </w:r>
      <w:r w:rsidRPr="00D343BB">
        <w:rPr>
          <w:rFonts w:cstheme="minorHAnsi"/>
          <w:sz w:val="20"/>
          <w:szCs w:val="20"/>
        </w:rPr>
        <w:t>ον) της εγκατάστασης που καλύπτει τις απαιτήσεις των τυπικών αναγκών θέρμανσης και ζεστού νερού χρήσης ενός οικισμού δύναται να υπολογιστεί σε σχέση με τον πραγματικό πληθυσμό του οικισμού, σύμφωνα με την παρακάτω σχέση:</w:t>
      </w:r>
    </w:p>
    <w:p w14:paraId="16CD9A3D" w14:textId="77777777" w:rsidR="009F4A77" w:rsidRPr="009F4A77" w:rsidRDefault="009F4A77" w:rsidP="009F4A77">
      <w:pPr>
        <w:spacing w:before="120" w:after="0" w:line="240" w:lineRule="auto"/>
        <w:jc w:val="both"/>
        <w:rPr>
          <w:rFonts w:cstheme="minorHAnsi"/>
          <w:b/>
          <w:sz w:val="20"/>
          <w:szCs w:val="20"/>
        </w:rPr>
      </w:pPr>
      <w:r w:rsidRPr="009F4A77">
        <w:rPr>
          <w:rFonts w:cstheme="minorHAnsi"/>
          <w:b/>
          <w:sz w:val="20"/>
          <w:szCs w:val="20"/>
          <w:lang w:val="en-US"/>
        </w:rPr>
        <w:t>q</w:t>
      </w:r>
      <w:r w:rsidRPr="009F4A77">
        <w:rPr>
          <w:rFonts w:cstheme="minorHAnsi"/>
          <w:b/>
          <w:sz w:val="20"/>
          <w:szCs w:val="20"/>
        </w:rPr>
        <w:t>ον = 0,001 * π * 51,398 * π</w:t>
      </w:r>
      <w:r w:rsidRPr="002E014D">
        <w:rPr>
          <w:rFonts w:cstheme="minorHAnsi"/>
          <w:b/>
          <w:sz w:val="20"/>
          <w:szCs w:val="20"/>
          <w:vertAlign w:val="superscript"/>
        </w:rPr>
        <w:t>(-0,2671)</w:t>
      </w:r>
      <w:r w:rsidRPr="009F4A77">
        <w:rPr>
          <w:rFonts w:cstheme="minorHAnsi"/>
          <w:b/>
          <w:sz w:val="20"/>
          <w:szCs w:val="20"/>
        </w:rPr>
        <w:t xml:space="preserve">, </w:t>
      </w:r>
      <w:r w:rsidRPr="009F4A77">
        <w:rPr>
          <w:rFonts w:cstheme="minorHAnsi"/>
          <w:b/>
          <w:sz w:val="20"/>
          <w:szCs w:val="20"/>
          <w:lang w:val="en-US"/>
        </w:rPr>
        <w:t>MWth</w:t>
      </w:r>
    </w:p>
    <w:p w14:paraId="68A2CDFB"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Όπου: </w:t>
      </w:r>
      <w:r w:rsidRPr="002E014D">
        <w:rPr>
          <w:rFonts w:cstheme="minorHAnsi"/>
          <w:b/>
          <w:sz w:val="20"/>
          <w:szCs w:val="20"/>
        </w:rPr>
        <w:t>π</w:t>
      </w:r>
      <w:r w:rsidRPr="00D343BB">
        <w:rPr>
          <w:rFonts w:cstheme="minorHAnsi"/>
          <w:sz w:val="20"/>
          <w:szCs w:val="20"/>
        </w:rPr>
        <w:t xml:space="preserve"> ο πραγματικός πληθυσμός του οικισμού.</w:t>
      </w:r>
    </w:p>
    <w:p w14:paraId="48C4FC63"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Η παραπάνω εμπειρική εξίσωση αναφέρεται σε οικισμούς της Δυτικής Μακεδονίας, κατά συνέπεια για τις υπόλοιπες περιοχές της Ελλάδας η εξίσωση αναπροσαρμόζεται με βάση τις ειδικές καταναλώσεις ανά κλιματική ζώνη και τελική χρήση σύμφωνα με την εφαρμογή του ΚΕΝΑΚ.</w:t>
      </w:r>
    </w:p>
    <w:p w14:paraId="48133283" w14:textId="77777777" w:rsidR="009F4A77" w:rsidRPr="00F35C8B" w:rsidRDefault="009F4A77" w:rsidP="009F4A77">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Προσδιορισμός θερμικής ισχύος μεταφοράς θερμικής ενέργειας</w:t>
      </w:r>
    </w:p>
    <w:p w14:paraId="2385AF8C"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Η θερμική ισχύς μεταφοράς προσδιορίζεται από την ονομαστική ισχύ με την παρακάτω σχέση:</w:t>
      </w:r>
    </w:p>
    <w:p w14:paraId="5AAC4D2C" w14:textId="77777777" w:rsidR="009F4A77" w:rsidRPr="002E014D" w:rsidRDefault="009F4A77" w:rsidP="009F4A77">
      <w:pPr>
        <w:spacing w:before="120" w:after="0" w:line="240" w:lineRule="auto"/>
        <w:jc w:val="both"/>
        <w:rPr>
          <w:rFonts w:cstheme="minorHAnsi"/>
          <w:b/>
          <w:sz w:val="20"/>
          <w:szCs w:val="20"/>
        </w:rPr>
      </w:pPr>
      <w:r w:rsidRPr="002E014D">
        <w:rPr>
          <w:rFonts w:cstheme="minorHAnsi"/>
          <w:b/>
          <w:sz w:val="20"/>
          <w:szCs w:val="20"/>
          <w:lang w:val="en-US"/>
        </w:rPr>
        <w:t>Q</w:t>
      </w:r>
      <w:r w:rsidRPr="002E014D">
        <w:rPr>
          <w:rFonts w:cstheme="minorHAnsi"/>
          <w:b/>
          <w:sz w:val="20"/>
          <w:szCs w:val="20"/>
        </w:rPr>
        <w:t xml:space="preserve">μετ = ν * </w:t>
      </w:r>
      <w:r w:rsidRPr="002E014D">
        <w:rPr>
          <w:rFonts w:cstheme="minorHAnsi"/>
          <w:b/>
          <w:sz w:val="20"/>
          <w:szCs w:val="20"/>
          <w:lang w:val="en-US"/>
        </w:rPr>
        <w:t>q</w:t>
      </w:r>
      <w:r w:rsidRPr="002E014D">
        <w:rPr>
          <w:rFonts w:cstheme="minorHAnsi"/>
          <w:b/>
          <w:sz w:val="20"/>
          <w:szCs w:val="20"/>
        </w:rPr>
        <w:t>ον</w:t>
      </w:r>
    </w:p>
    <w:p w14:paraId="1F197D7C"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Όπου: </w:t>
      </w:r>
      <w:r w:rsidRPr="002E014D">
        <w:rPr>
          <w:rFonts w:cstheme="minorHAnsi"/>
          <w:b/>
          <w:sz w:val="20"/>
          <w:szCs w:val="20"/>
        </w:rPr>
        <w:t>ν</w:t>
      </w:r>
      <w:r w:rsidRPr="00D343BB">
        <w:rPr>
          <w:rFonts w:cstheme="minorHAnsi"/>
          <w:sz w:val="20"/>
          <w:szCs w:val="20"/>
        </w:rPr>
        <w:t xml:space="preserve"> το ποσοστό της μεταφερόμενης θερμικής ισχύος</w:t>
      </w:r>
    </w:p>
    <w:p w14:paraId="2FEFB220"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Ως ποσοστό της ονομαστικής ισχύος ν του οικισμού στους υπολογισμούς μας λαμβάνεται το 70% της ονομαστικής ισχύος, καθώς αποτελεί το επικρατέστερο ποσοστό κάλυψης σύμφωνα με υφιστάμενες μελέτες εφαρμογής στη Χώρα. Πιο συγκεκριμένα όταν μεταφέρεται θερμική ενέργεια από απόσταση με δίκτυο μεταφοράς, συνήθως από θερμική πηγή χαμηλού κόστους, τότε δεν είναι βέλτιστο να σχεδιάζεται δίκτυο μεταφοράς στο 100% των απαιτήσεων του οικισμού, αλλά κατά ένα μέρος της ονομαστικής ισχύος.</w:t>
      </w:r>
    </w:p>
    <w:p w14:paraId="19913252" w14:textId="77777777" w:rsidR="009F4A77" w:rsidRPr="00F35C8B" w:rsidRDefault="009F4A77" w:rsidP="009F4A77">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Υπολογισμός κόστους δικτύων τηλεθέρμανσης/τηλεψύξης:</w:t>
      </w:r>
    </w:p>
    <w:p w14:paraId="766E724A" w14:textId="77777777" w:rsidR="002E014D" w:rsidRPr="002E014D" w:rsidRDefault="002E014D" w:rsidP="002E014D">
      <w:pPr>
        <w:spacing w:before="120" w:after="0" w:line="240" w:lineRule="auto"/>
        <w:jc w:val="both"/>
        <w:rPr>
          <w:rFonts w:cstheme="minorHAnsi"/>
          <w:sz w:val="20"/>
          <w:szCs w:val="20"/>
        </w:rPr>
      </w:pPr>
      <w:r w:rsidRPr="002E014D">
        <w:rPr>
          <w:rFonts w:cstheme="minorHAnsi"/>
          <w:sz w:val="20"/>
          <w:szCs w:val="20"/>
        </w:rPr>
        <w:t>Για τον προσέγγιση του κόστους του δικτύου διανομής τηλεθέρμανσης (κυρίως δικτύου διανομής, κόστος διασύνδεσης κτιρίου και κόστος υποσταθμού τηλεθέρμανσης) χρησιμοποιήθηκαν τα δεδομένα των μελετών από τα δίκτυα τηλεθέρμανσης που είναι σε λειτουργία στην Ελληνική επικράτεια, έχουν ήδη δημοπρατηθεί και είναι στο στάδιο κατασκευής. Συγκεκριμένα τα δίκτυα διανομής των τηλεθερμάνσεων της Κοζάνης, της Πτολεμαΐδας, του Αμυνταίου, της Φλώρινας και της Μεγαλόπολης. Από τα δεδομένα των μελετών κατέστη δυνατό να προσεγγιστεί το κόστος των δικτύων διανομής.</w:t>
      </w:r>
    </w:p>
    <w:p w14:paraId="3C60E4D7" w14:textId="06237181" w:rsidR="009F4A77" w:rsidRPr="00D343BB" w:rsidRDefault="002E014D" w:rsidP="002E014D">
      <w:pPr>
        <w:spacing w:before="120" w:after="0" w:line="240" w:lineRule="auto"/>
        <w:jc w:val="both"/>
        <w:rPr>
          <w:rFonts w:cstheme="minorHAnsi"/>
          <w:sz w:val="20"/>
          <w:szCs w:val="20"/>
        </w:rPr>
      </w:pPr>
      <w:r w:rsidRPr="002E014D">
        <w:rPr>
          <w:rFonts w:cstheme="minorHAnsi"/>
          <w:sz w:val="20"/>
          <w:szCs w:val="20"/>
        </w:rPr>
        <w:t>Βασικές παραδοχές για την περιγραφόμενη εκτίμηση κόστους είναι:</w:t>
      </w:r>
    </w:p>
    <w:p w14:paraId="6C37E20C"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Το μέσο μεταφοράς θερμικής ενέργειας είναι το θερμό / υπέρθερμο νερό, με μέγιστη θερμοκρασία τους 130</w:t>
      </w:r>
      <w:r w:rsidRPr="006D2C03">
        <w:rPr>
          <w:rFonts w:cstheme="minorHAnsi"/>
          <w:sz w:val="20"/>
          <w:szCs w:val="20"/>
          <w:vertAlign w:val="superscript"/>
        </w:rPr>
        <w:t>o</w:t>
      </w:r>
      <w:r w:rsidRPr="006D2C03">
        <w:rPr>
          <w:rFonts w:cstheme="minorHAnsi"/>
          <w:sz w:val="20"/>
          <w:szCs w:val="20"/>
        </w:rPr>
        <w:t>C</w:t>
      </w:r>
      <w:r w:rsidRPr="00D343BB">
        <w:rPr>
          <w:rFonts w:cstheme="minorHAnsi"/>
          <w:sz w:val="20"/>
          <w:szCs w:val="20"/>
        </w:rPr>
        <w:t xml:space="preserve"> και ΔΤ=50</w:t>
      </w:r>
      <w:r w:rsidRPr="006D2C03">
        <w:rPr>
          <w:rFonts w:cstheme="minorHAnsi"/>
          <w:sz w:val="20"/>
          <w:szCs w:val="20"/>
          <w:vertAlign w:val="superscript"/>
        </w:rPr>
        <w:t>o</w:t>
      </w:r>
      <w:r w:rsidRPr="006D2C03">
        <w:rPr>
          <w:rFonts w:cstheme="minorHAnsi"/>
          <w:sz w:val="20"/>
          <w:szCs w:val="20"/>
        </w:rPr>
        <w:t>C</w:t>
      </w:r>
      <w:r w:rsidRPr="00D343BB">
        <w:rPr>
          <w:rFonts w:cstheme="minorHAnsi"/>
          <w:sz w:val="20"/>
          <w:szCs w:val="20"/>
        </w:rPr>
        <w:t>.</w:t>
      </w:r>
    </w:p>
    <w:p w14:paraId="36E7CD50"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Τα δίκτυα μεταφοράς και διανομής της θερμικής ενέργειας είναι υπόγεια και αποτελούνται από προμονωμένους χαλυβδοσωλήνες με μόνωση από πολυουρεθάνη και προστατευτικό περίβλημα από πολυαιθυλένιο, που τοποθετούνται απευθείας εντός του εδάφους.</w:t>
      </w:r>
    </w:p>
    <w:p w14:paraId="75BC3FB7"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Το σύστημα μεταφοράς – διανομής της θερμικής ενέργειας είναι το κλειστό δισωλήνιο.</w:t>
      </w:r>
    </w:p>
    <w:p w14:paraId="51E53E86"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Για την περίπτωση της τηλεψύξης παρόλο που δεν υπάρχουν δεδομένα από πραγματικά έργα μπορούμε να κάνουμε αναγωγή τόσο βάσει του ΔΤ όσο και του δυναμικού ψύξης: Συγκεκριμένα, το κόστος του Δικτύου τηλεψύξης </w:t>
      </w:r>
      <w:r w:rsidRPr="00D343BB">
        <w:rPr>
          <w:rFonts w:cstheme="minorHAnsi"/>
          <w:sz w:val="20"/>
          <w:szCs w:val="20"/>
          <w:lang w:val="en-US"/>
        </w:rPr>
        <w:t>C</w:t>
      </w:r>
      <w:r w:rsidRPr="006D2C03">
        <w:rPr>
          <w:rFonts w:cstheme="minorHAnsi"/>
          <w:sz w:val="20"/>
          <w:szCs w:val="20"/>
          <w:vertAlign w:val="subscript"/>
        </w:rPr>
        <w:t>τψ</w:t>
      </w:r>
      <w:r w:rsidRPr="00D343BB">
        <w:rPr>
          <w:rFonts w:cstheme="minorHAnsi"/>
          <w:sz w:val="20"/>
          <w:szCs w:val="20"/>
        </w:rPr>
        <w:t xml:space="preserve"> στην περίπτωση αυτή μπορεί κατά προσέγγιση να υπολογιστεί βάσει του κόστους του δικτύου τηλεθέρμανσης του </w:t>
      </w:r>
      <w:r w:rsidRPr="00D343BB">
        <w:rPr>
          <w:rFonts w:ascii="Cambria Math" w:hAnsi="Cambria Math" w:cstheme="minorHAnsi"/>
          <w:sz w:val="20"/>
          <w:szCs w:val="20"/>
          <w:lang w:val="en-US"/>
        </w:rPr>
        <w:t>𝜟𝜯𝝉𝝍</w:t>
      </w:r>
      <w:r w:rsidRPr="00D343BB">
        <w:rPr>
          <w:rFonts w:cstheme="minorHAnsi"/>
          <w:sz w:val="20"/>
          <w:szCs w:val="20"/>
        </w:rPr>
        <w:t xml:space="preserve"> αλλά και τον λόγο Δυναμικού ψύξης προς δυναμικό θέρμανσης του οικισμού ο προσεγγιστικό τύπος αναγωγής είναι παρακάτω:</w:t>
      </w:r>
    </w:p>
    <w:p w14:paraId="629C7C02" w14:textId="77777777" w:rsidR="009F4A77" w:rsidRPr="00F35C8B" w:rsidRDefault="0048424E" w:rsidP="009F4A77">
      <w:pPr>
        <w:spacing w:before="120" w:after="0" w:line="240" w:lineRule="auto"/>
        <w:jc w:val="both"/>
        <w:rPr>
          <w:rFonts w:cstheme="minorHAnsi"/>
          <w:b/>
          <w:sz w:val="20"/>
          <w:szCs w:val="20"/>
        </w:rPr>
      </w:pPr>
      <m:oMathPara>
        <m:oMath>
          <m:sSub>
            <m:sSubPr>
              <m:ctrlPr>
                <w:rPr>
                  <w:rFonts w:ascii="Cambria Math" w:hAnsi="Cambria Math" w:cstheme="minorHAnsi"/>
                  <w:b/>
                  <w:sz w:val="20"/>
                  <w:szCs w:val="20"/>
                </w:rPr>
              </m:ctrlPr>
            </m:sSubPr>
            <m:e>
              <m:r>
                <m:rPr>
                  <m:sty m:val="bi"/>
                </m:rPr>
                <w:rPr>
                  <w:rFonts w:ascii="Cambria Math" w:hAnsi="Cambria Math" w:cstheme="minorHAnsi"/>
                  <w:sz w:val="20"/>
                  <w:szCs w:val="20"/>
                </w:rPr>
                <m:t>C</m:t>
              </m:r>
            </m:e>
            <m:sub>
              <m:r>
                <m:rPr>
                  <m:sty m:val="bi"/>
                </m:rPr>
                <w:rPr>
                  <w:rFonts w:ascii="Cambria Math" w:hAnsi="Cambria Math" w:cstheme="minorHAnsi"/>
                  <w:sz w:val="20"/>
                  <w:szCs w:val="20"/>
                </w:rPr>
                <m:t>τψ</m:t>
              </m:r>
            </m:sub>
          </m:sSub>
          <m:r>
            <m:rPr>
              <m:sty m:val="b"/>
            </m:rPr>
            <w:rPr>
              <w:rFonts w:ascii="Cambria Math" w:hAnsi="Cambria Math" w:cstheme="minorHAnsi"/>
              <w:sz w:val="20"/>
              <w:szCs w:val="20"/>
            </w:rPr>
            <m:t>=</m:t>
          </m:r>
          <m:sSub>
            <m:sSubPr>
              <m:ctrlPr>
                <w:rPr>
                  <w:rFonts w:ascii="Cambria Math" w:hAnsi="Cambria Math" w:cstheme="minorHAnsi"/>
                  <w:b/>
                  <w:sz w:val="20"/>
                  <w:szCs w:val="20"/>
                </w:rPr>
              </m:ctrlPr>
            </m:sSubPr>
            <m:e>
              <m:r>
                <m:rPr>
                  <m:sty m:val="bi"/>
                </m:rPr>
                <w:rPr>
                  <w:rFonts w:ascii="Cambria Math" w:hAnsi="Cambria Math" w:cstheme="minorHAnsi"/>
                  <w:sz w:val="20"/>
                  <w:szCs w:val="20"/>
                  <w:lang w:val="en-US"/>
                </w:rPr>
                <m:t>C</m:t>
              </m:r>
            </m:e>
            <m:sub>
              <m:r>
                <m:rPr>
                  <m:sty m:val="b"/>
                </m:rPr>
                <w:rPr>
                  <w:rFonts w:ascii="Cambria Math" w:hAnsi="Cambria Math" w:cstheme="minorHAnsi"/>
                  <w:sz w:val="20"/>
                  <w:szCs w:val="20"/>
                </w:rPr>
                <m:t>τθ</m:t>
              </m:r>
            </m:sub>
          </m:sSub>
          <m:rad>
            <m:radPr>
              <m:degHide m:val="1"/>
              <m:ctrlPr>
                <w:rPr>
                  <w:rFonts w:ascii="Cambria Math" w:hAnsi="Cambria Math" w:cstheme="minorHAnsi"/>
                  <w:b/>
                  <w:sz w:val="20"/>
                  <w:szCs w:val="20"/>
                </w:rPr>
              </m:ctrlPr>
            </m:radPr>
            <m:deg/>
            <m:e>
              <m:f>
                <m:fPr>
                  <m:ctrlPr>
                    <w:rPr>
                      <w:rFonts w:ascii="Cambria Math" w:hAnsi="Cambria Math" w:cstheme="minorHAnsi"/>
                      <w:b/>
                      <w:i/>
                      <w:sz w:val="20"/>
                      <w:szCs w:val="20"/>
                    </w:rPr>
                  </m:ctrlPr>
                </m:fPr>
                <m:num>
                  <m:r>
                    <m:rPr>
                      <m:sty m:val="bi"/>
                    </m:rPr>
                    <w:rPr>
                      <w:rFonts w:ascii="Cambria Math" w:hAnsi="Cambria Math" w:cstheme="minorHAnsi"/>
                      <w:sz w:val="20"/>
                      <w:szCs w:val="20"/>
                    </w:rPr>
                    <m:t>50</m:t>
                  </m:r>
                </m:num>
                <m:den>
                  <m:sSub>
                    <m:sSubPr>
                      <m:ctrlPr>
                        <w:rPr>
                          <w:rFonts w:ascii="Cambria Math" w:hAnsi="Cambria Math" w:cstheme="minorHAnsi"/>
                          <w:b/>
                          <w:sz w:val="20"/>
                          <w:szCs w:val="20"/>
                          <w:lang w:val="en-US"/>
                        </w:rPr>
                      </m:ctrlPr>
                    </m:sSubPr>
                    <m:e>
                      <m:r>
                        <m:rPr>
                          <m:sty m:val="b"/>
                        </m:rPr>
                        <w:rPr>
                          <w:rFonts w:ascii="Cambria Math" w:hAnsi="Cambria Math" w:cstheme="minorHAnsi"/>
                          <w:sz w:val="20"/>
                          <w:szCs w:val="20"/>
                          <w:lang w:val="en-US"/>
                        </w:rPr>
                        <m:t>ΔΤ</m:t>
                      </m:r>
                    </m:e>
                    <m:sub>
                      <m:r>
                        <m:rPr>
                          <m:sty m:val="b"/>
                        </m:rPr>
                        <w:rPr>
                          <w:rFonts w:ascii="Cambria Math" w:hAnsi="Cambria Math" w:cstheme="minorHAnsi"/>
                          <w:sz w:val="20"/>
                          <w:szCs w:val="20"/>
                          <w:lang w:val="en-US"/>
                        </w:rPr>
                        <m:t>τψ</m:t>
                      </m:r>
                    </m:sub>
                  </m:sSub>
                </m:den>
              </m:f>
            </m:e>
          </m:rad>
          <m:r>
            <m:rPr>
              <m:sty m:val="bi"/>
            </m:rPr>
            <w:rPr>
              <w:rFonts w:ascii="Cambria Math" w:eastAsiaTheme="minorEastAsia" w:hAnsi="Cambria Math" w:cstheme="minorHAnsi"/>
              <w:sz w:val="20"/>
              <w:szCs w:val="20"/>
            </w:rPr>
            <m:t>×</m:t>
          </m:r>
          <m:f>
            <m:fPr>
              <m:ctrlPr>
                <w:rPr>
                  <w:rFonts w:ascii="Cambria Math" w:eastAsiaTheme="minorEastAsia" w:hAnsi="Cambria Math" w:cstheme="minorHAnsi"/>
                  <w:b/>
                  <w:i/>
                  <w:sz w:val="20"/>
                  <w:szCs w:val="20"/>
                </w:rPr>
              </m:ctrlPr>
            </m:fPr>
            <m:num>
              <m:r>
                <m:rPr>
                  <m:sty m:val="b"/>
                </m:rPr>
                <w:rPr>
                  <w:rFonts w:ascii="Cambria Math" w:hAnsi="Cambria Math" w:cstheme="minorHAnsi"/>
                  <w:sz w:val="20"/>
                  <w:szCs w:val="20"/>
                  <w:lang w:val="en-US"/>
                </w:rPr>
                <m:t>Qτψ</m:t>
              </m:r>
            </m:num>
            <m:den>
              <m:r>
                <m:rPr>
                  <m:sty m:val="b"/>
                </m:rPr>
                <w:rPr>
                  <w:rFonts w:ascii="Cambria Math" w:hAnsi="Cambria Math" w:cstheme="minorHAnsi"/>
                  <w:sz w:val="20"/>
                  <w:szCs w:val="20"/>
                  <w:lang w:val="en-US"/>
                </w:rPr>
                <m:t>Qτθ</m:t>
              </m:r>
            </m:den>
          </m:f>
        </m:oMath>
      </m:oMathPara>
    </w:p>
    <w:p w14:paraId="284E570F"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Το </w:t>
      </w:r>
      <w:r w:rsidRPr="00D343BB">
        <w:rPr>
          <w:rFonts w:ascii="Cambria Math" w:hAnsi="Cambria Math" w:cstheme="minorHAnsi"/>
          <w:sz w:val="20"/>
          <w:szCs w:val="20"/>
          <w:lang w:val="en-US"/>
        </w:rPr>
        <w:t>𝜟𝜯</w:t>
      </w:r>
      <w:r w:rsidRPr="00F35C8B">
        <w:rPr>
          <w:rFonts w:ascii="Cambria Math" w:hAnsi="Cambria Math" w:cstheme="minorHAnsi"/>
          <w:sz w:val="20"/>
          <w:szCs w:val="20"/>
          <w:vertAlign w:val="subscript"/>
          <w:lang w:val="en-US"/>
        </w:rPr>
        <w:t>𝝉𝝍</w:t>
      </w:r>
      <w:r w:rsidRPr="00D343BB">
        <w:rPr>
          <w:rFonts w:cstheme="minorHAnsi"/>
          <w:sz w:val="20"/>
          <w:szCs w:val="20"/>
        </w:rPr>
        <w:t xml:space="preserve"> στην περίπτωση της τηλεψύξης κυμαίνεται στους 10</w:t>
      </w:r>
      <w:r w:rsidRPr="00F35C8B">
        <w:rPr>
          <w:rFonts w:cstheme="minorHAnsi"/>
          <w:sz w:val="20"/>
          <w:szCs w:val="20"/>
          <w:vertAlign w:val="superscript"/>
          <w:lang w:val="en-US"/>
        </w:rPr>
        <w:t>o</w:t>
      </w:r>
      <w:r w:rsidRPr="00D343BB">
        <w:rPr>
          <w:rFonts w:cstheme="minorHAnsi"/>
          <w:sz w:val="20"/>
          <w:szCs w:val="20"/>
          <w:lang w:val="en-US"/>
        </w:rPr>
        <w:t>C</w:t>
      </w:r>
    </w:p>
    <w:p w14:paraId="606E975D"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Σε κάθε περίπτωση, το κόστος των αγωγών τηλεψύξης είναι μικρότερο από το κόστος των αγωγών τηλεθέρμανσης και για τον λόγο αυτό στην ανάλυση που πραγματοποιείται η εγκατάσταση διαστασιολογείται βάση του κόστους των αγωγών τηλεθέρμανσης.</w:t>
      </w:r>
    </w:p>
    <w:p w14:paraId="0DB1BE7A" w14:textId="77777777" w:rsidR="009F4A77" w:rsidRPr="00F35C8B" w:rsidRDefault="009F4A77" w:rsidP="009F4A77">
      <w:pPr>
        <w:pStyle w:val="a5"/>
        <w:numPr>
          <w:ilvl w:val="0"/>
          <w:numId w:val="55"/>
        </w:numPr>
        <w:spacing w:before="120" w:after="0" w:line="240" w:lineRule="auto"/>
        <w:jc w:val="both"/>
        <w:rPr>
          <w:rFonts w:cstheme="minorHAnsi"/>
          <w:b/>
          <w:sz w:val="20"/>
          <w:szCs w:val="20"/>
        </w:rPr>
      </w:pPr>
      <w:r w:rsidRPr="00F35C8B">
        <w:rPr>
          <w:rFonts w:cstheme="minorHAnsi"/>
          <w:b/>
          <w:sz w:val="20"/>
          <w:szCs w:val="20"/>
        </w:rPr>
        <w:t>Κόστος μονάδων παραγωγής θερμικής ενέργειας και αντλιοστασίων</w:t>
      </w:r>
    </w:p>
    <w:p w14:paraId="76E5132D"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Παρακάτω παρουσιάζονται τα ενδεικτικά κόστη των μονάδων παραγωγής θερμικής ενέργειας:</w:t>
      </w:r>
    </w:p>
    <w:p w14:paraId="4D1DA2C7"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λέβητες καύσης φυσικού αερίου: 0,05-0,15 Μ€/</w:t>
      </w:r>
      <w:r w:rsidRPr="00F35C8B">
        <w:rPr>
          <w:rFonts w:cstheme="minorHAnsi"/>
          <w:sz w:val="20"/>
          <w:szCs w:val="20"/>
        </w:rPr>
        <w:t>MWth</w:t>
      </w:r>
    </w:p>
    <w:p w14:paraId="04FA88D5"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λέβητες καύσης βιομάζας: 0,4–0,6 Μ€/</w:t>
      </w:r>
      <w:r w:rsidRPr="00F35C8B">
        <w:rPr>
          <w:rFonts w:cstheme="minorHAnsi"/>
          <w:sz w:val="20"/>
          <w:szCs w:val="20"/>
        </w:rPr>
        <w:t>MWth</w:t>
      </w:r>
    </w:p>
    <w:p w14:paraId="1A60135F"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ΣΗΘΥΑ και καύσιμο βιομάζα, μικρής κλίμακας: 1,5-1,9 Μ€/</w:t>
      </w:r>
      <w:r w:rsidRPr="00F35C8B">
        <w:rPr>
          <w:rFonts w:cstheme="minorHAnsi"/>
          <w:sz w:val="20"/>
          <w:szCs w:val="20"/>
        </w:rPr>
        <w:t>MWth</w:t>
      </w:r>
    </w:p>
    <w:p w14:paraId="72D3DBA1"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παραγωγή θερμικής ενέργειας με ΣΗΘΥΑ και καύσιμο βιομάζα, μεσαίας κλίμακας: 1,2-1,4 Μ€/</w:t>
      </w:r>
      <w:r w:rsidRPr="00F35C8B">
        <w:rPr>
          <w:rFonts w:cstheme="minorHAnsi"/>
          <w:sz w:val="20"/>
          <w:szCs w:val="20"/>
        </w:rPr>
        <w:t>MWth</w:t>
      </w:r>
    </w:p>
    <w:p w14:paraId="449DB190" w14:textId="77777777" w:rsidR="009F4A77" w:rsidRPr="00D343BB" w:rsidRDefault="009F4A77" w:rsidP="009F4A77">
      <w:pPr>
        <w:pStyle w:val="a5"/>
        <w:numPr>
          <w:ilvl w:val="1"/>
          <w:numId w:val="55"/>
        </w:numPr>
        <w:spacing w:before="120" w:after="0" w:line="240" w:lineRule="auto"/>
        <w:jc w:val="both"/>
        <w:rPr>
          <w:rFonts w:cstheme="minorHAnsi"/>
          <w:sz w:val="20"/>
          <w:szCs w:val="20"/>
        </w:rPr>
      </w:pPr>
      <w:r w:rsidRPr="00D343BB">
        <w:rPr>
          <w:rFonts w:cstheme="minorHAnsi"/>
          <w:sz w:val="20"/>
          <w:szCs w:val="20"/>
        </w:rPr>
        <w:t>Μονάδα τηλεθέρμανσης με ανάκτηση θερμικής ενέργειας από βιομηχανία (π.χ. ΑΗΣ ΔΕΗ): 0,05-0,12 Μ€/</w:t>
      </w:r>
      <w:r w:rsidRPr="00F35C8B">
        <w:rPr>
          <w:rFonts w:cstheme="minorHAnsi"/>
          <w:sz w:val="20"/>
          <w:szCs w:val="20"/>
        </w:rPr>
        <w:t>MWth</w:t>
      </w:r>
    </w:p>
    <w:p w14:paraId="70B1C7BD"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Το κόστος των αντλιοστασίων καθώς και των υποδομών αποθήκευσης θερμικής ενέργειας προσεγγίζετε με τον παρακάτω πίνακα: </w:t>
      </w:r>
    </w:p>
    <w:tbl>
      <w:tblPr>
        <w:tblStyle w:val="a3"/>
        <w:tblW w:w="0" w:type="auto"/>
        <w:jc w:val="center"/>
        <w:tblLook w:val="04A0" w:firstRow="1" w:lastRow="0" w:firstColumn="1" w:lastColumn="0" w:noHBand="0" w:noVBand="1"/>
      </w:tblPr>
      <w:tblGrid>
        <w:gridCol w:w="3190"/>
        <w:gridCol w:w="3191"/>
      </w:tblGrid>
      <w:tr w:rsidR="009F4A77" w14:paraId="231BBD3F" w14:textId="77777777" w:rsidTr="00F71096">
        <w:trPr>
          <w:jc w:val="center"/>
        </w:trPr>
        <w:tc>
          <w:tcPr>
            <w:tcW w:w="3190" w:type="dxa"/>
            <w:shd w:val="clear" w:color="auto" w:fill="D9D9D9" w:themeFill="background1" w:themeFillShade="D9"/>
          </w:tcPr>
          <w:p w14:paraId="6F48831C" w14:textId="77777777" w:rsidR="009F4A77" w:rsidRPr="00D01EFD" w:rsidRDefault="009F4A77" w:rsidP="00F71096">
            <w:pPr>
              <w:spacing w:before="120"/>
              <w:jc w:val="center"/>
              <w:rPr>
                <w:rFonts w:cstheme="minorHAnsi"/>
                <w:b/>
                <w:sz w:val="20"/>
                <w:szCs w:val="20"/>
              </w:rPr>
            </w:pPr>
            <w:r w:rsidRPr="00D01EFD">
              <w:rPr>
                <w:rFonts w:cstheme="minorHAnsi"/>
                <w:b/>
                <w:sz w:val="20"/>
                <w:szCs w:val="20"/>
              </w:rPr>
              <w:t>Είδος οικισμών</w:t>
            </w:r>
          </w:p>
        </w:tc>
        <w:tc>
          <w:tcPr>
            <w:tcW w:w="3191" w:type="dxa"/>
            <w:shd w:val="clear" w:color="auto" w:fill="D9D9D9" w:themeFill="background1" w:themeFillShade="D9"/>
          </w:tcPr>
          <w:p w14:paraId="4BDAC747" w14:textId="77777777" w:rsidR="009F4A77" w:rsidRPr="00D01EFD" w:rsidRDefault="009F4A77" w:rsidP="00F71096">
            <w:pPr>
              <w:spacing w:before="120"/>
              <w:jc w:val="center"/>
              <w:rPr>
                <w:rFonts w:cstheme="minorHAnsi"/>
                <w:b/>
                <w:sz w:val="20"/>
                <w:szCs w:val="20"/>
              </w:rPr>
            </w:pPr>
            <w:r w:rsidRPr="00D01EFD">
              <w:rPr>
                <w:rFonts w:cstheme="minorHAnsi"/>
                <w:b/>
                <w:sz w:val="20"/>
                <w:szCs w:val="20"/>
              </w:rPr>
              <w:t>Κόστος ως ποσοστό του κόστους δικτύων (μεταφορά + διανομή)</w:t>
            </w:r>
          </w:p>
        </w:tc>
      </w:tr>
      <w:tr w:rsidR="009F4A77" w14:paraId="3AAD1805" w14:textId="77777777" w:rsidTr="00F71096">
        <w:trPr>
          <w:jc w:val="center"/>
        </w:trPr>
        <w:tc>
          <w:tcPr>
            <w:tcW w:w="3190" w:type="dxa"/>
          </w:tcPr>
          <w:p w14:paraId="7A37D42D" w14:textId="77777777" w:rsidR="009F4A77" w:rsidRPr="00D01EFD" w:rsidRDefault="009F4A77" w:rsidP="00F71096">
            <w:pPr>
              <w:spacing w:before="120"/>
              <w:jc w:val="both"/>
              <w:rPr>
                <w:rFonts w:cstheme="minorHAnsi"/>
                <w:sz w:val="20"/>
                <w:szCs w:val="20"/>
              </w:rPr>
            </w:pPr>
            <w:r w:rsidRPr="00D01EFD">
              <w:rPr>
                <w:rFonts w:cstheme="minorHAnsi"/>
                <w:sz w:val="20"/>
                <w:szCs w:val="20"/>
              </w:rPr>
              <w:t>Κωμοπόλεις 2000-10000</w:t>
            </w:r>
          </w:p>
        </w:tc>
        <w:tc>
          <w:tcPr>
            <w:tcW w:w="3191" w:type="dxa"/>
          </w:tcPr>
          <w:p w14:paraId="4AD3CEB0" w14:textId="77777777" w:rsidR="009F4A77" w:rsidRPr="00D01EFD" w:rsidRDefault="009F4A77" w:rsidP="00F71096">
            <w:pPr>
              <w:spacing w:before="120"/>
              <w:jc w:val="center"/>
              <w:rPr>
                <w:rFonts w:cstheme="minorHAnsi"/>
                <w:sz w:val="20"/>
                <w:szCs w:val="20"/>
              </w:rPr>
            </w:pPr>
            <w:r w:rsidRPr="00D01EFD">
              <w:rPr>
                <w:rFonts w:cstheme="minorHAnsi"/>
                <w:sz w:val="20"/>
                <w:szCs w:val="20"/>
              </w:rPr>
              <w:t>10%</w:t>
            </w:r>
          </w:p>
        </w:tc>
      </w:tr>
      <w:tr w:rsidR="009F4A77" w14:paraId="6FB178CA" w14:textId="77777777" w:rsidTr="00F71096">
        <w:trPr>
          <w:jc w:val="center"/>
        </w:trPr>
        <w:tc>
          <w:tcPr>
            <w:tcW w:w="3190" w:type="dxa"/>
          </w:tcPr>
          <w:p w14:paraId="1D7F48BE" w14:textId="77777777" w:rsidR="009F4A77" w:rsidRPr="00D01EFD" w:rsidRDefault="009F4A77" w:rsidP="00F71096">
            <w:pPr>
              <w:spacing w:before="120"/>
              <w:jc w:val="both"/>
              <w:rPr>
                <w:rFonts w:cstheme="minorHAnsi"/>
                <w:sz w:val="20"/>
                <w:szCs w:val="20"/>
              </w:rPr>
            </w:pPr>
            <w:r w:rsidRPr="00D01EFD">
              <w:rPr>
                <w:rFonts w:cstheme="minorHAnsi"/>
                <w:sz w:val="20"/>
                <w:szCs w:val="20"/>
              </w:rPr>
              <w:t>Αστικός ιστός &gt;10000</w:t>
            </w:r>
          </w:p>
        </w:tc>
        <w:tc>
          <w:tcPr>
            <w:tcW w:w="3191" w:type="dxa"/>
          </w:tcPr>
          <w:p w14:paraId="37165B18" w14:textId="77777777" w:rsidR="009F4A77" w:rsidRPr="00D01EFD" w:rsidRDefault="009F4A77" w:rsidP="00F71096">
            <w:pPr>
              <w:spacing w:before="120"/>
              <w:jc w:val="center"/>
              <w:rPr>
                <w:rFonts w:cstheme="minorHAnsi"/>
                <w:sz w:val="20"/>
                <w:szCs w:val="20"/>
              </w:rPr>
            </w:pPr>
            <w:r w:rsidRPr="00D01EFD">
              <w:rPr>
                <w:rFonts w:cstheme="minorHAnsi"/>
                <w:sz w:val="20"/>
                <w:szCs w:val="20"/>
              </w:rPr>
              <w:t>5%</w:t>
            </w:r>
          </w:p>
        </w:tc>
      </w:tr>
    </w:tbl>
    <w:p w14:paraId="0673CBC2" w14:textId="77777777" w:rsidR="009F4A77" w:rsidRDefault="009F4A77" w:rsidP="009F4A77">
      <w:pPr>
        <w:spacing w:before="120" w:after="0" w:line="240" w:lineRule="auto"/>
        <w:jc w:val="both"/>
        <w:rPr>
          <w:rFonts w:cstheme="minorHAnsi"/>
          <w:sz w:val="20"/>
          <w:szCs w:val="20"/>
        </w:rPr>
      </w:pPr>
    </w:p>
    <w:p w14:paraId="0383992B" w14:textId="77777777" w:rsidR="009F4A77" w:rsidRPr="00D01EFD" w:rsidRDefault="009F4A77" w:rsidP="009F4A77">
      <w:pPr>
        <w:pStyle w:val="a5"/>
        <w:numPr>
          <w:ilvl w:val="0"/>
          <w:numId w:val="55"/>
        </w:numPr>
        <w:spacing w:before="120" w:after="0" w:line="240" w:lineRule="auto"/>
        <w:jc w:val="both"/>
        <w:rPr>
          <w:rFonts w:cstheme="minorHAnsi"/>
          <w:b/>
          <w:sz w:val="20"/>
          <w:szCs w:val="20"/>
        </w:rPr>
      </w:pPr>
      <w:r w:rsidRPr="00D01EFD">
        <w:rPr>
          <w:rFonts w:cstheme="minorHAnsi"/>
          <w:b/>
          <w:sz w:val="20"/>
          <w:szCs w:val="20"/>
        </w:rPr>
        <w:t>Κόστος δικτύου μεταφοράς θερμικής ενέργειας</w:t>
      </w:r>
    </w:p>
    <w:p w14:paraId="6A97A68A"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Το κόστος μεταφοράς θερμικής ενέργειας Κ υπολογίζεται σε συνάρτηση με την απόσταση μεταφοράς </w:t>
      </w:r>
      <w:r w:rsidRPr="00D343BB">
        <w:rPr>
          <w:rFonts w:cstheme="minorHAnsi"/>
          <w:sz w:val="20"/>
          <w:szCs w:val="20"/>
          <w:lang w:val="en-US"/>
        </w:rPr>
        <w:t>L</w:t>
      </w:r>
      <w:r w:rsidRPr="00D343BB">
        <w:rPr>
          <w:rFonts w:cstheme="minorHAnsi"/>
          <w:sz w:val="20"/>
          <w:szCs w:val="20"/>
        </w:rPr>
        <w:t xml:space="preserve"> (</w:t>
      </w:r>
      <w:r w:rsidRPr="00D343BB">
        <w:rPr>
          <w:rFonts w:cstheme="minorHAnsi"/>
          <w:sz w:val="20"/>
          <w:szCs w:val="20"/>
          <w:lang w:val="en-US"/>
        </w:rPr>
        <w:t>Km</w:t>
      </w:r>
      <w:r w:rsidRPr="00D343BB">
        <w:rPr>
          <w:rFonts w:cstheme="minorHAnsi"/>
          <w:sz w:val="20"/>
          <w:szCs w:val="20"/>
        </w:rPr>
        <w:t>) ως ακολούθως:</w:t>
      </w:r>
    </w:p>
    <w:p w14:paraId="56DCE482" w14:textId="77777777" w:rsidR="009F4A77" w:rsidRPr="00D01EFD" w:rsidRDefault="009F4A77" w:rsidP="009F4A77">
      <w:pPr>
        <w:spacing w:before="120" w:after="0" w:line="240" w:lineRule="auto"/>
        <w:jc w:val="both"/>
        <w:rPr>
          <w:rFonts w:cstheme="minorHAnsi"/>
          <w:b/>
          <w:sz w:val="20"/>
          <w:szCs w:val="20"/>
        </w:rPr>
      </w:pPr>
      <w:r w:rsidRPr="00D01EFD">
        <w:rPr>
          <w:rFonts w:cstheme="minorHAnsi"/>
          <w:b/>
          <w:sz w:val="20"/>
          <w:szCs w:val="20"/>
        </w:rPr>
        <w:t xml:space="preserve">Κ = κ * </w:t>
      </w:r>
      <w:r w:rsidRPr="00D01EFD">
        <w:rPr>
          <w:rFonts w:cstheme="minorHAnsi"/>
          <w:b/>
          <w:sz w:val="20"/>
          <w:szCs w:val="20"/>
          <w:lang w:val="en-US"/>
        </w:rPr>
        <w:t>L</w:t>
      </w:r>
      <w:r w:rsidRPr="00D01EFD">
        <w:rPr>
          <w:rFonts w:cstheme="minorHAnsi"/>
          <w:b/>
          <w:sz w:val="20"/>
          <w:szCs w:val="20"/>
        </w:rPr>
        <w:t xml:space="preserve"> * </w:t>
      </w:r>
      <w:r w:rsidRPr="00D01EFD">
        <w:rPr>
          <w:rFonts w:cstheme="minorHAnsi"/>
          <w:b/>
          <w:sz w:val="20"/>
          <w:szCs w:val="20"/>
          <w:lang w:val="en-US"/>
        </w:rPr>
        <w:t>Q</w:t>
      </w:r>
      <w:r w:rsidRPr="00D01EFD">
        <w:rPr>
          <w:rFonts w:cstheme="minorHAnsi"/>
          <w:b/>
          <w:sz w:val="20"/>
          <w:szCs w:val="20"/>
        </w:rPr>
        <w:t>μετ</w:t>
      </w:r>
    </w:p>
    <w:p w14:paraId="73372A09"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Όπου: κ το ειδικό κόστος μεταφοράς θερμικής ενέργειας που υπολογίζεται σύμφωνα με τη παρακάτω σχέση:</w:t>
      </w:r>
    </w:p>
    <w:p w14:paraId="2654A12B" w14:textId="77777777" w:rsidR="009F4A77" w:rsidRPr="00D01EFD" w:rsidRDefault="009F4A77" w:rsidP="009F4A77">
      <w:pPr>
        <w:spacing w:before="120" w:after="0" w:line="240" w:lineRule="auto"/>
        <w:jc w:val="both"/>
        <w:rPr>
          <w:rFonts w:cstheme="minorHAnsi"/>
          <w:b/>
          <w:sz w:val="20"/>
          <w:szCs w:val="20"/>
        </w:rPr>
      </w:pPr>
      <w:r w:rsidRPr="00D01EFD">
        <w:rPr>
          <w:rFonts w:cstheme="minorHAnsi"/>
          <w:b/>
          <w:sz w:val="20"/>
          <w:szCs w:val="20"/>
        </w:rPr>
        <w:t xml:space="preserve">κ = 155764 * </w:t>
      </w:r>
      <w:r w:rsidRPr="00D01EFD">
        <w:rPr>
          <w:rFonts w:cstheme="minorHAnsi"/>
          <w:b/>
          <w:sz w:val="20"/>
          <w:szCs w:val="20"/>
          <w:lang w:val="en-US"/>
        </w:rPr>
        <w:t>Q</w:t>
      </w:r>
      <w:r w:rsidRPr="00D01EFD">
        <w:rPr>
          <w:rFonts w:cstheme="minorHAnsi"/>
          <w:b/>
          <w:sz w:val="20"/>
          <w:szCs w:val="20"/>
          <w:vertAlign w:val="subscript"/>
        </w:rPr>
        <w:t>μετ</w:t>
      </w:r>
      <w:r w:rsidRPr="00D01EFD">
        <w:rPr>
          <w:rFonts w:cstheme="minorHAnsi"/>
          <w:b/>
          <w:sz w:val="20"/>
          <w:szCs w:val="20"/>
          <w:vertAlign w:val="superscript"/>
        </w:rPr>
        <w:t>(-0,5199)</w:t>
      </w:r>
      <w:r w:rsidRPr="00D01EFD">
        <w:rPr>
          <w:rFonts w:cstheme="minorHAnsi"/>
          <w:b/>
          <w:sz w:val="20"/>
          <w:szCs w:val="20"/>
        </w:rPr>
        <w:t>, €/</w:t>
      </w:r>
      <w:r w:rsidRPr="00D01EFD">
        <w:rPr>
          <w:rFonts w:cstheme="minorHAnsi"/>
          <w:b/>
          <w:sz w:val="20"/>
          <w:szCs w:val="20"/>
          <w:lang w:val="en-US"/>
        </w:rPr>
        <w:t>MW</w:t>
      </w:r>
      <w:r w:rsidRPr="00D01EFD">
        <w:rPr>
          <w:rFonts w:cstheme="minorHAnsi"/>
          <w:b/>
          <w:sz w:val="20"/>
          <w:szCs w:val="20"/>
        </w:rPr>
        <w:t>/</w:t>
      </w:r>
      <w:r w:rsidRPr="00D01EFD">
        <w:rPr>
          <w:rFonts w:cstheme="minorHAnsi"/>
          <w:b/>
          <w:sz w:val="20"/>
          <w:szCs w:val="20"/>
          <w:lang w:val="en-US"/>
        </w:rPr>
        <w:t>Km</w:t>
      </w:r>
    </w:p>
    <w:p w14:paraId="17B7B8E1" w14:textId="77777777" w:rsidR="009F4A77" w:rsidRPr="00D343BB" w:rsidRDefault="009F4A77" w:rsidP="009F4A77">
      <w:pPr>
        <w:spacing w:before="120" w:after="0" w:line="240" w:lineRule="auto"/>
        <w:jc w:val="both"/>
        <w:rPr>
          <w:rFonts w:cstheme="minorHAnsi"/>
          <w:sz w:val="20"/>
          <w:szCs w:val="20"/>
        </w:rPr>
      </w:pPr>
      <w:r w:rsidRPr="00D01EFD">
        <w:rPr>
          <w:rFonts w:cstheme="minorHAnsi"/>
          <w:b/>
          <w:sz w:val="20"/>
          <w:szCs w:val="20"/>
          <w:lang w:val="en-US"/>
        </w:rPr>
        <w:t>Q</w:t>
      </w:r>
      <w:r w:rsidRPr="00D01EFD">
        <w:rPr>
          <w:rFonts w:cstheme="minorHAnsi"/>
          <w:b/>
          <w:sz w:val="20"/>
          <w:szCs w:val="20"/>
        </w:rPr>
        <w:t>μετ</w:t>
      </w:r>
      <w:r w:rsidRPr="00D343BB">
        <w:rPr>
          <w:rFonts w:cstheme="minorHAnsi"/>
          <w:sz w:val="20"/>
          <w:szCs w:val="20"/>
        </w:rPr>
        <w:t xml:space="preserve">: η θερμική ισχύς μεταφοράς όπως υπολογίσθηκε παραπάνω, σε </w:t>
      </w:r>
      <w:r w:rsidRPr="00D343BB">
        <w:rPr>
          <w:rFonts w:cstheme="minorHAnsi"/>
          <w:sz w:val="20"/>
          <w:szCs w:val="20"/>
          <w:lang w:val="en-US"/>
        </w:rPr>
        <w:t>MW</w:t>
      </w:r>
      <w:r w:rsidRPr="002E014D">
        <w:rPr>
          <w:rFonts w:cstheme="minorHAnsi"/>
          <w:sz w:val="20"/>
          <w:szCs w:val="20"/>
          <w:vertAlign w:val="subscript"/>
          <w:lang w:val="en-US"/>
        </w:rPr>
        <w:t>th</w:t>
      </w:r>
      <w:r w:rsidRPr="00D343BB">
        <w:rPr>
          <w:rFonts w:cstheme="minorHAnsi"/>
          <w:sz w:val="20"/>
          <w:szCs w:val="20"/>
        </w:rPr>
        <w:t>.</w:t>
      </w:r>
    </w:p>
    <w:p w14:paraId="7E3C436F" w14:textId="77777777" w:rsidR="009F4A77" w:rsidRPr="00D01EFD" w:rsidRDefault="009F4A77" w:rsidP="009F4A77">
      <w:pPr>
        <w:pStyle w:val="a5"/>
        <w:numPr>
          <w:ilvl w:val="0"/>
          <w:numId w:val="55"/>
        </w:numPr>
        <w:spacing w:before="120" w:after="0" w:line="240" w:lineRule="auto"/>
        <w:jc w:val="both"/>
        <w:rPr>
          <w:rFonts w:cstheme="minorHAnsi"/>
          <w:b/>
          <w:sz w:val="20"/>
          <w:szCs w:val="20"/>
        </w:rPr>
      </w:pPr>
      <w:r w:rsidRPr="00D01EFD">
        <w:rPr>
          <w:rFonts w:cstheme="minorHAnsi"/>
          <w:b/>
          <w:sz w:val="20"/>
          <w:szCs w:val="20"/>
        </w:rPr>
        <w:t>Κόστος δικτύου διανομής θερμικής ενέργειας</w:t>
      </w:r>
    </w:p>
    <w:p w14:paraId="68F40643"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Το κόστος του δικτύου διανομής Κ σχετίζεται με το μέγεθος του οικισμού και προσδιορίζεται από τις παρακάτω σχέσεις:</w:t>
      </w:r>
    </w:p>
    <w:p w14:paraId="74A12BCD" w14:textId="77777777" w:rsidR="009F4A77" w:rsidRPr="00D01EFD" w:rsidRDefault="009F4A77" w:rsidP="009F4A77">
      <w:pPr>
        <w:spacing w:before="120" w:after="0" w:line="240" w:lineRule="auto"/>
        <w:jc w:val="both"/>
        <w:rPr>
          <w:rFonts w:cstheme="minorHAnsi"/>
          <w:b/>
          <w:sz w:val="20"/>
          <w:szCs w:val="20"/>
        </w:rPr>
      </w:pPr>
      <w:r w:rsidRPr="00D01EFD">
        <w:rPr>
          <w:rFonts w:cstheme="minorHAnsi"/>
          <w:b/>
          <w:sz w:val="20"/>
          <w:szCs w:val="20"/>
        </w:rPr>
        <w:t>Κ = κ * π (€)</w:t>
      </w:r>
    </w:p>
    <w:p w14:paraId="661A5427"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 xml:space="preserve">Όπου: </w:t>
      </w:r>
      <w:r w:rsidRPr="00D01EFD">
        <w:rPr>
          <w:rFonts w:cstheme="minorHAnsi"/>
          <w:b/>
          <w:sz w:val="20"/>
          <w:szCs w:val="20"/>
        </w:rPr>
        <w:t>κ = 7000 * π</w:t>
      </w:r>
      <w:r w:rsidRPr="002E014D">
        <w:rPr>
          <w:rFonts w:cstheme="minorHAnsi"/>
          <w:b/>
          <w:sz w:val="20"/>
          <w:szCs w:val="20"/>
          <w:vertAlign w:val="superscript"/>
        </w:rPr>
        <w:t>^</w:t>
      </w:r>
      <w:r w:rsidRPr="00D01EFD">
        <w:rPr>
          <w:rFonts w:cstheme="minorHAnsi"/>
          <w:b/>
          <w:sz w:val="20"/>
          <w:szCs w:val="20"/>
          <w:vertAlign w:val="superscript"/>
        </w:rPr>
        <w:t>(-0,1889)</w:t>
      </w:r>
      <w:r w:rsidRPr="00D343BB">
        <w:rPr>
          <w:rFonts w:cstheme="minorHAnsi"/>
          <w:sz w:val="20"/>
          <w:szCs w:val="20"/>
        </w:rPr>
        <w:t xml:space="preserve"> €/κάτοικο: το ειδικό κόστος και</w:t>
      </w:r>
    </w:p>
    <w:p w14:paraId="1B1B3F9A" w14:textId="77777777" w:rsidR="009F4A77" w:rsidRPr="00D343BB" w:rsidRDefault="009F4A77" w:rsidP="009F4A77">
      <w:pPr>
        <w:spacing w:before="120" w:after="0" w:line="240" w:lineRule="auto"/>
        <w:jc w:val="both"/>
        <w:rPr>
          <w:rFonts w:cstheme="minorHAnsi"/>
          <w:sz w:val="20"/>
          <w:szCs w:val="20"/>
        </w:rPr>
      </w:pPr>
      <w:r w:rsidRPr="002E014D">
        <w:rPr>
          <w:rFonts w:cstheme="minorHAnsi"/>
          <w:b/>
          <w:sz w:val="20"/>
          <w:szCs w:val="20"/>
        </w:rPr>
        <w:t>π</w:t>
      </w:r>
      <w:r w:rsidRPr="00D343BB">
        <w:rPr>
          <w:rFonts w:cstheme="minorHAnsi"/>
          <w:sz w:val="20"/>
          <w:szCs w:val="20"/>
        </w:rPr>
        <w:t>: ο πραγματικός πληθυσμός του οικισμού.</w:t>
      </w:r>
    </w:p>
    <w:p w14:paraId="7F63ABD7" w14:textId="77777777" w:rsidR="009F4A77" w:rsidRPr="00D343BB" w:rsidRDefault="009F4A77" w:rsidP="009F4A77">
      <w:pPr>
        <w:spacing w:before="120" w:after="0" w:line="240" w:lineRule="auto"/>
        <w:jc w:val="both"/>
        <w:rPr>
          <w:rFonts w:cstheme="minorHAnsi"/>
          <w:sz w:val="20"/>
          <w:szCs w:val="20"/>
        </w:rPr>
      </w:pPr>
      <w:r w:rsidRPr="00D343BB">
        <w:rPr>
          <w:rFonts w:cstheme="minorHAnsi"/>
          <w:sz w:val="20"/>
          <w:szCs w:val="20"/>
        </w:rPr>
        <w:t>Ο υπολογισμός λαμβάνει υπόψη σχεδιασμό για τα κλιματολογικά δεδομένα της Δυτικής Μακεδονίας, κατά συνέπεια για άλλες περιοχές της Ελλάδας το αποτέλεσμα θα πρέπει να ελαττωθεί ανάλογα.</w:t>
      </w:r>
    </w:p>
    <w:p w14:paraId="2DC46073" w14:textId="77777777" w:rsidR="009F4A77" w:rsidRPr="00D01EFD" w:rsidRDefault="009F4A77" w:rsidP="009F4A77">
      <w:pPr>
        <w:spacing w:before="120" w:after="0" w:line="240" w:lineRule="auto"/>
        <w:jc w:val="both"/>
        <w:rPr>
          <w:rFonts w:cstheme="minorHAnsi"/>
          <w:b/>
          <w:sz w:val="20"/>
          <w:szCs w:val="20"/>
        </w:rPr>
      </w:pPr>
      <w:r w:rsidRPr="00D01EFD">
        <w:rPr>
          <w:rFonts w:cstheme="minorHAnsi"/>
          <w:b/>
          <w:sz w:val="20"/>
          <w:szCs w:val="20"/>
        </w:rPr>
        <w:t>Υπολογισμοί</w:t>
      </w:r>
    </w:p>
    <w:p w14:paraId="61B4F3AB"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Οι παραδοχές και οι υπολογισμοί συνοψίζονται </w:t>
      </w:r>
      <w:r>
        <w:rPr>
          <w:rFonts w:cstheme="minorHAnsi"/>
          <w:sz w:val="20"/>
          <w:szCs w:val="20"/>
        </w:rPr>
        <w:t>στα</w:t>
      </w:r>
      <w:r w:rsidRPr="00D343BB">
        <w:rPr>
          <w:rFonts w:cstheme="minorHAnsi"/>
          <w:sz w:val="20"/>
          <w:szCs w:val="20"/>
        </w:rPr>
        <w:t xml:space="preserve"> ακόλουθ</w:t>
      </w:r>
      <w:r>
        <w:rPr>
          <w:rFonts w:cstheme="minorHAnsi"/>
          <w:sz w:val="20"/>
          <w:szCs w:val="20"/>
        </w:rPr>
        <w:t>α</w:t>
      </w:r>
      <w:r w:rsidRPr="00D343BB">
        <w:rPr>
          <w:rFonts w:cstheme="minorHAnsi"/>
          <w:sz w:val="20"/>
          <w:szCs w:val="20"/>
        </w:rPr>
        <w:t xml:space="preserve">: </w:t>
      </w:r>
    </w:p>
    <w:p w14:paraId="75F4C36E"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Πραγματικός πληθυσμός του οικισμού </w:t>
      </w:r>
      <w:r>
        <w:rPr>
          <w:rFonts w:cstheme="minorHAnsi"/>
          <w:sz w:val="20"/>
          <w:szCs w:val="20"/>
        </w:rPr>
        <w:t xml:space="preserve">: </w:t>
      </w:r>
      <w:r w:rsidRPr="00D343BB">
        <w:rPr>
          <w:rFonts w:cstheme="minorHAnsi"/>
          <w:sz w:val="20"/>
          <w:szCs w:val="20"/>
        </w:rPr>
        <w:t xml:space="preserve">2.500 </w:t>
      </w:r>
    </w:p>
    <w:p w14:paraId="49FA4AC5"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Ονομαστική θερμική απαίτηση οικισμού </w:t>
      </w:r>
      <w:r>
        <w:rPr>
          <w:rFonts w:cstheme="minorHAnsi"/>
          <w:sz w:val="20"/>
          <w:szCs w:val="20"/>
        </w:rPr>
        <w:t xml:space="preserve">: </w:t>
      </w:r>
      <w:r w:rsidRPr="00D343BB">
        <w:rPr>
          <w:rFonts w:cstheme="minorHAnsi"/>
          <w:sz w:val="20"/>
          <w:szCs w:val="20"/>
        </w:rPr>
        <w:t xml:space="preserve">16 </w:t>
      </w:r>
      <w:r w:rsidRPr="00D343BB">
        <w:rPr>
          <w:rFonts w:cstheme="minorHAnsi"/>
          <w:sz w:val="20"/>
          <w:szCs w:val="20"/>
          <w:lang w:val="en-US"/>
        </w:rPr>
        <w:t>MW</w:t>
      </w:r>
      <w:r w:rsidRPr="002E014D">
        <w:rPr>
          <w:rFonts w:cstheme="minorHAnsi"/>
          <w:sz w:val="20"/>
          <w:szCs w:val="20"/>
          <w:vertAlign w:val="subscript"/>
          <w:lang w:val="en-US"/>
        </w:rPr>
        <w:t>th</w:t>
      </w:r>
      <w:r w:rsidRPr="002E014D">
        <w:rPr>
          <w:rFonts w:cstheme="minorHAnsi"/>
          <w:sz w:val="20"/>
          <w:szCs w:val="20"/>
          <w:vertAlign w:val="subscript"/>
        </w:rPr>
        <w:t xml:space="preserve"> </w:t>
      </w:r>
    </w:p>
    <w:p w14:paraId="2213527E"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Ποσοστό κάλυψης </w:t>
      </w:r>
      <w:r>
        <w:rPr>
          <w:rFonts w:cstheme="minorHAnsi"/>
          <w:sz w:val="20"/>
          <w:szCs w:val="20"/>
        </w:rPr>
        <w:t xml:space="preserve">: </w:t>
      </w:r>
      <w:r w:rsidRPr="00D343BB">
        <w:rPr>
          <w:rFonts w:cstheme="minorHAnsi"/>
          <w:sz w:val="20"/>
          <w:szCs w:val="20"/>
        </w:rPr>
        <w:t xml:space="preserve">70% </w:t>
      </w:r>
    </w:p>
    <w:p w14:paraId="5A5066F7"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Θερμική ισχύς μεταφοράς θερμικής ενέργειας </w:t>
      </w:r>
      <w:r>
        <w:rPr>
          <w:rFonts w:cstheme="minorHAnsi"/>
          <w:sz w:val="20"/>
          <w:szCs w:val="20"/>
        </w:rPr>
        <w:t xml:space="preserve">: </w:t>
      </w:r>
      <w:r w:rsidRPr="00D343BB">
        <w:rPr>
          <w:rFonts w:cstheme="minorHAnsi"/>
          <w:sz w:val="20"/>
          <w:szCs w:val="20"/>
        </w:rPr>
        <w:t xml:space="preserve">11 </w:t>
      </w:r>
      <w:r w:rsidRPr="00D343BB">
        <w:rPr>
          <w:rFonts w:cstheme="minorHAnsi"/>
          <w:sz w:val="20"/>
          <w:szCs w:val="20"/>
          <w:lang w:val="en-US"/>
        </w:rPr>
        <w:t>MW</w:t>
      </w:r>
      <w:r w:rsidRPr="002E014D">
        <w:rPr>
          <w:rFonts w:cstheme="minorHAnsi"/>
          <w:sz w:val="20"/>
          <w:szCs w:val="20"/>
          <w:vertAlign w:val="subscript"/>
          <w:lang w:val="en-US"/>
        </w:rPr>
        <w:t>th</w:t>
      </w:r>
      <w:r w:rsidRPr="002E014D">
        <w:rPr>
          <w:rFonts w:cstheme="minorHAnsi"/>
          <w:sz w:val="20"/>
          <w:szCs w:val="20"/>
          <w:vertAlign w:val="subscript"/>
        </w:rPr>
        <w:t xml:space="preserve"> </w:t>
      </w:r>
    </w:p>
    <w:p w14:paraId="598AFE9A"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Κόστος δικτύου μεταφοράς θερμικής ενέργειας </w:t>
      </w:r>
      <w:r>
        <w:rPr>
          <w:rFonts w:cstheme="minorHAnsi"/>
          <w:sz w:val="20"/>
          <w:szCs w:val="20"/>
        </w:rPr>
        <w:t xml:space="preserve">: </w:t>
      </w:r>
      <w:r w:rsidRPr="00D343BB">
        <w:rPr>
          <w:rFonts w:cstheme="minorHAnsi"/>
          <w:sz w:val="20"/>
          <w:szCs w:val="20"/>
        </w:rPr>
        <w:t xml:space="preserve">3.657.640 € </w:t>
      </w:r>
    </w:p>
    <w:p w14:paraId="445630DD"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Απόσταση μεταφοράς θερμικής ενέργειας </w:t>
      </w:r>
      <w:r>
        <w:rPr>
          <w:rFonts w:cstheme="minorHAnsi"/>
          <w:sz w:val="20"/>
          <w:szCs w:val="20"/>
        </w:rPr>
        <w:t xml:space="preserve">: </w:t>
      </w:r>
      <w:r w:rsidRPr="00D343BB">
        <w:rPr>
          <w:rFonts w:cstheme="minorHAnsi"/>
          <w:sz w:val="20"/>
          <w:szCs w:val="20"/>
        </w:rPr>
        <w:t xml:space="preserve">7,5 </w:t>
      </w:r>
      <w:r w:rsidRPr="00D343BB">
        <w:rPr>
          <w:rFonts w:cstheme="minorHAnsi"/>
          <w:sz w:val="20"/>
          <w:szCs w:val="20"/>
          <w:lang w:val="en-US"/>
        </w:rPr>
        <w:t>km</w:t>
      </w:r>
      <w:r w:rsidRPr="00D343BB">
        <w:rPr>
          <w:rFonts w:cstheme="minorHAnsi"/>
          <w:sz w:val="20"/>
          <w:szCs w:val="20"/>
        </w:rPr>
        <w:t xml:space="preserve"> </w:t>
      </w:r>
    </w:p>
    <w:p w14:paraId="399D5CBC"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Κόστος δικτύου διανομής θερμικής ενέργειας </w:t>
      </w:r>
      <w:r>
        <w:rPr>
          <w:rFonts w:cstheme="minorHAnsi"/>
          <w:sz w:val="20"/>
          <w:szCs w:val="20"/>
        </w:rPr>
        <w:t xml:space="preserve">: </w:t>
      </w:r>
      <w:r w:rsidRPr="00D343BB">
        <w:rPr>
          <w:rFonts w:cstheme="minorHAnsi"/>
          <w:sz w:val="20"/>
          <w:szCs w:val="20"/>
        </w:rPr>
        <w:t xml:space="preserve">3.991.785 € </w:t>
      </w:r>
    </w:p>
    <w:p w14:paraId="64FB78F4" w14:textId="6EBC8653"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Κόστος μονάδας παραγωγής </w:t>
      </w:r>
      <w:r>
        <w:rPr>
          <w:rFonts w:cstheme="minorHAnsi"/>
          <w:sz w:val="20"/>
          <w:szCs w:val="20"/>
        </w:rPr>
        <w:t xml:space="preserve">: </w:t>
      </w:r>
      <w:r w:rsidR="002E014D">
        <w:rPr>
          <w:rFonts w:cstheme="minorHAnsi"/>
          <w:sz w:val="20"/>
          <w:szCs w:val="20"/>
        </w:rPr>
        <w:t>14.008</w:t>
      </w:r>
      <w:r w:rsidRPr="00D343BB">
        <w:rPr>
          <w:rFonts w:cstheme="minorHAnsi"/>
          <w:sz w:val="20"/>
          <w:szCs w:val="20"/>
        </w:rPr>
        <w:t>.</w:t>
      </w:r>
      <w:r w:rsidR="002E014D">
        <w:rPr>
          <w:rFonts w:cstheme="minorHAnsi"/>
          <w:sz w:val="20"/>
          <w:szCs w:val="20"/>
        </w:rPr>
        <w:t>107</w:t>
      </w:r>
      <w:r w:rsidRPr="00D343BB">
        <w:rPr>
          <w:rFonts w:cstheme="minorHAnsi"/>
          <w:sz w:val="20"/>
          <w:szCs w:val="20"/>
        </w:rPr>
        <w:t xml:space="preserve"> € </w:t>
      </w:r>
    </w:p>
    <w:p w14:paraId="1E5C0E9F" w14:textId="77777777"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Κόστος αντλιοστασίων </w:t>
      </w:r>
      <w:r>
        <w:rPr>
          <w:rFonts w:cstheme="minorHAnsi"/>
          <w:sz w:val="20"/>
          <w:szCs w:val="20"/>
        </w:rPr>
        <w:t xml:space="preserve">: </w:t>
      </w:r>
      <w:r w:rsidRPr="00D343BB">
        <w:rPr>
          <w:rFonts w:cstheme="minorHAnsi"/>
          <w:sz w:val="20"/>
          <w:szCs w:val="20"/>
        </w:rPr>
        <w:t xml:space="preserve">764.943 € </w:t>
      </w:r>
    </w:p>
    <w:p w14:paraId="4CA9A567" w14:textId="17C2469C" w:rsidR="009F4A77" w:rsidRDefault="009F4A77" w:rsidP="009F4A77">
      <w:pPr>
        <w:spacing w:before="120" w:after="0" w:line="240" w:lineRule="auto"/>
        <w:jc w:val="both"/>
        <w:rPr>
          <w:rFonts w:cstheme="minorHAnsi"/>
          <w:sz w:val="20"/>
          <w:szCs w:val="20"/>
        </w:rPr>
      </w:pPr>
      <w:r w:rsidRPr="00D343BB">
        <w:rPr>
          <w:rFonts w:cstheme="minorHAnsi"/>
          <w:sz w:val="20"/>
          <w:szCs w:val="20"/>
        </w:rPr>
        <w:t xml:space="preserve">Συνολικό κόστος επέκτασης τηλεθέρμανσης </w:t>
      </w:r>
      <w:r>
        <w:rPr>
          <w:rFonts w:cstheme="minorHAnsi"/>
          <w:sz w:val="20"/>
          <w:szCs w:val="20"/>
        </w:rPr>
        <w:t xml:space="preserve">: </w:t>
      </w:r>
      <w:r w:rsidR="002E014D">
        <w:rPr>
          <w:rFonts w:cstheme="minorHAnsi"/>
          <w:sz w:val="20"/>
          <w:szCs w:val="20"/>
        </w:rPr>
        <w:t>22</w:t>
      </w:r>
      <w:r w:rsidRPr="00D343BB">
        <w:rPr>
          <w:rFonts w:cstheme="minorHAnsi"/>
          <w:sz w:val="20"/>
          <w:szCs w:val="20"/>
        </w:rPr>
        <w:t>.</w:t>
      </w:r>
      <w:r w:rsidR="002E014D">
        <w:rPr>
          <w:rFonts w:cstheme="minorHAnsi"/>
          <w:sz w:val="20"/>
          <w:szCs w:val="20"/>
        </w:rPr>
        <w:t>422</w:t>
      </w:r>
      <w:r w:rsidRPr="00D343BB">
        <w:rPr>
          <w:rFonts w:cstheme="minorHAnsi"/>
          <w:sz w:val="20"/>
          <w:szCs w:val="20"/>
        </w:rPr>
        <w:t>.</w:t>
      </w:r>
      <w:r w:rsidR="002E014D">
        <w:rPr>
          <w:rFonts w:cstheme="minorHAnsi"/>
          <w:sz w:val="20"/>
          <w:szCs w:val="20"/>
        </w:rPr>
        <w:t>475</w:t>
      </w:r>
      <w:r w:rsidRPr="00D343BB">
        <w:rPr>
          <w:rFonts w:cstheme="minorHAnsi"/>
          <w:sz w:val="20"/>
          <w:szCs w:val="20"/>
        </w:rPr>
        <w:t xml:space="preserve"> € </w:t>
      </w:r>
    </w:p>
    <w:p w14:paraId="534FA700" w14:textId="4511E26E" w:rsidR="009F4A77" w:rsidRDefault="009F4A77" w:rsidP="00D343BB">
      <w:pPr>
        <w:spacing w:before="120" w:after="0" w:line="240" w:lineRule="auto"/>
        <w:jc w:val="both"/>
        <w:rPr>
          <w:rFonts w:cstheme="minorHAnsi"/>
          <w:sz w:val="20"/>
          <w:szCs w:val="20"/>
          <w:vertAlign w:val="subscript"/>
        </w:rPr>
      </w:pPr>
      <w:r w:rsidRPr="00D343BB">
        <w:rPr>
          <w:rFonts w:cstheme="minorHAnsi"/>
          <w:sz w:val="20"/>
          <w:szCs w:val="20"/>
        </w:rPr>
        <w:t xml:space="preserve">Κόστος/ισχύς μεταφερόμενης θερμικής ενέργειας </w:t>
      </w:r>
      <w:r>
        <w:rPr>
          <w:rFonts w:cstheme="minorHAnsi"/>
          <w:sz w:val="20"/>
          <w:szCs w:val="20"/>
        </w:rPr>
        <w:t xml:space="preserve">: </w:t>
      </w:r>
      <w:r w:rsidR="002E014D">
        <w:rPr>
          <w:rFonts w:cstheme="minorHAnsi"/>
          <w:sz w:val="20"/>
          <w:szCs w:val="20"/>
        </w:rPr>
        <w:t>2.081</w:t>
      </w:r>
      <w:r w:rsidRPr="00D343BB">
        <w:rPr>
          <w:rFonts w:cstheme="minorHAnsi"/>
          <w:sz w:val="20"/>
          <w:szCs w:val="20"/>
        </w:rPr>
        <w:t xml:space="preserve"> €/</w:t>
      </w:r>
      <w:r w:rsidRPr="00D343BB">
        <w:rPr>
          <w:rFonts w:cstheme="minorHAnsi"/>
          <w:sz w:val="20"/>
          <w:szCs w:val="20"/>
          <w:lang w:val="en-US"/>
        </w:rPr>
        <w:t>kW</w:t>
      </w:r>
      <w:r w:rsidRPr="002E014D">
        <w:rPr>
          <w:rFonts w:cstheme="minorHAnsi"/>
          <w:sz w:val="20"/>
          <w:szCs w:val="20"/>
          <w:vertAlign w:val="subscript"/>
          <w:lang w:val="en-US"/>
        </w:rPr>
        <w:t>th</w:t>
      </w:r>
      <w:r w:rsidRPr="002E014D">
        <w:rPr>
          <w:rFonts w:cstheme="minorHAnsi"/>
          <w:sz w:val="20"/>
          <w:szCs w:val="20"/>
          <w:vertAlign w:val="subscript"/>
        </w:rPr>
        <w:t xml:space="preserve"> </w:t>
      </w:r>
    </w:p>
    <w:p w14:paraId="4875AAAD" w14:textId="77777777" w:rsidR="00D45424" w:rsidRDefault="00D45424" w:rsidP="00D45424">
      <w:pPr>
        <w:spacing w:before="120" w:after="0" w:line="240" w:lineRule="auto"/>
        <w:jc w:val="both"/>
        <w:rPr>
          <w:rFonts w:cstheme="minorHAnsi"/>
          <w:sz w:val="20"/>
          <w:szCs w:val="20"/>
          <w:u w:val="single"/>
        </w:rPr>
      </w:pPr>
      <w:r>
        <w:rPr>
          <w:rFonts w:cstheme="minorHAnsi"/>
          <w:sz w:val="20"/>
          <w:szCs w:val="20"/>
          <w:u w:val="single"/>
        </w:rPr>
        <w:t>Μονάδα Μέτρησης:</w:t>
      </w:r>
    </w:p>
    <w:p w14:paraId="65217A00" w14:textId="77777777" w:rsidR="00D45424" w:rsidRPr="00BC5FD2" w:rsidRDefault="00D45424" w:rsidP="00D45424">
      <w:pPr>
        <w:spacing w:before="120" w:after="0" w:line="240" w:lineRule="auto"/>
        <w:jc w:val="both"/>
        <w:rPr>
          <w:rFonts w:cstheme="minorHAnsi"/>
          <w:sz w:val="20"/>
          <w:szCs w:val="20"/>
        </w:rPr>
      </w:pPr>
      <w:r w:rsidRPr="00BC5FD2">
        <w:rPr>
          <w:rFonts w:cstheme="minorHAnsi"/>
          <w:sz w:val="20"/>
          <w:szCs w:val="20"/>
        </w:rPr>
        <w:t xml:space="preserve">Τόνοι ισοδυνάμου </w:t>
      </w:r>
      <w:r w:rsidRPr="00BC5FD2">
        <w:rPr>
          <w:rFonts w:cstheme="minorHAnsi"/>
          <w:sz w:val="20"/>
          <w:szCs w:val="20"/>
          <w:lang w:val="en-US"/>
        </w:rPr>
        <w:t>CO</w:t>
      </w:r>
      <w:r w:rsidRPr="00BC5FD2">
        <w:rPr>
          <w:rFonts w:cstheme="minorHAnsi"/>
          <w:sz w:val="20"/>
          <w:szCs w:val="20"/>
        </w:rPr>
        <w:t>2 ανά έτος  (</w:t>
      </w:r>
      <w:r w:rsidRPr="00BC5FD2">
        <w:rPr>
          <w:rFonts w:cstheme="minorHAnsi"/>
          <w:sz w:val="20"/>
          <w:szCs w:val="20"/>
          <w:lang w:val="en-US"/>
        </w:rPr>
        <w:t>tn</w:t>
      </w:r>
      <w:r w:rsidRPr="00BC5FD2">
        <w:rPr>
          <w:rFonts w:cstheme="minorHAnsi"/>
          <w:sz w:val="20"/>
          <w:szCs w:val="20"/>
        </w:rPr>
        <w:t xml:space="preserve"> </w:t>
      </w:r>
      <w:r w:rsidRPr="00BC5FD2">
        <w:rPr>
          <w:rFonts w:cstheme="minorHAnsi"/>
          <w:sz w:val="20"/>
          <w:szCs w:val="20"/>
          <w:lang w:val="en-US"/>
        </w:rPr>
        <w:t>CO</w:t>
      </w:r>
      <w:r w:rsidRPr="00BC5FD2">
        <w:rPr>
          <w:rFonts w:cstheme="minorHAnsi"/>
          <w:sz w:val="20"/>
          <w:szCs w:val="20"/>
        </w:rPr>
        <w:t>2/έτος)</w:t>
      </w:r>
    </w:p>
    <w:p w14:paraId="505232F5" w14:textId="77777777" w:rsidR="00D45424" w:rsidRPr="003E6322" w:rsidRDefault="00D45424" w:rsidP="00D45424">
      <w:pPr>
        <w:spacing w:before="120" w:after="0" w:line="240" w:lineRule="auto"/>
        <w:jc w:val="both"/>
        <w:rPr>
          <w:rFonts w:cstheme="minorHAnsi"/>
          <w:sz w:val="20"/>
          <w:szCs w:val="20"/>
        </w:rPr>
      </w:pPr>
      <w:r w:rsidRPr="003E6322">
        <w:rPr>
          <w:rFonts w:cstheme="minorHAnsi"/>
          <w:sz w:val="20"/>
          <w:szCs w:val="20"/>
          <w:u w:val="single"/>
        </w:rPr>
        <w:t>Πηγή στοιχείων</w:t>
      </w:r>
      <w:r w:rsidRPr="003E6322">
        <w:rPr>
          <w:rFonts w:cstheme="minorHAnsi"/>
          <w:sz w:val="20"/>
          <w:szCs w:val="20"/>
        </w:rPr>
        <w:t xml:space="preserve">: </w:t>
      </w:r>
      <w:r>
        <w:rPr>
          <w:rFonts w:cstheme="minorHAnsi"/>
          <w:sz w:val="20"/>
          <w:szCs w:val="20"/>
        </w:rPr>
        <w:t>Επιτελική Δομή ΕΣΠΑ ΥΠΕΝ (Τομέας Ενέργειας)</w:t>
      </w:r>
      <w:r w:rsidRPr="001603D6">
        <w:rPr>
          <w:rFonts w:cstheme="minorHAnsi"/>
          <w:sz w:val="20"/>
          <w:szCs w:val="20"/>
        </w:rPr>
        <w:t>, Εκθέσεις Διαχειριστικής Αρχής, Τεχνικό Δελτίο Έργου, Δελτίο Επίτευξης Δεικτών</w:t>
      </w:r>
      <w:r w:rsidRPr="003E6322">
        <w:rPr>
          <w:rFonts w:cstheme="minorHAnsi"/>
          <w:sz w:val="20"/>
          <w:szCs w:val="20"/>
        </w:rPr>
        <w:t>.</w:t>
      </w:r>
    </w:p>
    <w:p w14:paraId="7C79BC7D" w14:textId="77777777" w:rsidR="00D45424" w:rsidRPr="003E6322" w:rsidRDefault="00D45424" w:rsidP="00D45424">
      <w:pPr>
        <w:spacing w:before="120" w:after="0" w:line="240" w:lineRule="auto"/>
        <w:jc w:val="both"/>
        <w:rPr>
          <w:rFonts w:cstheme="minorHAnsi"/>
          <w:sz w:val="20"/>
          <w:szCs w:val="20"/>
        </w:rPr>
      </w:pPr>
      <w:r w:rsidRPr="003E6322">
        <w:rPr>
          <w:rFonts w:cstheme="minorHAnsi"/>
          <w:sz w:val="20"/>
          <w:szCs w:val="20"/>
          <w:u w:val="single"/>
        </w:rPr>
        <w:t>Συχνότητα εκθέσεων</w:t>
      </w:r>
      <w:r w:rsidRPr="003E6322">
        <w:rPr>
          <w:rFonts w:cstheme="minorHAnsi"/>
          <w:sz w:val="20"/>
          <w:szCs w:val="20"/>
        </w:rPr>
        <w:t xml:space="preserve">: </w:t>
      </w:r>
      <w:r>
        <w:rPr>
          <w:rFonts w:cstheme="minorHAnsi"/>
          <w:sz w:val="20"/>
          <w:szCs w:val="20"/>
        </w:rPr>
        <w:t>Ετήσια</w:t>
      </w:r>
      <w:r w:rsidRPr="003E6322">
        <w:rPr>
          <w:rFonts w:cstheme="minorHAnsi"/>
          <w:sz w:val="20"/>
          <w:szCs w:val="20"/>
        </w:rPr>
        <w:t>.</w:t>
      </w:r>
    </w:p>
    <w:p w14:paraId="6540FF4B" w14:textId="77777777" w:rsidR="00D45424" w:rsidRPr="00CB5A1D" w:rsidRDefault="00D45424" w:rsidP="00D45424">
      <w:pPr>
        <w:spacing w:before="120" w:after="0" w:line="240" w:lineRule="auto"/>
        <w:jc w:val="both"/>
        <w:rPr>
          <w:rFonts w:cstheme="minorHAnsi"/>
          <w:sz w:val="20"/>
          <w:szCs w:val="20"/>
        </w:rPr>
      </w:pPr>
      <w:r w:rsidRPr="003E6322">
        <w:rPr>
          <w:rFonts w:cstheme="minorHAnsi"/>
          <w:sz w:val="20"/>
          <w:szCs w:val="20"/>
          <w:u w:val="single"/>
        </w:rPr>
        <w:t>Παρακολούθηση – Ταυτοποίηση</w:t>
      </w:r>
      <w:r>
        <w:rPr>
          <w:rFonts w:cstheme="minorHAnsi"/>
          <w:sz w:val="20"/>
          <w:szCs w:val="20"/>
          <w:u w:val="single"/>
        </w:rPr>
        <w:t>:</w:t>
      </w:r>
    </w:p>
    <w:p w14:paraId="098ED211" w14:textId="77777777" w:rsidR="00D45424" w:rsidRPr="00CB5A1D" w:rsidRDefault="00D45424" w:rsidP="00D45424">
      <w:pPr>
        <w:pStyle w:val="a5"/>
        <w:numPr>
          <w:ilvl w:val="0"/>
          <w:numId w:val="29"/>
        </w:numPr>
        <w:spacing w:before="120" w:after="0" w:line="240" w:lineRule="auto"/>
        <w:contextualSpacing w:val="0"/>
        <w:jc w:val="both"/>
        <w:rPr>
          <w:rFonts w:cstheme="minorHAnsi"/>
          <w:i/>
          <w:sz w:val="20"/>
          <w:szCs w:val="20"/>
        </w:rPr>
      </w:pPr>
      <w:r w:rsidRPr="00CB5A1D">
        <w:rPr>
          <w:rFonts w:cstheme="minorHAnsi"/>
          <w:i/>
          <w:sz w:val="20"/>
          <w:szCs w:val="20"/>
        </w:rPr>
        <w:t>Δράσεις εξοικονόμησης ενέργειας σε δημόσια κτίρια και στον τομέα της στέγασης</w:t>
      </w:r>
    </w:p>
    <w:p w14:paraId="471D8648" w14:textId="77777777" w:rsidR="00D45424" w:rsidRPr="00CB5A1D" w:rsidRDefault="00D45424" w:rsidP="00D45424">
      <w:pPr>
        <w:spacing w:before="120" w:after="0" w:line="240" w:lineRule="auto"/>
        <w:ind w:left="709"/>
        <w:jc w:val="both"/>
        <w:rPr>
          <w:rFonts w:cstheme="minorHAnsi"/>
          <w:sz w:val="20"/>
          <w:szCs w:val="20"/>
        </w:rPr>
      </w:pPr>
      <w:r w:rsidRPr="00CB5A1D">
        <w:rPr>
          <w:rFonts w:cstheme="minorHAnsi"/>
          <w:sz w:val="20"/>
          <w:szCs w:val="20"/>
        </w:rPr>
        <w:t>Η παρακολούθηση θα πραγματοποιηθεί μέσω της έκδοσης ΠΕΑ πριν και μετά την υλοποίηση των παρεμβάσεων βελτίωσης της ενεργειακής απόδοσης. Ειδικότερα, από το ΠΕΑ, το οποίο θα εκδοθεί πριν την υλοποίηση των παρεμβάσεων βελτίωσης της ενεργειακής απόδοσης, πρέπει να δηλώνονται τα ακόλουθα πεδία:</w:t>
      </w:r>
    </w:p>
    <w:p w14:paraId="52B54329" w14:textId="77777777" w:rsidR="00D45424" w:rsidRPr="00CB5A1D" w:rsidRDefault="00D45424" w:rsidP="00D45424">
      <w:pPr>
        <w:pStyle w:val="a5"/>
        <w:numPr>
          <w:ilvl w:val="0"/>
          <w:numId w:val="31"/>
        </w:numPr>
        <w:spacing w:before="120" w:after="0" w:line="240" w:lineRule="auto"/>
        <w:contextualSpacing w:val="0"/>
        <w:rPr>
          <w:rFonts w:cstheme="minorHAnsi"/>
          <w:sz w:val="20"/>
          <w:szCs w:val="20"/>
        </w:rPr>
      </w:pPr>
      <w:r w:rsidRPr="00CB5A1D">
        <w:rPr>
          <w:rFonts w:cstheme="minorHAnsi"/>
          <w:sz w:val="20"/>
          <w:szCs w:val="20"/>
        </w:rPr>
        <w:t>Συνολική επιφάνεια (</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w:t>
      </w:r>
    </w:p>
    <w:p w14:paraId="0EDE4EEB" w14:textId="77777777" w:rsidR="00D45424" w:rsidRPr="00CB5A1D" w:rsidRDefault="00D45424" w:rsidP="00D45424">
      <w:pPr>
        <w:pStyle w:val="a5"/>
        <w:numPr>
          <w:ilvl w:val="0"/>
          <w:numId w:val="31"/>
        </w:numPr>
        <w:spacing w:before="120" w:after="0" w:line="240" w:lineRule="auto"/>
        <w:contextualSpacing w:val="0"/>
        <w:rPr>
          <w:rFonts w:cstheme="minorHAnsi"/>
          <w:sz w:val="20"/>
          <w:szCs w:val="20"/>
        </w:rPr>
      </w:pPr>
      <w:r w:rsidRPr="00CB5A1D">
        <w:rPr>
          <w:rFonts w:cstheme="minorHAnsi"/>
          <w:sz w:val="20"/>
          <w:szCs w:val="20"/>
        </w:rPr>
        <w:t>Θερμαινόμενη επιφάνεια - Ψυχόμενη επιφάνεια (</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w:t>
      </w:r>
    </w:p>
    <w:p w14:paraId="01864ABE" w14:textId="77777777" w:rsidR="00D45424" w:rsidRPr="00CB5A1D" w:rsidRDefault="00D45424" w:rsidP="00D45424">
      <w:pPr>
        <w:pStyle w:val="a5"/>
        <w:numPr>
          <w:ilvl w:val="0"/>
          <w:numId w:val="31"/>
        </w:numPr>
        <w:spacing w:before="120" w:after="0" w:line="240" w:lineRule="auto"/>
        <w:contextualSpacing w:val="0"/>
        <w:rPr>
          <w:rFonts w:cstheme="minorHAnsi"/>
          <w:sz w:val="20"/>
          <w:szCs w:val="20"/>
        </w:rPr>
      </w:pPr>
      <w:r w:rsidRPr="00CB5A1D">
        <w:rPr>
          <w:rFonts w:cstheme="minorHAnsi"/>
          <w:sz w:val="20"/>
          <w:szCs w:val="20"/>
        </w:rPr>
        <w:t>Υπολογιζόμενη ετήσια κατανάλωση πρωτογενούς ενέργειας (</w:t>
      </w:r>
      <w:r w:rsidRPr="00CB5A1D">
        <w:rPr>
          <w:rFonts w:cstheme="minorHAnsi"/>
          <w:sz w:val="20"/>
          <w:szCs w:val="20"/>
          <w:lang w:val="en-US"/>
        </w:rPr>
        <w:t>kWh</w:t>
      </w:r>
      <w:r w:rsidRPr="00CB5A1D">
        <w:rPr>
          <w:rFonts w:cstheme="minorHAnsi"/>
          <w:sz w:val="20"/>
          <w:szCs w:val="20"/>
        </w:rPr>
        <w:t>/</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 – [</w:t>
      </w:r>
      <w:r w:rsidRPr="00CB5A1D">
        <w:rPr>
          <w:rFonts w:cstheme="minorHAnsi"/>
          <w:sz w:val="20"/>
          <w:szCs w:val="20"/>
          <w:lang w:val="en-US"/>
        </w:rPr>
        <w:t>A</w:t>
      </w:r>
      <w:r w:rsidRPr="00CB5A1D">
        <w:rPr>
          <w:rFonts w:cstheme="minorHAnsi"/>
          <w:sz w:val="20"/>
          <w:szCs w:val="20"/>
        </w:rPr>
        <w:t>]</w:t>
      </w:r>
    </w:p>
    <w:p w14:paraId="17EE0570" w14:textId="77777777" w:rsidR="00D45424" w:rsidRPr="00CB5A1D" w:rsidRDefault="00D45424" w:rsidP="00D45424">
      <w:pPr>
        <w:pStyle w:val="a5"/>
        <w:numPr>
          <w:ilvl w:val="0"/>
          <w:numId w:val="31"/>
        </w:numPr>
        <w:spacing w:before="120" w:after="0" w:line="240" w:lineRule="auto"/>
        <w:contextualSpacing w:val="0"/>
        <w:jc w:val="both"/>
        <w:rPr>
          <w:rFonts w:cstheme="minorHAnsi"/>
          <w:sz w:val="20"/>
          <w:szCs w:val="20"/>
        </w:rPr>
      </w:pPr>
      <w:r w:rsidRPr="00CB5A1D">
        <w:rPr>
          <w:rFonts w:cstheme="minorHAnsi"/>
          <w:sz w:val="20"/>
          <w:szCs w:val="20"/>
        </w:rPr>
        <w:t>Εκτιμούμενη ετήσια εξοικονόμηση πρωτογενούς ενέργειας (</w:t>
      </w:r>
      <w:r w:rsidRPr="00CB5A1D">
        <w:rPr>
          <w:rFonts w:cstheme="minorHAnsi"/>
          <w:sz w:val="20"/>
          <w:szCs w:val="20"/>
          <w:lang w:val="en-US"/>
        </w:rPr>
        <w:t>kWh</w:t>
      </w:r>
      <w:r w:rsidRPr="00CB5A1D">
        <w:rPr>
          <w:rFonts w:cstheme="minorHAnsi"/>
          <w:sz w:val="20"/>
          <w:szCs w:val="20"/>
        </w:rPr>
        <w:t>/</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 του προτεινόμενου σεναρίου ενεργειακών παρεμβάσεων προς υλοποίηση</w:t>
      </w:r>
    </w:p>
    <w:p w14:paraId="215345D3" w14:textId="77777777" w:rsidR="00D45424" w:rsidRPr="00CB5A1D" w:rsidRDefault="00D45424" w:rsidP="00D45424">
      <w:pPr>
        <w:pStyle w:val="a5"/>
        <w:numPr>
          <w:ilvl w:val="0"/>
          <w:numId w:val="31"/>
        </w:numPr>
        <w:spacing w:before="120" w:after="0" w:line="240" w:lineRule="auto"/>
        <w:contextualSpacing w:val="0"/>
        <w:rPr>
          <w:rFonts w:cstheme="minorHAnsi"/>
          <w:sz w:val="20"/>
          <w:szCs w:val="20"/>
        </w:rPr>
      </w:pPr>
      <w:r w:rsidRPr="00CB5A1D">
        <w:rPr>
          <w:rFonts w:cstheme="minorHAnsi"/>
          <w:sz w:val="20"/>
          <w:szCs w:val="20"/>
        </w:rPr>
        <w:t xml:space="preserve">Υπολογιζόμενες ετήσιες εκπομπές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 xml:space="preserve"> (</w:t>
      </w:r>
      <w:r w:rsidRPr="00CB5A1D">
        <w:rPr>
          <w:rFonts w:cstheme="minorHAnsi"/>
          <w:sz w:val="20"/>
          <w:szCs w:val="20"/>
          <w:lang w:val="en-US"/>
        </w:rPr>
        <w:t>kgr</w:t>
      </w:r>
      <w:r w:rsidRPr="00CB5A1D">
        <w:rPr>
          <w:rFonts w:cstheme="minorHAnsi"/>
          <w:sz w:val="20"/>
          <w:szCs w:val="20"/>
        </w:rPr>
        <w:t>/</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 – [</w:t>
      </w:r>
      <w:r w:rsidRPr="00CB5A1D">
        <w:rPr>
          <w:rFonts w:cstheme="minorHAnsi"/>
          <w:sz w:val="20"/>
          <w:szCs w:val="20"/>
          <w:lang w:val="en-US"/>
        </w:rPr>
        <w:t>C</w:t>
      </w:r>
      <w:r w:rsidRPr="00CB5A1D">
        <w:rPr>
          <w:rFonts w:cstheme="minorHAnsi"/>
          <w:sz w:val="20"/>
          <w:szCs w:val="20"/>
        </w:rPr>
        <w:t>]</w:t>
      </w:r>
    </w:p>
    <w:p w14:paraId="12AA6E1C" w14:textId="77777777" w:rsidR="00D45424" w:rsidRPr="00CB5A1D" w:rsidRDefault="00D45424" w:rsidP="00D45424">
      <w:pPr>
        <w:spacing w:before="120" w:after="0" w:line="240" w:lineRule="auto"/>
        <w:ind w:left="709"/>
        <w:jc w:val="both"/>
        <w:rPr>
          <w:rFonts w:cstheme="minorHAnsi"/>
          <w:sz w:val="20"/>
          <w:szCs w:val="20"/>
        </w:rPr>
      </w:pPr>
      <w:r w:rsidRPr="00CB5A1D">
        <w:rPr>
          <w:rFonts w:cstheme="minorHAnsi"/>
          <w:sz w:val="20"/>
          <w:szCs w:val="20"/>
          <w:lang w:val="en-US"/>
        </w:rPr>
        <w:t>H</w:t>
      </w:r>
      <w:r w:rsidRPr="00CB5A1D">
        <w:rPr>
          <w:rFonts w:cstheme="minorHAnsi"/>
          <w:sz w:val="20"/>
          <w:szCs w:val="20"/>
        </w:rPr>
        <w:t xml:space="preserve"> ετήσια εξοικονόμηση πρωτογενούς ενέργειας (kWh/m</w:t>
      </w:r>
      <w:r w:rsidRPr="00CB5A1D">
        <w:rPr>
          <w:rFonts w:cstheme="minorHAnsi"/>
          <w:sz w:val="20"/>
          <w:szCs w:val="20"/>
          <w:vertAlign w:val="superscript"/>
        </w:rPr>
        <w:t>2</w:t>
      </w:r>
      <w:r w:rsidRPr="00CB5A1D">
        <w:rPr>
          <w:rFonts w:cstheme="minorHAnsi"/>
          <w:sz w:val="20"/>
          <w:szCs w:val="20"/>
        </w:rPr>
        <w:t>) του προτεινόμενου σεναρίου επαληθεύεται μέσω της έκδοσης ΠΕΑ μετά την υλοποίηση των κατασκευαστικών παρεμβάσεων μέσω των πεδίων:</w:t>
      </w:r>
    </w:p>
    <w:p w14:paraId="2F4ED7B7" w14:textId="77777777" w:rsidR="00D45424" w:rsidRPr="00CB5A1D" w:rsidRDefault="00D45424" w:rsidP="00D45424">
      <w:pPr>
        <w:pStyle w:val="a5"/>
        <w:numPr>
          <w:ilvl w:val="0"/>
          <w:numId w:val="32"/>
        </w:numPr>
        <w:spacing w:before="120" w:after="0" w:line="240" w:lineRule="auto"/>
        <w:contextualSpacing w:val="0"/>
        <w:rPr>
          <w:rFonts w:cstheme="minorHAnsi"/>
          <w:sz w:val="20"/>
          <w:szCs w:val="20"/>
        </w:rPr>
      </w:pPr>
      <w:r w:rsidRPr="00CB5A1D">
        <w:rPr>
          <w:rFonts w:cstheme="minorHAnsi"/>
          <w:sz w:val="20"/>
          <w:szCs w:val="20"/>
        </w:rPr>
        <w:t>Υπολογιζόμενη ετήσια κατανάλωση πρωτογενούς ενέργειας (</w:t>
      </w:r>
      <w:r w:rsidRPr="00CB5A1D">
        <w:rPr>
          <w:rFonts w:cstheme="minorHAnsi"/>
          <w:sz w:val="20"/>
          <w:szCs w:val="20"/>
          <w:lang w:val="en-US"/>
        </w:rPr>
        <w:t>kWh</w:t>
      </w:r>
      <w:r w:rsidRPr="00CB5A1D">
        <w:rPr>
          <w:rFonts w:cstheme="minorHAnsi"/>
          <w:sz w:val="20"/>
          <w:szCs w:val="20"/>
        </w:rPr>
        <w:t>/</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 – [</w:t>
      </w:r>
      <w:r w:rsidRPr="00CB5A1D">
        <w:rPr>
          <w:rFonts w:cstheme="minorHAnsi"/>
          <w:sz w:val="20"/>
          <w:szCs w:val="20"/>
          <w:lang w:val="en-US"/>
        </w:rPr>
        <w:t>B</w:t>
      </w:r>
      <w:r w:rsidRPr="00CB5A1D">
        <w:rPr>
          <w:rFonts w:cstheme="minorHAnsi"/>
          <w:sz w:val="20"/>
          <w:szCs w:val="20"/>
        </w:rPr>
        <w:t>]</w:t>
      </w:r>
    </w:p>
    <w:p w14:paraId="7EB657C3" w14:textId="77777777" w:rsidR="00D45424" w:rsidRPr="00CB5A1D" w:rsidRDefault="00D45424" w:rsidP="00D45424">
      <w:pPr>
        <w:pStyle w:val="a5"/>
        <w:numPr>
          <w:ilvl w:val="0"/>
          <w:numId w:val="32"/>
        </w:numPr>
        <w:spacing w:before="120" w:after="0" w:line="240" w:lineRule="auto"/>
        <w:contextualSpacing w:val="0"/>
        <w:rPr>
          <w:rFonts w:cstheme="minorHAnsi"/>
          <w:sz w:val="20"/>
          <w:szCs w:val="20"/>
        </w:rPr>
      </w:pPr>
      <w:r w:rsidRPr="00CB5A1D">
        <w:rPr>
          <w:rFonts w:cstheme="minorHAnsi"/>
          <w:sz w:val="20"/>
          <w:szCs w:val="20"/>
        </w:rPr>
        <w:t xml:space="preserve">Υπολογιζόμενες ετήσιες εκπομπές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 xml:space="preserve"> (</w:t>
      </w:r>
      <w:r w:rsidRPr="00CB5A1D">
        <w:rPr>
          <w:rFonts w:cstheme="minorHAnsi"/>
          <w:sz w:val="20"/>
          <w:szCs w:val="20"/>
          <w:lang w:val="en-US"/>
        </w:rPr>
        <w:t>kgr</w:t>
      </w:r>
      <w:r w:rsidRPr="00CB5A1D">
        <w:rPr>
          <w:rFonts w:cstheme="minorHAnsi"/>
          <w:sz w:val="20"/>
          <w:szCs w:val="20"/>
        </w:rPr>
        <w:t>/</w:t>
      </w:r>
      <w:r w:rsidRPr="00CB5A1D">
        <w:rPr>
          <w:rFonts w:cstheme="minorHAnsi"/>
          <w:sz w:val="20"/>
          <w:szCs w:val="20"/>
          <w:lang w:val="en-US"/>
        </w:rPr>
        <w:t>m</w:t>
      </w:r>
      <w:r w:rsidRPr="00CB5A1D">
        <w:rPr>
          <w:rFonts w:cstheme="minorHAnsi"/>
          <w:sz w:val="20"/>
          <w:szCs w:val="20"/>
          <w:vertAlign w:val="superscript"/>
        </w:rPr>
        <w:t>2</w:t>
      </w:r>
      <w:r w:rsidRPr="00CB5A1D">
        <w:rPr>
          <w:rFonts w:cstheme="minorHAnsi"/>
          <w:sz w:val="20"/>
          <w:szCs w:val="20"/>
        </w:rPr>
        <w:t>) – [</w:t>
      </w:r>
      <w:r w:rsidRPr="00CB5A1D">
        <w:rPr>
          <w:rFonts w:cstheme="minorHAnsi"/>
          <w:sz w:val="20"/>
          <w:szCs w:val="20"/>
          <w:lang w:val="en-US"/>
        </w:rPr>
        <w:t>D</w:t>
      </w:r>
      <w:r w:rsidRPr="00CB5A1D">
        <w:rPr>
          <w:rFonts w:cstheme="minorHAnsi"/>
          <w:sz w:val="20"/>
          <w:szCs w:val="20"/>
        </w:rPr>
        <w:t>]</w:t>
      </w:r>
    </w:p>
    <w:p w14:paraId="3451D8F3" w14:textId="77777777" w:rsidR="00D45424" w:rsidRPr="00CB5A1D" w:rsidRDefault="00D45424" w:rsidP="00D45424">
      <w:pPr>
        <w:spacing w:before="120" w:after="0" w:line="240" w:lineRule="auto"/>
        <w:ind w:left="709"/>
        <w:jc w:val="both"/>
        <w:rPr>
          <w:rFonts w:cstheme="minorHAnsi"/>
          <w:sz w:val="20"/>
          <w:szCs w:val="20"/>
        </w:rPr>
      </w:pPr>
      <w:r w:rsidRPr="00CB5A1D">
        <w:rPr>
          <w:rFonts w:cstheme="minorHAnsi"/>
          <w:sz w:val="20"/>
          <w:szCs w:val="20"/>
        </w:rPr>
        <w:t>Η διαφορά ανάμεσα στις τιμές [</w:t>
      </w:r>
      <w:r w:rsidRPr="00CB5A1D">
        <w:rPr>
          <w:rFonts w:cstheme="minorHAnsi"/>
          <w:sz w:val="20"/>
          <w:szCs w:val="20"/>
          <w:lang w:val="en-US"/>
        </w:rPr>
        <w:t>C</w:t>
      </w:r>
      <w:r w:rsidRPr="00CB5A1D">
        <w:rPr>
          <w:rFonts w:cstheme="minorHAnsi"/>
          <w:sz w:val="20"/>
          <w:szCs w:val="20"/>
        </w:rPr>
        <w:t>] και [</w:t>
      </w:r>
      <w:r w:rsidRPr="00CB5A1D">
        <w:rPr>
          <w:rFonts w:cstheme="minorHAnsi"/>
          <w:sz w:val="20"/>
          <w:szCs w:val="20"/>
          <w:lang w:val="en-US"/>
        </w:rPr>
        <w:t>D</w:t>
      </w:r>
      <w:r w:rsidRPr="00CB5A1D">
        <w:rPr>
          <w:rFonts w:cstheme="minorHAnsi"/>
          <w:sz w:val="20"/>
          <w:szCs w:val="20"/>
        </w:rPr>
        <w:t>] ([</w:t>
      </w:r>
      <w:r w:rsidRPr="00CB5A1D">
        <w:rPr>
          <w:rFonts w:cstheme="minorHAnsi"/>
          <w:sz w:val="20"/>
          <w:szCs w:val="20"/>
          <w:lang w:val="en-US"/>
        </w:rPr>
        <w:t>C</w:t>
      </w:r>
      <w:r w:rsidRPr="00CB5A1D">
        <w:rPr>
          <w:rFonts w:cstheme="minorHAnsi"/>
          <w:sz w:val="20"/>
          <w:szCs w:val="20"/>
        </w:rPr>
        <w:t>]-[</w:t>
      </w:r>
      <w:r w:rsidRPr="00CB5A1D">
        <w:rPr>
          <w:rFonts w:cstheme="minorHAnsi"/>
          <w:sz w:val="20"/>
          <w:szCs w:val="20"/>
          <w:lang w:val="en-US"/>
        </w:rPr>
        <w:t>D</w:t>
      </w:r>
      <w:r w:rsidRPr="00CB5A1D">
        <w:rPr>
          <w:rFonts w:cstheme="minorHAnsi"/>
          <w:sz w:val="20"/>
          <w:szCs w:val="20"/>
        </w:rPr>
        <w:t>]) αντιστοιχεί στη μείωση των ετήσιων εκπομπών CO</w:t>
      </w:r>
      <w:r w:rsidRPr="00CB5A1D">
        <w:rPr>
          <w:rFonts w:cstheme="minorHAnsi"/>
          <w:sz w:val="20"/>
          <w:szCs w:val="20"/>
          <w:vertAlign w:val="subscript"/>
        </w:rPr>
        <w:t>2</w:t>
      </w:r>
      <w:r w:rsidRPr="00CB5A1D">
        <w:rPr>
          <w:rFonts w:cstheme="minorHAnsi"/>
          <w:sz w:val="20"/>
          <w:szCs w:val="20"/>
        </w:rPr>
        <w:t>, που έχει επιτευχθεί μέσω της ενεργειακής αναβάθμισης του εξεταζόμενου κτιρίου με το επιλεχθέν σενάριο παρεμβάσεων.</w:t>
      </w:r>
    </w:p>
    <w:p w14:paraId="42FCC34F" w14:textId="77777777" w:rsidR="00D45424" w:rsidRPr="00CB5A1D" w:rsidRDefault="00D45424" w:rsidP="00D45424">
      <w:pPr>
        <w:spacing w:before="120" w:after="0" w:line="240" w:lineRule="auto"/>
        <w:ind w:left="709"/>
        <w:jc w:val="both"/>
        <w:rPr>
          <w:rFonts w:cstheme="minorHAnsi"/>
          <w:sz w:val="20"/>
          <w:szCs w:val="20"/>
        </w:rPr>
      </w:pPr>
      <w:r w:rsidRPr="00CB5A1D">
        <w:rPr>
          <w:rFonts w:cstheme="minorHAnsi"/>
          <w:sz w:val="20"/>
          <w:szCs w:val="20"/>
        </w:rPr>
        <w:t xml:space="preserve">Κατά συνέπεια, η συνολική μείωση των ετήσιων εκπομπών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 xml:space="preserve"> υπολογίζεται από την ακόλουθη </w:t>
      </w:r>
      <w:r w:rsidRPr="00CB5A1D">
        <w:rPr>
          <w:rFonts w:cstheme="minorHAnsi"/>
          <w:sz w:val="20"/>
          <w:szCs w:val="20"/>
          <w:vertAlign w:val="subscript"/>
        </w:rPr>
        <w:t>σχέση</w:t>
      </w:r>
      <w:r w:rsidRPr="00CB5A1D">
        <w:rPr>
          <w:rFonts w:cstheme="minorHAnsi"/>
          <w:sz w:val="20"/>
          <w:szCs w:val="20"/>
        </w:rPr>
        <w:t xml:space="preserve"> για ένα σύνολο </w:t>
      </w:r>
      <w:r w:rsidRPr="00CB5A1D">
        <w:rPr>
          <w:rFonts w:cstheme="minorHAnsi"/>
          <w:sz w:val="20"/>
          <w:szCs w:val="20"/>
          <w:lang w:val="en-US"/>
        </w:rPr>
        <w:t>n</w:t>
      </w:r>
      <w:r w:rsidRPr="00CB5A1D">
        <w:rPr>
          <w:rFonts w:cstheme="minorHAnsi"/>
          <w:sz w:val="20"/>
          <w:szCs w:val="20"/>
        </w:rPr>
        <w:t xml:space="preserve"> δημοσίων κτιρίων (σε </w:t>
      </w:r>
      <w:r w:rsidRPr="00CB5A1D">
        <w:rPr>
          <w:rFonts w:cstheme="minorHAnsi"/>
          <w:sz w:val="20"/>
          <w:szCs w:val="20"/>
          <w:lang w:val="en-US"/>
        </w:rPr>
        <w:t>tn</w:t>
      </w:r>
      <w:r w:rsidRPr="00CB5A1D">
        <w:rPr>
          <w:rFonts w:cstheme="minorHAnsi"/>
          <w:sz w:val="20"/>
          <w:szCs w:val="20"/>
        </w:rPr>
        <w:t xml:space="preserve"> </w:t>
      </w:r>
      <w:r w:rsidRPr="00CB5A1D">
        <w:rPr>
          <w:rFonts w:cstheme="minorHAnsi"/>
          <w:sz w:val="20"/>
          <w:szCs w:val="20"/>
          <w:lang w:val="en-US"/>
        </w:rPr>
        <w:t>CO</w:t>
      </w:r>
      <w:r w:rsidRPr="00CB5A1D">
        <w:rPr>
          <w:rFonts w:cstheme="minorHAnsi"/>
          <w:sz w:val="20"/>
          <w:szCs w:val="20"/>
          <w:vertAlign w:val="subscript"/>
        </w:rPr>
        <w:t>2</w:t>
      </w:r>
      <w:r w:rsidRPr="00CB5A1D">
        <w:rPr>
          <w:rFonts w:cstheme="minorHAnsi"/>
          <w:sz w:val="20"/>
          <w:szCs w:val="20"/>
        </w:rPr>
        <w:t>/έτος):</w:t>
      </w:r>
    </w:p>
    <w:p w14:paraId="75DD9027" w14:textId="77777777" w:rsidR="00D45424" w:rsidRPr="00CB5A1D" w:rsidRDefault="0048424E" w:rsidP="00D45424">
      <w:pPr>
        <w:spacing w:before="120" w:after="0" w:line="240" w:lineRule="auto"/>
        <w:ind w:left="709"/>
        <w:rPr>
          <w:rFonts w:eastAsiaTheme="minorEastAsia" w:cstheme="minorHAnsi"/>
          <w:sz w:val="20"/>
          <w:szCs w:val="20"/>
        </w:rPr>
      </w:pPr>
      <m:oMathPara>
        <m:oMathParaPr>
          <m:jc m:val="left"/>
        </m:oMathParaPr>
        <m:oMath>
          <m:nary>
            <m:naryPr>
              <m:chr m:val="∑"/>
              <m:limLoc m:val="undOvr"/>
              <m:ctrlPr>
                <w:rPr>
                  <w:rFonts w:ascii="Cambria Math" w:hAnsi="Cambria Math" w:cstheme="minorHAnsi"/>
                  <w:sz w:val="20"/>
                  <w:szCs w:val="20"/>
                </w:rPr>
              </m:ctrlPr>
            </m:naryPr>
            <m:sub>
              <m:r>
                <w:rPr>
                  <w:rFonts w:ascii="Cambria Math" w:hAnsi="Cambria Math" w:cstheme="minorHAnsi"/>
                  <w:sz w:val="20"/>
                  <w:szCs w:val="20"/>
                </w:rPr>
                <m:t>1</m:t>
              </m:r>
            </m:sub>
            <m:sup>
              <m:r>
                <w:rPr>
                  <w:rFonts w:ascii="Cambria Math" w:hAnsi="Cambria Math" w:cstheme="minorHAnsi"/>
                  <w:sz w:val="20"/>
                  <w:szCs w:val="20"/>
                </w:rPr>
                <m:t>n</m:t>
              </m:r>
            </m:sup>
            <m:e>
              <m:d>
                <m:dPr>
                  <m:begChr m:val="["/>
                  <m:endChr m:val="]"/>
                  <m:ctrlPr>
                    <w:rPr>
                      <w:rFonts w:ascii="Cambria Math" w:hAnsi="Cambria Math" w:cstheme="minorHAnsi"/>
                      <w:sz w:val="20"/>
                      <w:szCs w:val="20"/>
                    </w:rPr>
                  </m:ctrlPr>
                </m:dPr>
                <m:e>
                  <m:d>
                    <m:dPr>
                      <m:ctrlPr>
                        <w:rPr>
                          <w:rFonts w:ascii="Cambria Math" w:hAnsi="Cambria Math" w:cstheme="minorHAnsi"/>
                          <w:sz w:val="20"/>
                          <w:szCs w:val="20"/>
                        </w:rPr>
                      </m:ctrlPr>
                    </m:dPr>
                    <m:e>
                      <m:sSub>
                        <m:sSubPr>
                          <m:ctrlPr>
                            <w:rPr>
                              <w:rFonts w:ascii="Cambria Math" w:hAnsi="Cambria Math" w:cstheme="minorHAnsi"/>
                              <w:sz w:val="20"/>
                              <w:szCs w:val="20"/>
                            </w:rPr>
                          </m:ctrlPr>
                        </m:sSubPr>
                        <m:e>
                          <m:r>
                            <m:rPr>
                              <m:sty m:val="p"/>
                            </m:rPr>
                            <w:rPr>
                              <w:rFonts w:ascii="Cambria Math" w:hAnsi="Cambria Math" w:cstheme="minorHAnsi"/>
                              <w:sz w:val="20"/>
                              <w:szCs w:val="20"/>
                            </w:rPr>
                            <m:t xml:space="preserve">Υπολογιζόμενες ετήσιες εκπομπές </m:t>
                          </m:r>
                          <m:sSub>
                            <m:sSubPr>
                              <m:ctrlPr>
                                <w:rPr>
                                  <w:rFonts w:ascii="Cambria Math" w:hAnsi="Cambria Math" w:cstheme="minorHAnsi"/>
                                  <w:sz w:val="20"/>
                                  <w:szCs w:val="20"/>
                                  <w:lang w:val="en-US"/>
                                </w:rPr>
                              </m:ctrlPr>
                            </m:sSubPr>
                            <m:e>
                              <m:r>
                                <m:rPr>
                                  <m:sty m:val="p"/>
                                </m:rPr>
                                <w:rPr>
                                  <w:rFonts w:ascii="Cambria Math" w:hAnsi="Cambria Math" w:cstheme="minorHAnsi"/>
                                  <w:sz w:val="20"/>
                                  <w:szCs w:val="20"/>
                                </w:rPr>
                                <m:t>CO</m:t>
                              </m:r>
                            </m:e>
                            <m:sub>
                              <m:r>
                                <w:rPr>
                                  <w:rFonts w:ascii="Cambria Math" w:hAnsi="Cambria Math" w:cstheme="minorHAnsi"/>
                                  <w:sz w:val="20"/>
                                  <w:szCs w:val="20"/>
                                </w:rPr>
                                <m:t>2</m:t>
                              </m:r>
                            </m:sub>
                          </m:sSub>
                          <m:r>
                            <m:rPr>
                              <m:sty m:val="p"/>
                            </m:rPr>
                            <w:rPr>
                              <w:rFonts w:ascii="Cambria Math" w:hAnsi="Cambria Math" w:cstheme="minorHAnsi"/>
                              <w:sz w:val="20"/>
                              <w:szCs w:val="20"/>
                            </w:rPr>
                            <m:t xml:space="preserve"> </m:t>
                          </m:r>
                        </m:e>
                        <m:sub>
                          <m:r>
                            <m:rPr>
                              <m:sty m:val="p"/>
                            </m:rPr>
                            <w:rPr>
                              <w:rFonts w:ascii="Cambria Math" w:hAnsi="Cambria Math" w:cstheme="minorHAnsi"/>
                              <w:sz w:val="20"/>
                              <w:szCs w:val="20"/>
                            </w:rPr>
                            <m:t>πριν</m:t>
                          </m:r>
                        </m:sub>
                      </m:sSub>
                      <m:r>
                        <w:rPr>
                          <w:rFonts w:ascii="Cambria Math" w:hAnsi="Cambria Math" w:cstheme="minorHAnsi"/>
                          <w:sz w:val="20"/>
                          <w:szCs w:val="20"/>
                        </w:rPr>
                        <m:t xml:space="preserve"> (</m:t>
                      </m:r>
                      <m:r>
                        <m:rPr>
                          <m:sty m:val="p"/>
                        </m:rPr>
                        <w:rPr>
                          <w:rFonts w:ascii="Cambria Math" w:hAnsi="Cambria Math" w:cstheme="minorHAnsi"/>
                          <w:sz w:val="20"/>
                          <w:szCs w:val="20"/>
                        </w:rPr>
                        <m:t>kgr/</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w:rPr>
                          <w:rFonts w:ascii="Cambria Math" w:hAnsi="Cambria Math" w:cstheme="minorHAnsi"/>
                          <w:sz w:val="20"/>
                          <w:szCs w:val="20"/>
                        </w:rPr>
                        <m:t>) -</m:t>
                      </m:r>
                      <m:sSub>
                        <m:sSubPr>
                          <m:ctrlPr>
                            <w:rPr>
                              <w:rFonts w:ascii="Cambria Math" w:hAnsi="Cambria Math" w:cstheme="minorHAnsi"/>
                              <w:sz w:val="20"/>
                              <w:szCs w:val="20"/>
                            </w:rPr>
                          </m:ctrlPr>
                        </m:sSubPr>
                        <m:e>
                          <m:r>
                            <m:rPr>
                              <m:sty m:val="p"/>
                            </m:rPr>
                            <w:rPr>
                              <w:rFonts w:ascii="Cambria Math" w:hAnsi="Cambria Math" w:cstheme="minorHAnsi"/>
                              <w:sz w:val="20"/>
                              <w:szCs w:val="20"/>
                            </w:rPr>
                            <m:t xml:space="preserve">Υπολογιζόμενες ετήσιες εκπομπές </m:t>
                          </m:r>
                          <m:sSub>
                            <m:sSubPr>
                              <m:ctrlPr>
                                <w:rPr>
                                  <w:rFonts w:ascii="Cambria Math" w:hAnsi="Cambria Math" w:cstheme="minorHAnsi"/>
                                  <w:sz w:val="20"/>
                                  <w:szCs w:val="20"/>
                                  <w:lang w:val="en-US"/>
                                </w:rPr>
                              </m:ctrlPr>
                            </m:sSubPr>
                            <m:e>
                              <m:r>
                                <m:rPr>
                                  <m:sty m:val="p"/>
                                </m:rPr>
                                <w:rPr>
                                  <w:rFonts w:ascii="Cambria Math" w:hAnsi="Cambria Math" w:cstheme="minorHAnsi"/>
                                  <w:sz w:val="20"/>
                                  <w:szCs w:val="20"/>
                                </w:rPr>
                                <m:t>CO</m:t>
                              </m:r>
                            </m:e>
                            <m:sub>
                              <m:r>
                                <w:rPr>
                                  <w:rFonts w:ascii="Cambria Math" w:hAnsi="Cambria Math" w:cstheme="minorHAnsi"/>
                                  <w:sz w:val="20"/>
                                  <w:szCs w:val="20"/>
                                </w:rPr>
                                <m:t>2</m:t>
                              </m:r>
                            </m:sub>
                          </m:sSub>
                          <m:r>
                            <m:rPr>
                              <m:sty m:val="p"/>
                            </m:rPr>
                            <w:rPr>
                              <w:rFonts w:ascii="Cambria Math" w:hAnsi="Cambria Math" w:cstheme="minorHAnsi"/>
                              <w:sz w:val="20"/>
                              <w:szCs w:val="20"/>
                            </w:rPr>
                            <m:t xml:space="preserve"> </m:t>
                          </m:r>
                        </m:e>
                        <m:sub>
                          <m:r>
                            <m:rPr>
                              <m:sty m:val="p"/>
                            </m:rPr>
                            <w:rPr>
                              <w:rFonts w:ascii="Cambria Math" w:hAnsi="Cambria Math" w:cstheme="minorHAnsi"/>
                              <w:sz w:val="20"/>
                              <w:szCs w:val="20"/>
                            </w:rPr>
                            <m:t>μετά</m:t>
                          </m:r>
                        </m:sub>
                      </m:sSub>
                      <m:r>
                        <w:rPr>
                          <w:rFonts w:ascii="Cambria Math" w:hAnsi="Cambria Math" w:cstheme="minorHAnsi"/>
                          <w:sz w:val="20"/>
                          <w:szCs w:val="20"/>
                        </w:rPr>
                        <m:t xml:space="preserve"> (</m:t>
                      </m:r>
                      <m:r>
                        <m:rPr>
                          <m:sty m:val="p"/>
                        </m:rPr>
                        <w:rPr>
                          <w:rFonts w:ascii="Cambria Math" w:hAnsi="Cambria Math" w:cstheme="minorHAnsi"/>
                          <w:sz w:val="20"/>
                          <w:szCs w:val="20"/>
                        </w:rPr>
                        <m:t>kgr/</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w:rPr>
                          <w:rFonts w:ascii="Cambria Math" w:hAnsi="Cambria Math" w:cstheme="minorHAnsi"/>
                          <w:sz w:val="20"/>
                          <w:szCs w:val="20"/>
                        </w:rPr>
                        <m:t>)</m:t>
                      </m:r>
                    </m:e>
                  </m:d>
                  <m:r>
                    <w:rPr>
                      <w:rFonts w:ascii="Cambria Math" w:hAnsi="Cambria Math" w:cstheme="minorHAnsi"/>
                      <w:sz w:val="20"/>
                      <w:szCs w:val="20"/>
                    </w:rPr>
                    <m:t>∙</m:t>
                  </m:r>
                  <m:r>
                    <m:rPr>
                      <m:sty m:val="p"/>
                    </m:rPr>
                    <w:rPr>
                      <w:rFonts w:ascii="Cambria Math" w:hAnsi="Cambria Math" w:cstheme="minorHAnsi"/>
                      <w:sz w:val="20"/>
                      <w:szCs w:val="20"/>
                    </w:rPr>
                    <m:t>Ωφέλιμη Επιφάνεια (</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w:rPr>
                          <w:rFonts w:ascii="Cambria Math" w:hAnsi="Cambria Math" w:cstheme="minorHAnsi"/>
                          <w:sz w:val="20"/>
                          <w:szCs w:val="20"/>
                        </w:rPr>
                        <m:t>2</m:t>
                      </m:r>
                    </m:sup>
                  </m:sSup>
                  <m:r>
                    <m:rPr>
                      <m:sty m:val="p"/>
                    </m:rPr>
                    <w:rPr>
                      <w:rFonts w:ascii="Cambria Math" w:hAnsi="Cambria Math" w:cstheme="minorHAnsi"/>
                      <w:sz w:val="20"/>
                      <w:szCs w:val="20"/>
                    </w:rPr>
                    <m:t>)</m:t>
                  </m:r>
                </m:e>
              </m:d>
            </m:e>
          </m:nary>
          <m:r>
            <w:rPr>
              <w:rFonts w:ascii="Cambria Math" w:hAnsi="Cambria Math" w:cstheme="minorHAnsi"/>
              <w:sz w:val="20"/>
              <w:szCs w:val="20"/>
            </w:rPr>
            <m:t>/1000=</m:t>
          </m:r>
          <m:nary>
            <m:naryPr>
              <m:chr m:val="∑"/>
              <m:limLoc m:val="undOvr"/>
              <m:ctrlPr>
                <w:rPr>
                  <w:rFonts w:ascii="Cambria Math" w:hAnsi="Cambria Math" w:cstheme="minorHAnsi"/>
                  <w:sz w:val="20"/>
                  <w:szCs w:val="20"/>
                </w:rPr>
              </m:ctrlPr>
            </m:naryPr>
            <m:sub>
              <m:r>
                <w:rPr>
                  <w:rFonts w:ascii="Cambria Math" w:hAnsi="Cambria Math" w:cstheme="minorHAnsi"/>
                  <w:sz w:val="20"/>
                  <w:szCs w:val="20"/>
                </w:rPr>
                <m:t>1</m:t>
              </m:r>
            </m:sub>
            <m:sup>
              <m:r>
                <w:rPr>
                  <w:rFonts w:ascii="Cambria Math" w:hAnsi="Cambria Math" w:cstheme="minorHAnsi"/>
                  <w:sz w:val="20"/>
                  <w:szCs w:val="20"/>
                </w:rPr>
                <m:t>n</m:t>
              </m:r>
            </m:sup>
            <m:e>
              <m:r>
                <w:rPr>
                  <w:rFonts w:ascii="Cambria Math" w:hAnsi="Cambria Math" w:cstheme="minorHAnsi"/>
                  <w:sz w:val="20"/>
                  <w:szCs w:val="20"/>
                </w:rPr>
                <m:t>{</m:t>
              </m:r>
              <m:d>
                <m:dPr>
                  <m:begChr m:val="["/>
                  <m:endChr m:val="]"/>
                  <m:ctrlPr>
                    <w:rPr>
                      <w:rFonts w:ascii="Cambria Math" w:hAnsi="Cambria Math" w:cstheme="minorHAnsi"/>
                      <w:i/>
                      <w:sz w:val="20"/>
                      <w:szCs w:val="20"/>
                    </w:rPr>
                  </m:ctrlPr>
                </m:dPr>
                <m:e>
                  <m:r>
                    <m:rPr>
                      <m:sty m:val="p"/>
                    </m:rPr>
                    <w:rPr>
                      <w:rFonts w:ascii="Cambria Math" w:hAnsi="Cambria Math" w:cstheme="minorHAnsi"/>
                      <w:sz w:val="20"/>
                      <w:szCs w:val="20"/>
                    </w:rPr>
                    <m:t>C</m:t>
                  </m:r>
                </m:e>
              </m:d>
              <m:r>
                <w:rPr>
                  <w:rFonts w:ascii="Cambria Math" w:hAnsi="Cambria Math" w:cstheme="minorHAnsi"/>
                  <w:sz w:val="20"/>
                  <w:szCs w:val="20"/>
                </w:rPr>
                <m:t>-</m:t>
              </m:r>
              <m:d>
                <m:dPr>
                  <m:begChr m:val="["/>
                  <m:endChr m:val="]"/>
                  <m:ctrlPr>
                    <w:rPr>
                      <w:rFonts w:ascii="Cambria Math" w:hAnsi="Cambria Math" w:cstheme="minorHAnsi"/>
                      <w:i/>
                      <w:sz w:val="20"/>
                      <w:szCs w:val="20"/>
                    </w:rPr>
                  </m:ctrlPr>
                </m:dPr>
                <m:e>
                  <m:r>
                    <m:rPr>
                      <m:sty m:val="p"/>
                    </m:rPr>
                    <w:rPr>
                      <w:rFonts w:ascii="Cambria Math" w:hAnsi="Cambria Math" w:cstheme="minorHAnsi"/>
                      <w:sz w:val="20"/>
                      <w:szCs w:val="20"/>
                    </w:rPr>
                    <m:t>D</m:t>
                  </m:r>
                </m:e>
              </m:d>
              <m:r>
                <w:rPr>
                  <w:rFonts w:ascii="Cambria Math" w:hAnsi="Cambria Math" w:cstheme="minorHAnsi"/>
                  <w:sz w:val="20"/>
                  <w:szCs w:val="20"/>
                </w:rPr>
                <m:t>}(</m:t>
              </m:r>
              <m:r>
                <m:rPr>
                  <m:sty m:val="p"/>
                </m:rPr>
                <w:rPr>
                  <w:rFonts w:ascii="Cambria Math" w:hAnsi="Cambria Math" w:cstheme="minorHAnsi"/>
                  <w:sz w:val="20"/>
                  <w:szCs w:val="20"/>
                </w:rPr>
                <m:t>kgr/</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m:rPr>
                      <m:sty m:val="p"/>
                    </m:rPr>
                    <w:rPr>
                      <w:rFonts w:ascii="Cambria Math" w:hAnsi="Cambria Math" w:cstheme="minorHAnsi"/>
                      <w:sz w:val="20"/>
                      <w:szCs w:val="20"/>
                    </w:rPr>
                    <m:t>2</m:t>
                  </m:r>
                </m:sup>
              </m:sSup>
              <m:r>
                <w:rPr>
                  <w:rFonts w:ascii="Cambria Math" w:hAnsi="Cambria Math" w:cstheme="minorHAnsi"/>
                  <w:sz w:val="20"/>
                  <w:szCs w:val="20"/>
                </w:rPr>
                <m:t>)</m:t>
              </m:r>
            </m:e>
          </m:nary>
          <m:r>
            <w:rPr>
              <w:rFonts w:ascii="Cambria Math" w:hAnsi="Cambria Math" w:cstheme="minorHAnsi"/>
              <w:sz w:val="20"/>
              <w:szCs w:val="20"/>
            </w:rPr>
            <m:t xml:space="preserve"> ∙</m:t>
          </m:r>
          <m:r>
            <m:rPr>
              <m:sty m:val="p"/>
            </m:rPr>
            <w:rPr>
              <w:rFonts w:ascii="Cambria Math" w:hAnsi="Cambria Math" w:cstheme="minorHAnsi"/>
              <w:sz w:val="20"/>
              <w:szCs w:val="20"/>
            </w:rPr>
            <m:t>Ωφέλιμη επιφάνεια (</m:t>
          </m:r>
          <m:sSup>
            <m:sSupPr>
              <m:ctrlPr>
                <w:rPr>
                  <w:rFonts w:ascii="Cambria Math" w:hAnsi="Cambria Math" w:cstheme="minorHAnsi"/>
                  <w:sz w:val="20"/>
                  <w:szCs w:val="20"/>
                </w:rPr>
              </m:ctrlPr>
            </m:sSupPr>
            <m:e>
              <m:r>
                <m:rPr>
                  <m:sty m:val="p"/>
                </m:rPr>
                <w:rPr>
                  <w:rFonts w:ascii="Cambria Math" w:hAnsi="Cambria Math" w:cstheme="minorHAnsi"/>
                  <w:sz w:val="20"/>
                  <w:szCs w:val="20"/>
                </w:rPr>
                <m:t>m</m:t>
              </m:r>
            </m:e>
            <m:sup>
              <m:r>
                <w:rPr>
                  <w:rFonts w:ascii="Cambria Math" w:hAnsi="Cambria Math" w:cstheme="minorHAnsi"/>
                  <w:sz w:val="20"/>
                  <w:szCs w:val="20"/>
                </w:rPr>
                <m:t>2</m:t>
              </m:r>
            </m:sup>
          </m:sSup>
          <m:r>
            <m:rPr>
              <m:sty m:val="p"/>
            </m:rPr>
            <w:rPr>
              <w:rFonts w:ascii="Cambria Math" w:hAnsi="Cambria Math" w:cstheme="minorHAnsi"/>
              <w:sz w:val="20"/>
              <w:szCs w:val="20"/>
            </w:rPr>
            <m:t>)/1000</m:t>
          </m:r>
        </m:oMath>
      </m:oMathPara>
    </w:p>
    <w:p w14:paraId="4FF01BEE" w14:textId="77777777" w:rsidR="00D45424" w:rsidRPr="00CB5A1D" w:rsidRDefault="00D45424" w:rsidP="00D45424">
      <w:pPr>
        <w:pStyle w:val="a5"/>
        <w:numPr>
          <w:ilvl w:val="0"/>
          <w:numId w:val="29"/>
        </w:numPr>
        <w:spacing w:before="120" w:after="0" w:line="240" w:lineRule="auto"/>
        <w:contextualSpacing w:val="0"/>
        <w:jc w:val="both"/>
        <w:rPr>
          <w:rFonts w:cstheme="minorHAnsi"/>
          <w:i/>
          <w:sz w:val="20"/>
          <w:szCs w:val="20"/>
        </w:rPr>
      </w:pPr>
      <w:r w:rsidRPr="00CB5A1D">
        <w:rPr>
          <w:rFonts w:cstheme="minorHAnsi"/>
          <w:i/>
          <w:sz w:val="20"/>
          <w:szCs w:val="20"/>
        </w:rPr>
        <w:t>Δράσεις εξοικονόμησης ενέργειας στην περίπτωση μονάδων ΣΗΘΥΑ ισχύος ηλεκτρικής ενέργειας έως 5 MWe.</w:t>
      </w:r>
    </w:p>
    <w:p w14:paraId="496C6BBA" w14:textId="77777777" w:rsidR="00D45424" w:rsidRPr="00CB5A1D" w:rsidRDefault="00D45424" w:rsidP="00D45424">
      <w:pPr>
        <w:spacing w:before="120" w:after="0" w:line="240" w:lineRule="auto"/>
        <w:ind w:left="709"/>
        <w:jc w:val="both"/>
        <w:rPr>
          <w:rFonts w:cstheme="minorHAnsi"/>
          <w:sz w:val="20"/>
          <w:szCs w:val="20"/>
        </w:rPr>
      </w:pPr>
      <w:r w:rsidRPr="00CB5A1D">
        <w:rPr>
          <w:rFonts w:cstheme="minorHAnsi"/>
          <w:sz w:val="20"/>
          <w:szCs w:val="20"/>
        </w:rPr>
        <w:t>Ειδικά για τις δράσεις εξοικονόμησης ενέργειας μέσω εγκατάστασης μονάδων ΣΗΘΥΑ, η παρακολούθηση του δείκτη επίδοσης συστήνεται να πραγματοποιηθεί μέσω της εγκατεστημένης ισχύος ηλεκτρικής ενέργειας των μονάδων ΣΗΘΥΑ (</w:t>
      </w:r>
      <w:r w:rsidRPr="00CB5A1D">
        <w:rPr>
          <w:rFonts w:cstheme="minorHAnsi"/>
          <w:sz w:val="20"/>
          <w:szCs w:val="20"/>
          <w:lang w:val="en-US"/>
        </w:rPr>
        <w:t>MWe</w:t>
      </w:r>
      <w:r w:rsidRPr="00CB5A1D">
        <w:rPr>
          <w:rFonts w:cstheme="minorHAnsi"/>
          <w:sz w:val="20"/>
          <w:szCs w:val="20"/>
        </w:rPr>
        <w:t>) που θα χρηματοδοτηθούν.</w:t>
      </w:r>
    </w:p>
    <w:p w14:paraId="5F6D987C" w14:textId="77777777" w:rsidR="00D45424" w:rsidRPr="003E6322" w:rsidRDefault="00D45424" w:rsidP="00D45424">
      <w:pPr>
        <w:spacing w:before="120" w:after="0" w:line="240" w:lineRule="auto"/>
        <w:jc w:val="both"/>
        <w:rPr>
          <w:rFonts w:cstheme="minorHAnsi"/>
          <w:sz w:val="20"/>
          <w:szCs w:val="20"/>
        </w:rPr>
      </w:pPr>
      <w:r w:rsidRPr="003E6322">
        <w:rPr>
          <w:rFonts w:cstheme="minorHAnsi"/>
          <w:sz w:val="20"/>
          <w:szCs w:val="20"/>
          <w:u w:val="single"/>
        </w:rPr>
        <w:t>Σχόλια – Παρατηρήσεις</w:t>
      </w:r>
      <w:r>
        <w:rPr>
          <w:rFonts w:cstheme="minorHAnsi"/>
          <w:sz w:val="20"/>
          <w:szCs w:val="20"/>
          <w:u w:val="single"/>
        </w:rPr>
        <w:t>:</w:t>
      </w:r>
    </w:p>
    <w:p w14:paraId="0A7FA5B1" w14:textId="77777777" w:rsidR="00D45424" w:rsidRPr="006D2C03" w:rsidRDefault="00D45424" w:rsidP="00D45424">
      <w:pPr>
        <w:spacing w:before="120" w:after="0" w:line="240" w:lineRule="auto"/>
        <w:jc w:val="both"/>
        <w:rPr>
          <w:rFonts w:cstheme="minorHAnsi"/>
          <w:sz w:val="20"/>
          <w:szCs w:val="20"/>
        </w:rPr>
      </w:pPr>
      <w:r w:rsidRPr="003E6322">
        <w:rPr>
          <w:rFonts w:cstheme="minorHAnsi"/>
          <w:sz w:val="20"/>
          <w:szCs w:val="20"/>
        </w:rPr>
        <w:t>Δεν υπάρχουν ειδικά σχόλια ή παρατηρήσεις.</w:t>
      </w:r>
    </w:p>
    <w:p w14:paraId="79527F42" w14:textId="5BCA2F40" w:rsidR="0045371C" w:rsidRPr="00B01816" w:rsidRDefault="0045371C" w:rsidP="00D30EDE">
      <w:pPr>
        <w:pStyle w:val="2"/>
        <w:pageBreakBefore/>
        <w:spacing w:before="120" w:line="240" w:lineRule="auto"/>
        <w:rPr>
          <w:rFonts w:asciiTheme="minorHAnsi" w:hAnsiTheme="minorHAnsi" w:cstheme="minorHAnsi"/>
          <w:b/>
          <w:sz w:val="22"/>
          <w:szCs w:val="22"/>
        </w:rPr>
      </w:pPr>
      <w:bookmarkStart w:id="63" w:name="_Toc526781292"/>
      <w:r w:rsidRPr="00B01816">
        <w:rPr>
          <w:rFonts w:asciiTheme="minorHAnsi" w:hAnsiTheme="minorHAnsi" w:cstheme="minorHAnsi"/>
          <w:b/>
          <w:sz w:val="22"/>
          <w:szCs w:val="22"/>
        </w:rPr>
        <w:t>ΕΙΔΙΚΟΙ</w:t>
      </w:r>
      <w:r w:rsidR="0099687F" w:rsidRPr="00B01816">
        <w:rPr>
          <w:rFonts w:asciiTheme="minorHAnsi" w:hAnsiTheme="minorHAnsi" w:cstheme="minorHAnsi"/>
          <w:b/>
          <w:sz w:val="22"/>
          <w:szCs w:val="22"/>
        </w:rPr>
        <w:t xml:space="preserve"> ΔΕΙΚΤΕΣ ΕΚΡΟΩΝ</w:t>
      </w:r>
      <w:bookmarkEnd w:id="63"/>
    </w:p>
    <w:p w14:paraId="6CE90C0C" w14:textId="3DCE64ED" w:rsidR="00A100FA" w:rsidRPr="00753FD0" w:rsidRDefault="00A100FA" w:rsidP="00B01816">
      <w:pPr>
        <w:pStyle w:val="3"/>
        <w:spacing w:before="240" w:line="240" w:lineRule="auto"/>
        <w:ind w:left="709" w:hanging="709"/>
        <w:jc w:val="both"/>
        <w:rPr>
          <w:rFonts w:asciiTheme="minorHAnsi" w:hAnsiTheme="minorHAnsi" w:cstheme="minorHAnsi"/>
          <w:sz w:val="20"/>
          <w:szCs w:val="20"/>
        </w:rPr>
      </w:pPr>
      <w:bookmarkStart w:id="64" w:name="_Toc526781293"/>
      <w:r w:rsidRPr="00753FD0">
        <w:rPr>
          <w:rFonts w:asciiTheme="minorHAnsi" w:hAnsiTheme="minorHAnsi" w:cstheme="minorHAnsi"/>
          <w:sz w:val="20"/>
          <w:szCs w:val="20"/>
        </w:rPr>
        <w:t>T4401</w:t>
      </w:r>
      <w:r w:rsidRPr="00753FD0">
        <w:rPr>
          <w:rFonts w:asciiTheme="minorHAnsi" w:hAnsiTheme="minorHAnsi" w:cstheme="minorHAnsi"/>
          <w:sz w:val="20"/>
          <w:szCs w:val="20"/>
        </w:rPr>
        <w:tab/>
        <w:t>Συνολικό μήκος εκσυγχρονισμού σιδηροδρομικών γραμμών ΔΕΔ-Μ με συστήματα (σηματοδότησης, τηλεδιοίκησης, τηλεπικοινωνιών)</w:t>
      </w:r>
      <w:bookmarkEnd w:id="64"/>
    </w:p>
    <w:p w14:paraId="438018FA"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244B08F6" w14:textId="77777777" w:rsidR="004D467A" w:rsidRPr="00753FD0" w:rsidRDefault="00542910" w:rsidP="00267C59">
      <w:pPr>
        <w:autoSpaceDE w:val="0"/>
        <w:autoSpaceDN w:val="0"/>
        <w:adjustRightInd w:val="0"/>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Συνολικό μήκος εκσυγχρονισμού σιδηροδρομικών γραμμών ΔΕΔ-Μ με συστήματα </w:t>
      </w:r>
      <w:r w:rsidR="00994005" w:rsidRPr="00753FD0">
        <w:rPr>
          <w:rFonts w:cstheme="minorHAnsi"/>
          <w:bCs/>
          <w:iCs/>
          <w:color w:val="222222"/>
          <w:sz w:val="20"/>
          <w:szCs w:val="20"/>
        </w:rPr>
        <w:t xml:space="preserve">ηλεκτροκίνησης, </w:t>
      </w:r>
      <w:r w:rsidRPr="00753FD0">
        <w:rPr>
          <w:rFonts w:cstheme="minorHAnsi"/>
          <w:bCs/>
          <w:iCs/>
          <w:color w:val="222222"/>
          <w:sz w:val="20"/>
          <w:szCs w:val="20"/>
        </w:rPr>
        <w:t>σηματοδότησης, τηλε</w:t>
      </w:r>
      <w:r w:rsidR="00673A23" w:rsidRPr="00753FD0">
        <w:rPr>
          <w:rFonts w:cstheme="minorHAnsi"/>
          <w:bCs/>
          <w:iCs/>
          <w:color w:val="222222"/>
          <w:sz w:val="20"/>
          <w:szCs w:val="20"/>
        </w:rPr>
        <w:t>-</w:t>
      </w:r>
      <w:r w:rsidRPr="00753FD0">
        <w:rPr>
          <w:rFonts w:cstheme="minorHAnsi"/>
          <w:bCs/>
          <w:iCs/>
          <w:color w:val="222222"/>
          <w:sz w:val="20"/>
          <w:szCs w:val="20"/>
        </w:rPr>
        <w:t>διοίκησης</w:t>
      </w:r>
      <w:r w:rsidR="004D467A" w:rsidRPr="00753FD0">
        <w:rPr>
          <w:rFonts w:cstheme="minorHAnsi"/>
          <w:bCs/>
          <w:iCs/>
          <w:color w:val="222222"/>
          <w:sz w:val="20"/>
          <w:szCs w:val="20"/>
        </w:rPr>
        <w:t xml:space="preserve"> &amp;</w:t>
      </w:r>
      <w:r w:rsidRPr="00753FD0">
        <w:rPr>
          <w:rFonts w:cstheme="minorHAnsi"/>
          <w:bCs/>
          <w:iCs/>
          <w:color w:val="222222"/>
          <w:sz w:val="20"/>
          <w:szCs w:val="20"/>
        </w:rPr>
        <w:t xml:space="preserve"> τηλεπικοινωνιών</w:t>
      </w:r>
      <w:r w:rsidR="004D467A" w:rsidRPr="00753FD0">
        <w:rPr>
          <w:rFonts w:cstheme="minorHAnsi"/>
          <w:bCs/>
          <w:iCs/>
          <w:color w:val="222222"/>
          <w:sz w:val="20"/>
          <w:szCs w:val="20"/>
        </w:rPr>
        <w:t xml:space="preserve"> (συμπεριλαμβανομένης της διασφάλισης της συμβατότητας με το ERTMS - Ευρωπαϊκό Σύστημα Διαχείρισης Σιδηροδρομικής Κυκλοφορίας). </w:t>
      </w:r>
    </w:p>
    <w:p w14:paraId="6DA38C8C"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3653C621"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46E4AFC9" w14:textId="707593FA"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Στοιχεία ΕΡΓΟΣΕ, Εφαρμογή μεθοδολογίας υπολογισμού, Εκθέσεις Διαχειριστικής Αρχής, Τεχνικό Δελτίο έργου</w:t>
      </w:r>
      <w:r w:rsidR="00E97035" w:rsidRPr="00E97035">
        <w:rPr>
          <w:rFonts w:cstheme="minorHAnsi"/>
          <w:sz w:val="20"/>
          <w:szCs w:val="20"/>
        </w:rPr>
        <w:t>, Δελτίο Επίτευξης Δεικτών</w:t>
      </w:r>
    </w:p>
    <w:p w14:paraId="4E389D04"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6CEC8AFA" w14:textId="77777777" w:rsidR="004D467A" w:rsidRPr="00753FD0" w:rsidRDefault="004D467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499C8192" w14:textId="77777777" w:rsidR="004D467A" w:rsidRPr="00753FD0" w:rsidRDefault="004D467A" w:rsidP="00267C59">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Η διαμόρφωσης του μοναδιαίου κόστους εξαρτάται από το είδος και τις ειδικές παραμέτρους του έργου και λαμβάνεται υπόψη κατά τον Προγραμματισμό για την επιλογή των δράσεων του Προγράμματος. </w:t>
      </w:r>
    </w:p>
    <w:p w14:paraId="1423957C" w14:textId="5152C8F2" w:rsidR="004D467A" w:rsidRPr="00B01816" w:rsidRDefault="004D467A" w:rsidP="00267C59">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Δεν υπολογίζεται αλγοριθμικά</w:t>
      </w:r>
      <w:r w:rsidR="00F56AB8">
        <w:rPr>
          <w:rFonts w:cstheme="minorHAnsi"/>
          <w:sz w:val="20"/>
          <w:szCs w:val="20"/>
        </w:rPr>
        <w:t>.</w:t>
      </w:r>
      <w:r w:rsidR="00F56AB8" w:rsidRPr="00F56AB8">
        <w:rPr>
          <w:rFonts w:cstheme="minorHAnsi"/>
          <w:sz w:val="20"/>
          <w:szCs w:val="20"/>
        </w:rPr>
        <w:t xml:space="preserve"> </w:t>
      </w:r>
      <w:r w:rsidR="00F56AB8">
        <w:rPr>
          <w:rFonts w:cstheme="minorHAnsi"/>
          <w:sz w:val="20"/>
          <w:szCs w:val="20"/>
        </w:rPr>
        <w:t>Ο τρόπος υπολογισμού και η πηγή στοιχείων καταγράφεται ρητά ανωτέρω.</w:t>
      </w:r>
    </w:p>
    <w:p w14:paraId="042FD2BB" w14:textId="77777777" w:rsidR="00B01816" w:rsidRPr="00753FD0" w:rsidRDefault="00B01816" w:rsidP="00267C59">
      <w:pPr>
        <w:spacing w:before="120" w:after="0" w:line="240" w:lineRule="auto"/>
        <w:jc w:val="both"/>
        <w:rPr>
          <w:rFonts w:cstheme="minorHAnsi"/>
          <w:sz w:val="20"/>
          <w:szCs w:val="20"/>
          <w:u w:val="single"/>
        </w:rPr>
      </w:pPr>
    </w:p>
    <w:p w14:paraId="342A688D" w14:textId="77777777" w:rsidR="00A100FA" w:rsidRPr="00753FD0" w:rsidRDefault="00A100FA" w:rsidP="00FE5B4D">
      <w:pPr>
        <w:pStyle w:val="3"/>
        <w:spacing w:before="120" w:line="240" w:lineRule="auto"/>
        <w:ind w:left="709" w:hanging="709"/>
        <w:jc w:val="both"/>
        <w:rPr>
          <w:rFonts w:asciiTheme="minorHAnsi" w:hAnsiTheme="minorHAnsi" w:cstheme="minorHAnsi"/>
          <w:sz w:val="20"/>
          <w:szCs w:val="20"/>
        </w:rPr>
      </w:pPr>
      <w:bookmarkStart w:id="65" w:name="_Toc526781294"/>
      <w:r w:rsidRPr="00753FD0">
        <w:rPr>
          <w:rFonts w:asciiTheme="minorHAnsi" w:hAnsiTheme="minorHAnsi" w:cstheme="minorHAnsi"/>
          <w:sz w:val="20"/>
          <w:szCs w:val="20"/>
        </w:rPr>
        <w:t>T4403</w:t>
      </w:r>
      <w:r w:rsidRPr="00753FD0">
        <w:rPr>
          <w:rFonts w:asciiTheme="minorHAnsi" w:hAnsiTheme="minorHAnsi" w:cstheme="minorHAnsi"/>
          <w:sz w:val="20"/>
          <w:szCs w:val="20"/>
        </w:rPr>
        <w:tab/>
        <w:t>Πρόσθετες θέσεις παραβολής μήκους μεγαλύτερου των 200μ και βάθους 11μ σε λιμένες που αναβαθμίζονται</w:t>
      </w:r>
      <w:bookmarkEnd w:id="65"/>
    </w:p>
    <w:p w14:paraId="59F9AD08"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5A6FF481" w14:textId="77777777" w:rsidR="004D467A" w:rsidRPr="00753FD0" w:rsidRDefault="004D467A" w:rsidP="00267C59">
      <w:pPr>
        <w:autoSpaceDE w:val="0"/>
        <w:autoSpaceDN w:val="0"/>
        <w:adjustRightInd w:val="0"/>
        <w:spacing w:before="120" w:after="0" w:line="240" w:lineRule="auto"/>
        <w:rPr>
          <w:rFonts w:cstheme="minorHAnsi"/>
          <w:color w:val="000000"/>
          <w:sz w:val="20"/>
          <w:szCs w:val="20"/>
        </w:rPr>
      </w:pPr>
      <w:r w:rsidRPr="00753FD0">
        <w:rPr>
          <w:rFonts w:cstheme="minorHAnsi"/>
          <w:color w:val="000000"/>
          <w:sz w:val="20"/>
          <w:szCs w:val="20"/>
        </w:rPr>
        <w:t>Πρόσθετες θέσεις παραβολής μήκους μεγαλύτερου των 200μ και βάθους 11μ σε λιμένες που αναβαθμίζονται.</w:t>
      </w:r>
    </w:p>
    <w:p w14:paraId="1403E896"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4FE6F4C" w14:textId="77777777" w:rsidR="004D467A" w:rsidRPr="00753FD0" w:rsidRDefault="004D467A" w:rsidP="00267C59">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Αριθμός θέσεων παραβολής </w:t>
      </w:r>
    </w:p>
    <w:p w14:paraId="6000A846" w14:textId="7F718A9F" w:rsidR="0013459A" w:rsidRPr="00A13D50" w:rsidRDefault="0013459A" w:rsidP="00267C59">
      <w:pPr>
        <w:spacing w:before="120" w:after="0" w:line="240" w:lineRule="auto"/>
        <w:jc w:val="both"/>
        <w:rPr>
          <w:rFonts w:cstheme="minorHAnsi"/>
          <w:bCs/>
          <w:iCs/>
          <w:color w:val="222222"/>
          <w:sz w:val="20"/>
          <w:szCs w:val="20"/>
        </w:rPr>
      </w:pPr>
      <w:r w:rsidRPr="00A13D50">
        <w:rPr>
          <w:rFonts w:cstheme="minorHAnsi"/>
          <w:sz w:val="20"/>
          <w:szCs w:val="20"/>
          <w:u w:val="single"/>
        </w:rPr>
        <w:t>Πηγή</w:t>
      </w:r>
      <w:r w:rsidRPr="00A13D50">
        <w:rPr>
          <w:rFonts w:cstheme="minorHAnsi"/>
          <w:b/>
          <w:bCs/>
          <w:iCs/>
          <w:color w:val="222222"/>
          <w:sz w:val="20"/>
          <w:szCs w:val="20"/>
          <w:u w:val="single"/>
        </w:rPr>
        <w:t xml:space="preserve"> </w:t>
      </w:r>
      <w:r w:rsidRPr="00A13D50">
        <w:rPr>
          <w:rFonts w:cstheme="minorHAnsi"/>
          <w:sz w:val="20"/>
          <w:szCs w:val="20"/>
          <w:u w:val="single"/>
        </w:rPr>
        <w:t>στοιχείων</w:t>
      </w:r>
      <w:r w:rsidRPr="00A13D50">
        <w:rPr>
          <w:rFonts w:cstheme="minorHAnsi"/>
          <w:b/>
          <w:bCs/>
          <w:iCs/>
          <w:color w:val="222222"/>
          <w:sz w:val="20"/>
          <w:szCs w:val="20"/>
        </w:rPr>
        <w:t xml:space="preserve">: </w:t>
      </w:r>
      <w:r w:rsidR="004D467A" w:rsidRPr="00A13D50">
        <w:rPr>
          <w:rFonts w:cstheme="minorHAnsi"/>
          <w:color w:val="000000"/>
          <w:sz w:val="20"/>
          <w:szCs w:val="20"/>
        </w:rPr>
        <w:t xml:space="preserve">Μελέτη Κ-Ο, Λοιπές Μελέτες Δικαιούχου, </w:t>
      </w:r>
      <w:r w:rsidRPr="00A13D50">
        <w:rPr>
          <w:rFonts w:cstheme="minorHAnsi"/>
          <w:color w:val="000000"/>
          <w:sz w:val="20"/>
          <w:szCs w:val="20"/>
        </w:rPr>
        <w:t>Εκθέσεις Διαχειριστικής Αρχής</w:t>
      </w:r>
      <w:r w:rsidR="004D467A" w:rsidRPr="00A13D50">
        <w:rPr>
          <w:rFonts w:cstheme="minorHAnsi"/>
          <w:color w:val="000000"/>
          <w:sz w:val="20"/>
          <w:szCs w:val="20"/>
        </w:rPr>
        <w:t>, Τεχνικό Δελτίο έργου</w:t>
      </w:r>
      <w:r w:rsidR="00E97035" w:rsidRPr="00E97035">
        <w:rPr>
          <w:rFonts w:cstheme="minorHAnsi"/>
          <w:sz w:val="20"/>
          <w:szCs w:val="20"/>
        </w:rPr>
        <w:t>, Δελτίο Επίτευξης Δεικτών</w:t>
      </w:r>
    </w:p>
    <w:p w14:paraId="14447467" w14:textId="77777777" w:rsidR="0013459A" w:rsidRPr="00A13D50" w:rsidRDefault="0013459A" w:rsidP="00267C59">
      <w:pPr>
        <w:spacing w:before="120" w:after="0" w:line="240" w:lineRule="auto"/>
        <w:jc w:val="both"/>
        <w:rPr>
          <w:rFonts w:cstheme="minorHAnsi"/>
          <w:bCs/>
          <w:iCs/>
          <w:color w:val="222222"/>
          <w:sz w:val="20"/>
          <w:szCs w:val="20"/>
        </w:rPr>
      </w:pPr>
      <w:r w:rsidRPr="00A13D50">
        <w:rPr>
          <w:rFonts w:cstheme="minorHAnsi"/>
          <w:sz w:val="20"/>
          <w:szCs w:val="20"/>
          <w:u w:val="single"/>
        </w:rPr>
        <w:t>Συχνότητα</w:t>
      </w:r>
      <w:r w:rsidRPr="00A13D50">
        <w:rPr>
          <w:rFonts w:cstheme="minorHAnsi"/>
          <w:b/>
          <w:bCs/>
          <w:iCs/>
          <w:color w:val="222222"/>
          <w:sz w:val="20"/>
          <w:szCs w:val="20"/>
          <w:u w:val="single"/>
        </w:rPr>
        <w:t xml:space="preserve"> </w:t>
      </w:r>
      <w:r w:rsidRPr="00A13D50">
        <w:rPr>
          <w:rFonts w:cstheme="minorHAnsi"/>
          <w:sz w:val="20"/>
          <w:szCs w:val="20"/>
          <w:u w:val="single"/>
        </w:rPr>
        <w:t>εκθέσεων</w:t>
      </w:r>
      <w:r w:rsidRPr="00A13D50">
        <w:rPr>
          <w:rFonts w:cstheme="minorHAnsi"/>
          <w:b/>
          <w:bCs/>
          <w:iCs/>
          <w:color w:val="222222"/>
          <w:sz w:val="20"/>
          <w:szCs w:val="20"/>
        </w:rPr>
        <w:t xml:space="preserve">: </w:t>
      </w:r>
      <w:r w:rsidR="004D467A" w:rsidRPr="00A13D50">
        <w:rPr>
          <w:rFonts w:cstheme="minorHAnsi"/>
          <w:bCs/>
          <w:iCs/>
          <w:color w:val="222222"/>
          <w:sz w:val="20"/>
          <w:szCs w:val="20"/>
        </w:rPr>
        <w:t>Ετήσια</w:t>
      </w:r>
    </w:p>
    <w:p w14:paraId="21324745" w14:textId="77777777" w:rsidR="00A100FA" w:rsidRPr="00A13D50" w:rsidRDefault="0013459A" w:rsidP="00267C59">
      <w:pPr>
        <w:spacing w:before="120" w:after="0" w:line="240" w:lineRule="auto"/>
        <w:rPr>
          <w:rFonts w:cstheme="minorHAnsi"/>
          <w:sz w:val="20"/>
          <w:szCs w:val="20"/>
          <w:u w:val="single"/>
        </w:rPr>
      </w:pPr>
      <w:r w:rsidRPr="00A13D50">
        <w:rPr>
          <w:rFonts w:cstheme="minorHAnsi"/>
          <w:sz w:val="20"/>
          <w:szCs w:val="20"/>
          <w:u w:val="single"/>
        </w:rPr>
        <w:t xml:space="preserve">Σχόλια – Παρατηρήσεις: </w:t>
      </w:r>
    </w:p>
    <w:p w14:paraId="20E4F038" w14:textId="77777777" w:rsidR="004D467A" w:rsidRPr="00753FD0" w:rsidRDefault="004D467A" w:rsidP="00267C59">
      <w:pPr>
        <w:spacing w:before="120" w:after="0" w:line="240" w:lineRule="auto"/>
        <w:jc w:val="both"/>
        <w:rPr>
          <w:rFonts w:cstheme="minorHAnsi"/>
          <w:sz w:val="20"/>
          <w:szCs w:val="20"/>
          <w:u w:val="single"/>
        </w:rPr>
      </w:pPr>
      <w:r w:rsidRPr="00A13D50">
        <w:rPr>
          <w:rFonts w:cstheme="minorHAnsi"/>
          <w:bCs/>
          <w:iCs/>
          <w:color w:val="222222"/>
          <w:sz w:val="20"/>
          <w:szCs w:val="20"/>
        </w:rPr>
        <w:t>Η διαμόρφωσης του μοναδιαίου κόστους εξαρτάται από το είδος και τις ειδικές παραμέτρους του έργου και λαμβάνεται υπόψη κατά τον Προγραμματισμό</w:t>
      </w:r>
      <w:r w:rsidRPr="00753FD0">
        <w:rPr>
          <w:rFonts w:cstheme="minorHAnsi"/>
          <w:bCs/>
          <w:iCs/>
          <w:color w:val="222222"/>
          <w:sz w:val="20"/>
          <w:szCs w:val="20"/>
        </w:rPr>
        <w:t xml:space="preserve"> για την επιλογή των δράσεων του Προγράμματος.</w:t>
      </w:r>
    </w:p>
    <w:p w14:paraId="09E05922" w14:textId="77EA7848" w:rsidR="00252837" w:rsidRPr="00753FD0" w:rsidRDefault="00252837" w:rsidP="00267C59">
      <w:pPr>
        <w:spacing w:before="120" w:after="0" w:line="240" w:lineRule="auto"/>
        <w:jc w:val="both"/>
        <w:rPr>
          <w:rFonts w:cstheme="minorHAnsi"/>
          <w:sz w:val="20"/>
          <w:szCs w:val="20"/>
        </w:rPr>
      </w:pPr>
      <w:r w:rsidRPr="00753FD0">
        <w:rPr>
          <w:rFonts w:cstheme="minorHAnsi"/>
          <w:sz w:val="20"/>
          <w:szCs w:val="20"/>
          <w:u w:val="single"/>
        </w:rPr>
        <w:t xml:space="preserve">Παράδειγμα υπολογισμού: </w:t>
      </w:r>
      <w:r w:rsidR="004D467A" w:rsidRPr="00753FD0">
        <w:rPr>
          <w:rFonts w:cstheme="minorHAnsi"/>
          <w:sz w:val="20"/>
          <w:szCs w:val="20"/>
          <w:u w:val="single"/>
        </w:rPr>
        <w:t>-</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797241C1" w14:textId="77777777" w:rsidR="00B01816" w:rsidRDefault="00B01816" w:rsidP="00FE5B4D">
      <w:pPr>
        <w:pStyle w:val="3"/>
        <w:spacing w:before="120" w:line="240" w:lineRule="auto"/>
        <w:ind w:left="709" w:hanging="709"/>
        <w:jc w:val="both"/>
        <w:rPr>
          <w:rFonts w:asciiTheme="minorHAnsi" w:hAnsiTheme="minorHAnsi" w:cstheme="minorHAnsi"/>
          <w:sz w:val="20"/>
          <w:szCs w:val="20"/>
        </w:rPr>
      </w:pPr>
    </w:p>
    <w:p w14:paraId="7EC81715" w14:textId="77777777" w:rsidR="00A100FA" w:rsidRPr="00753FD0" w:rsidRDefault="00A100FA" w:rsidP="00FE5B4D">
      <w:pPr>
        <w:pStyle w:val="3"/>
        <w:spacing w:before="120" w:line="240" w:lineRule="auto"/>
        <w:ind w:left="709" w:hanging="709"/>
        <w:jc w:val="both"/>
        <w:rPr>
          <w:rFonts w:asciiTheme="minorHAnsi" w:hAnsiTheme="minorHAnsi" w:cstheme="minorHAnsi"/>
          <w:sz w:val="20"/>
          <w:szCs w:val="20"/>
        </w:rPr>
      </w:pPr>
      <w:bookmarkStart w:id="66" w:name="_Toc526781295"/>
      <w:r w:rsidRPr="00753FD0">
        <w:rPr>
          <w:rFonts w:asciiTheme="minorHAnsi" w:hAnsiTheme="minorHAnsi" w:cstheme="minorHAnsi"/>
          <w:sz w:val="20"/>
          <w:szCs w:val="20"/>
        </w:rPr>
        <w:t>T4409</w:t>
      </w:r>
      <w:r w:rsidRPr="00753FD0">
        <w:rPr>
          <w:rFonts w:asciiTheme="minorHAnsi" w:hAnsiTheme="minorHAnsi" w:cstheme="minorHAnsi"/>
          <w:sz w:val="20"/>
          <w:szCs w:val="20"/>
        </w:rPr>
        <w:tab/>
        <w:t>Ενέργεια που εξοικονομείται από τηλεθέρμανση σε ετήσια βάση</w:t>
      </w:r>
      <w:bookmarkEnd w:id="66"/>
    </w:p>
    <w:p w14:paraId="5D2A8780" w14:textId="7F0A5873" w:rsidR="00A100FA" w:rsidRPr="00064C52" w:rsidRDefault="00064C52" w:rsidP="00267C59">
      <w:pPr>
        <w:spacing w:before="120" w:after="0" w:line="240" w:lineRule="auto"/>
        <w:rPr>
          <w:rFonts w:cstheme="minorHAnsi"/>
          <w:sz w:val="20"/>
          <w:szCs w:val="20"/>
          <w:u w:val="single"/>
        </w:rPr>
      </w:pPr>
      <w:r w:rsidRPr="00064C52">
        <w:rPr>
          <w:rFonts w:cstheme="minorHAnsi"/>
          <w:sz w:val="20"/>
          <w:szCs w:val="20"/>
          <w:u w:val="single"/>
        </w:rPr>
        <w:t>Τρόπος Υπολογισμού</w:t>
      </w:r>
    </w:p>
    <w:p w14:paraId="1B2B8BBD" w14:textId="6280B7BD" w:rsidR="00A65FB7" w:rsidRPr="00A13D50" w:rsidRDefault="00A65FB7" w:rsidP="00A13D50">
      <w:pPr>
        <w:spacing w:before="120" w:after="0" w:line="240" w:lineRule="auto"/>
        <w:jc w:val="both"/>
        <w:rPr>
          <w:rFonts w:cstheme="minorHAnsi"/>
          <w:sz w:val="20"/>
          <w:szCs w:val="20"/>
        </w:rPr>
      </w:pPr>
      <w:r w:rsidRPr="00A13D50">
        <w:rPr>
          <w:rFonts w:cstheme="minorHAnsi"/>
          <w:sz w:val="20"/>
          <w:szCs w:val="20"/>
        </w:rPr>
        <w:t xml:space="preserve">Για τον υπολογισμό του δείκτη εκροής </w:t>
      </w:r>
      <w:r w:rsidR="00D45424">
        <w:rPr>
          <w:rFonts w:cstheme="minorHAnsi"/>
          <w:sz w:val="20"/>
          <w:szCs w:val="20"/>
        </w:rPr>
        <w:t>Τ4409</w:t>
      </w:r>
      <w:r w:rsidRPr="00A13D50">
        <w:rPr>
          <w:rFonts w:cstheme="minorHAnsi"/>
          <w:sz w:val="20"/>
          <w:szCs w:val="20"/>
        </w:rPr>
        <w:t>, υπολογίζεται η μείωση της ετήσιας κατανάλωσης πρωτογενούς ενέργειας δικτύων τηλεθέρμανσης και στη συνέχεια η εκτιμώμενη ετήσια μείωση των εκπομπών των αερίων θερμοκηπίου τηλεθέρμανσης.</w:t>
      </w:r>
    </w:p>
    <w:p w14:paraId="6155B05B" w14:textId="0D59D6E4" w:rsidR="006F38E5" w:rsidRPr="00A13D50" w:rsidRDefault="006F38E5" w:rsidP="00A13D50">
      <w:pPr>
        <w:pStyle w:val="a5"/>
        <w:numPr>
          <w:ilvl w:val="0"/>
          <w:numId w:val="48"/>
        </w:numPr>
        <w:spacing w:before="120" w:after="0" w:line="240" w:lineRule="auto"/>
        <w:contextualSpacing w:val="0"/>
        <w:jc w:val="both"/>
        <w:rPr>
          <w:rFonts w:cstheme="minorHAnsi"/>
          <w:i/>
          <w:sz w:val="20"/>
          <w:szCs w:val="20"/>
        </w:rPr>
      </w:pPr>
      <w:r w:rsidRPr="00A13D50">
        <w:rPr>
          <w:rFonts w:cstheme="minorHAnsi"/>
          <w:i/>
          <w:sz w:val="20"/>
          <w:szCs w:val="20"/>
        </w:rPr>
        <w:t>Νέες μονάδες</w:t>
      </w:r>
      <w:r>
        <w:rPr>
          <w:rFonts w:cstheme="minorHAnsi"/>
          <w:i/>
          <w:sz w:val="20"/>
          <w:szCs w:val="20"/>
        </w:rPr>
        <w:t xml:space="preserve"> τηλεθέρμανσης</w:t>
      </w:r>
    </w:p>
    <w:p w14:paraId="02F5F31B" w14:textId="4D87DB45" w:rsidR="006F38E5" w:rsidRPr="006F38E5" w:rsidRDefault="006F38E5" w:rsidP="006F38E5">
      <w:pPr>
        <w:spacing w:before="120" w:after="0" w:line="240" w:lineRule="auto"/>
        <w:jc w:val="both"/>
        <w:rPr>
          <w:rFonts w:cstheme="minorHAnsi"/>
          <w:sz w:val="20"/>
          <w:szCs w:val="20"/>
        </w:rPr>
      </w:pPr>
      <w:r w:rsidRPr="006F38E5">
        <w:rPr>
          <w:rFonts w:cstheme="minorHAnsi"/>
          <w:sz w:val="20"/>
          <w:szCs w:val="20"/>
        </w:rPr>
        <w:t>Ως δεδομένα για τον υπολογισμό της μείωσης της ετήσιας κατανάλωσης πρωτογενούς ενέργειας δικτύων τηλεθέρμανσης, αξιοποι</w:t>
      </w:r>
      <w:r>
        <w:rPr>
          <w:rFonts w:cstheme="minorHAnsi"/>
          <w:sz w:val="20"/>
          <w:szCs w:val="20"/>
        </w:rPr>
        <w:t>ούνται</w:t>
      </w:r>
      <w:r w:rsidRPr="006F38E5">
        <w:rPr>
          <w:rFonts w:cstheme="minorHAnsi"/>
          <w:sz w:val="20"/>
          <w:szCs w:val="20"/>
        </w:rPr>
        <w:t xml:space="preserve"> τα στοιχεία που χρησιμοποιήθηκαν στο πλαίσιο της περιεκτικής αξιολόγησης, η οποία καταρτίστηκε και υποβλήθηκε στην ΕΕ τον Μάρτιο του 2016</w:t>
      </w:r>
      <w:r>
        <w:rPr>
          <w:rFonts w:cstheme="minorHAnsi"/>
          <w:sz w:val="20"/>
          <w:szCs w:val="20"/>
        </w:rPr>
        <w:t>,</w:t>
      </w:r>
      <w:r w:rsidRPr="006F38E5">
        <w:rPr>
          <w:rFonts w:cstheme="minorHAnsi"/>
          <w:sz w:val="20"/>
          <w:szCs w:val="20"/>
        </w:rPr>
        <w:t xml:space="preserve"> σύμφωνα με τις απαιτήσεις του Άρθρου 14 της Οδηγίας 2012/27/ΕΕ για την ενεργειακή απόδοση.</w:t>
      </w:r>
    </w:p>
    <w:p w14:paraId="307C13EC" w14:textId="77A55B77" w:rsidR="006F38E5" w:rsidRPr="006F38E5" w:rsidRDefault="006F38E5" w:rsidP="006F38E5">
      <w:pPr>
        <w:spacing w:before="120" w:after="0" w:line="240" w:lineRule="auto"/>
        <w:jc w:val="both"/>
        <w:rPr>
          <w:rFonts w:cstheme="minorHAnsi"/>
          <w:sz w:val="20"/>
          <w:szCs w:val="20"/>
        </w:rPr>
      </w:pPr>
      <w:r w:rsidRPr="006F38E5">
        <w:rPr>
          <w:rFonts w:cstheme="minorHAnsi"/>
          <w:sz w:val="20"/>
          <w:szCs w:val="20"/>
        </w:rPr>
        <w:t>Η μεθοδολογική προσέγγιση που εφαρμ</w:t>
      </w:r>
      <w:r>
        <w:rPr>
          <w:rFonts w:cstheme="minorHAnsi"/>
          <w:sz w:val="20"/>
          <w:szCs w:val="20"/>
        </w:rPr>
        <w:t>όζεται</w:t>
      </w:r>
      <w:r w:rsidRPr="006F38E5">
        <w:rPr>
          <w:rFonts w:cstheme="minorHAnsi"/>
          <w:sz w:val="20"/>
          <w:szCs w:val="20"/>
        </w:rPr>
        <w:t xml:space="preserve"> βασίστηκε στον προσδιορισμό:</w:t>
      </w:r>
    </w:p>
    <w:p w14:paraId="231518A9" w14:textId="2237E537" w:rsidR="006F38E5" w:rsidRPr="00A13D50" w:rsidRDefault="006F38E5" w:rsidP="00A13D50">
      <w:pPr>
        <w:pStyle w:val="a5"/>
        <w:numPr>
          <w:ilvl w:val="0"/>
          <w:numId w:val="50"/>
        </w:numPr>
        <w:spacing w:before="120" w:after="0" w:line="240" w:lineRule="auto"/>
        <w:jc w:val="both"/>
        <w:rPr>
          <w:rFonts w:cstheme="minorHAnsi"/>
          <w:sz w:val="20"/>
          <w:szCs w:val="20"/>
        </w:rPr>
      </w:pPr>
      <w:r w:rsidRPr="00A13D50">
        <w:rPr>
          <w:rFonts w:cstheme="minorHAnsi"/>
          <w:sz w:val="20"/>
          <w:szCs w:val="20"/>
        </w:rPr>
        <w:t>Του εκτιμώμενου θερμαινόμενου πληθυσμού ανά εγκατεστημένη θερμική ισχύ μεταφοράς του δικτύου τηλεθέρμανσης.</w:t>
      </w:r>
    </w:p>
    <w:p w14:paraId="7B5FC04A" w14:textId="60EC7884" w:rsidR="006F38E5" w:rsidRPr="00A13D50" w:rsidRDefault="006F38E5" w:rsidP="00A13D50">
      <w:pPr>
        <w:pStyle w:val="a5"/>
        <w:numPr>
          <w:ilvl w:val="0"/>
          <w:numId w:val="50"/>
        </w:numPr>
        <w:spacing w:before="120" w:after="0" w:line="240" w:lineRule="auto"/>
        <w:jc w:val="both"/>
        <w:rPr>
          <w:rFonts w:cstheme="minorHAnsi"/>
          <w:sz w:val="20"/>
          <w:szCs w:val="20"/>
        </w:rPr>
      </w:pPr>
      <w:r w:rsidRPr="00A13D50">
        <w:rPr>
          <w:rFonts w:cstheme="minorHAnsi"/>
          <w:sz w:val="20"/>
          <w:szCs w:val="20"/>
        </w:rPr>
        <w:t>Του μέσου κόστους επέκτασης του υφιστάμενου δικτύου τηλεθέρμανσης ανά εγκατεστημένη θερμική ισχύ μεταφοράς.</w:t>
      </w:r>
    </w:p>
    <w:p w14:paraId="2360E03A" w14:textId="72351130" w:rsidR="006F38E5" w:rsidRPr="00A13D50" w:rsidRDefault="006F38E5" w:rsidP="00A13D50">
      <w:pPr>
        <w:pStyle w:val="a5"/>
        <w:numPr>
          <w:ilvl w:val="0"/>
          <w:numId w:val="50"/>
        </w:numPr>
        <w:spacing w:before="120" w:after="0" w:line="240" w:lineRule="auto"/>
        <w:jc w:val="both"/>
        <w:rPr>
          <w:rFonts w:cstheme="minorHAnsi"/>
          <w:sz w:val="20"/>
          <w:szCs w:val="20"/>
        </w:rPr>
      </w:pPr>
      <w:r w:rsidRPr="00A13D50">
        <w:rPr>
          <w:rFonts w:cstheme="minorHAnsi"/>
          <w:sz w:val="20"/>
          <w:szCs w:val="20"/>
        </w:rPr>
        <w:t>Της μέσης ζήτησης για θέρμανση χώρων τυπικής κατοικίας.</w:t>
      </w:r>
    </w:p>
    <w:p w14:paraId="5686E8F6" w14:textId="7C2F2C98" w:rsidR="006F38E5" w:rsidRPr="00A13D50" w:rsidRDefault="006F38E5" w:rsidP="00A13D50">
      <w:pPr>
        <w:pStyle w:val="a5"/>
        <w:numPr>
          <w:ilvl w:val="0"/>
          <w:numId w:val="50"/>
        </w:numPr>
        <w:spacing w:before="120" w:after="0" w:line="240" w:lineRule="auto"/>
        <w:jc w:val="both"/>
        <w:rPr>
          <w:rFonts w:cstheme="minorHAnsi"/>
          <w:sz w:val="20"/>
          <w:szCs w:val="20"/>
        </w:rPr>
      </w:pPr>
      <w:r w:rsidRPr="00A13D50">
        <w:rPr>
          <w:rFonts w:cstheme="minorHAnsi"/>
          <w:sz w:val="20"/>
          <w:szCs w:val="20"/>
        </w:rPr>
        <w:t>Του μέσου βαθμού απόδοσης τόσο του υφιστάμενου συστήματος θέρμανσης, όσο και του νέου ενεργειακά αποδοτικού συστήματος.</w:t>
      </w:r>
    </w:p>
    <w:p w14:paraId="10A401AF" w14:textId="5897D537" w:rsidR="006F38E5" w:rsidRPr="006F38E5" w:rsidRDefault="006F38E5" w:rsidP="006F38E5">
      <w:pPr>
        <w:spacing w:before="120" w:after="0" w:line="240" w:lineRule="auto"/>
        <w:jc w:val="both"/>
        <w:rPr>
          <w:rFonts w:cstheme="minorHAnsi"/>
          <w:sz w:val="20"/>
          <w:szCs w:val="20"/>
        </w:rPr>
      </w:pPr>
      <w:r w:rsidRPr="006F38E5">
        <w:rPr>
          <w:rFonts w:cstheme="minorHAnsi"/>
          <w:sz w:val="20"/>
          <w:szCs w:val="20"/>
        </w:rPr>
        <w:t>Επισημαίνεται ότι η συγκεκριμένη μεθοδολογ</w:t>
      </w:r>
      <w:r>
        <w:rPr>
          <w:rFonts w:cstheme="minorHAnsi"/>
          <w:sz w:val="20"/>
          <w:szCs w:val="20"/>
        </w:rPr>
        <w:t>ία</w:t>
      </w:r>
      <w:r w:rsidRPr="006F38E5">
        <w:rPr>
          <w:rFonts w:cstheme="minorHAnsi"/>
          <w:sz w:val="20"/>
          <w:szCs w:val="20"/>
        </w:rPr>
        <w:t xml:space="preserve">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w:t>
      </w:r>
      <w:r w:rsidR="00A65FB7">
        <w:rPr>
          <w:rFonts w:cstheme="minorHAnsi"/>
          <w:sz w:val="20"/>
          <w:szCs w:val="20"/>
        </w:rPr>
        <w:t xml:space="preserve"> με πρόβλεψη </w:t>
      </w:r>
      <w:r w:rsidRPr="006F38E5">
        <w:rPr>
          <w:rFonts w:cstheme="minorHAnsi"/>
          <w:sz w:val="20"/>
          <w:szCs w:val="20"/>
        </w:rPr>
        <w:t>υλοποίηση</w:t>
      </w:r>
      <w:r w:rsidR="00A65FB7">
        <w:rPr>
          <w:rFonts w:cstheme="minorHAnsi"/>
          <w:sz w:val="20"/>
          <w:szCs w:val="20"/>
        </w:rPr>
        <w:t>ς</w:t>
      </w:r>
      <w:r w:rsidRPr="006F38E5">
        <w:rPr>
          <w:rFonts w:cstheme="minorHAnsi"/>
          <w:sz w:val="20"/>
          <w:szCs w:val="20"/>
        </w:rPr>
        <w:t xml:space="preserve"> νέας μονάδας παραγωγής θερμότητας με ΣΗΘΥΑ και καύσιμο ΑΠΕ (βιομάζα).</w:t>
      </w:r>
    </w:p>
    <w:p w14:paraId="7EE141A8" w14:textId="2B84E8ED" w:rsidR="006F38E5" w:rsidRPr="006F38E5" w:rsidRDefault="006F38E5" w:rsidP="006F38E5">
      <w:pPr>
        <w:spacing w:before="120" w:after="0" w:line="240" w:lineRule="auto"/>
        <w:jc w:val="both"/>
        <w:rPr>
          <w:rFonts w:cstheme="minorHAnsi"/>
          <w:sz w:val="20"/>
          <w:szCs w:val="20"/>
        </w:rPr>
      </w:pPr>
      <w:r w:rsidRPr="006F38E5">
        <w:rPr>
          <w:rFonts w:cstheme="minorHAnsi"/>
          <w:sz w:val="20"/>
          <w:szCs w:val="20"/>
        </w:rPr>
        <w:t xml:space="preserve">Πιο συγκεκριμένα, ο υπολογισμός της μείωσης της ετήσιας κατανάλωσης πρωτογενούς ενέργειας νέων δικτύων τηλεθέρμανσης </w:t>
      </w:r>
      <w:r w:rsidR="00A65FB7">
        <w:rPr>
          <w:rFonts w:cstheme="minorHAnsi"/>
          <w:sz w:val="20"/>
          <w:szCs w:val="20"/>
        </w:rPr>
        <w:t xml:space="preserve">(Τ4409) </w:t>
      </w:r>
      <w:r w:rsidRPr="006F38E5">
        <w:rPr>
          <w:rFonts w:cstheme="minorHAnsi"/>
          <w:sz w:val="20"/>
          <w:szCs w:val="20"/>
        </w:rPr>
        <w:t>πραγματοποι</w:t>
      </w:r>
      <w:r w:rsidR="00A65FB7">
        <w:rPr>
          <w:rFonts w:cstheme="minorHAnsi"/>
          <w:sz w:val="20"/>
          <w:szCs w:val="20"/>
        </w:rPr>
        <w:t>είται</w:t>
      </w:r>
      <w:r w:rsidRPr="006F38E5">
        <w:rPr>
          <w:rFonts w:cstheme="minorHAnsi"/>
          <w:sz w:val="20"/>
          <w:szCs w:val="20"/>
        </w:rPr>
        <w:t xml:space="preserve"> ως εξής:</w:t>
      </w:r>
    </w:p>
    <w:p w14:paraId="22A0B4E2" w14:textId="77777777" w:rsidR="006F38E5" w:rsidRPr="006F38E5"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6F38E5">
        <w:rPr>
          <w:rFonts w:cstheme="minorHAnsi"/>
          <w:sz w:val="20"/>
          <w:szCs w:val="20"/>
        </w:rPr>
        <w:t>Έστω ότι ο διατιθέμενος Π/Υ για την χρηματοδοτική κάλυψη δράσεων στο πλαίσιο του προγράμματος ισούται με 10.000.000 €.</w:t>
      </w:r>
    </w:p>
    <w:p w14:paraId="0A47F67B" w14:textId="77777777" w:rsidR="006F38E5" w:rsidRPr="006F38E5"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6F38E5">
        <w:rPr>
          <w:rFonts w:cstheme="minorHAnsi"/>
          <w:sz w:val="20"/>
          <w:szCs w:val="20"/>
        </w:rPr>
        <w:t>Λαμβάνοντας υπόψη το μέσο κόστος επέκτασης του υφιστάμενου δικτύου τηλεθέρμανσης ανά εγκατεστημένη θερμική ισχύ ισούται με 2.100 €/MWth, προσδιορίζεται ότι η απαιτούμενη θερμική ισχύς μεταφοράς για την επέκταση του δικτύου τηλεθέρμανσης ισούται με 4,8 MWth.</w:t>
      </w:r>
    </w:p>
    <w:p w14:paraId="420069ED" w14:textId="77777777" w:rsidR="006F38E5" w:rsidRPr="006F38E5"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6F38E5">
        <w:rPr>
          <w:rFonts w:cstheme="minorHAnsi"/>
          <w:sz w:val="20"/>
          <w:szCs w:val="20"/>
        </w:rPr>
        <w:t>Δεδομένου ότι ο εκτιμώμενος θερμαινόμενος πληθυσμός ανά εγκατεστημένη θερμική ισχύ μεταφοράς ισούται με 232 άτομα/MWth, υπολογίζεται ότι τα ωφελούμενα νοικοκυριά ισούνται με 460 υπό την προϋπόθεση ότι ένα τυπικό νοικοκυριό αποτελείται από 2,4 άτομα.</w:t>
      </w:r>
    </w:p>
    <w:p w14:paraId="24EC70F5" w14:textId="77777777" w:rsidR="006F38E5" w:rsidRPr="006F38E5"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6F38E5">
        <w:rPr>
          <w:rFonts w:cstheme="minorHAnsi"/>
          <w:sz w:val="20"/>
          <w:szCs w:val="20"/>
        </w:rPr>
        <w:t>Η ωφέλιμη ενέργεια για θέρμανση χώρων προσδιορίζεται ίση με 9.018 ΜWh για το σύνολο των νοικοκυριών, όπου η ζήτηση για θέρμανση χώρων ανέρχεται σε 19.605 kWh ανά κατοικία1 για την περίπτωση ισόποσου αριθμού νοικοκυριών σε μονοκατοικίες και πολυκατοικίες.</w:t>
      </w:r>
    </w:p>
    <w:p w14:paraId="6F3F458D" w14:textId="255DB2E7" w:rsidR="006F38E5" w:rsidRPr="00A65FB7"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A65FB7">
        <w:rPr>
          <w:rFonts w:cstheme="minorHAnsi"/>
          <w:sz w:val="20"/>
          <w:szCs w:val="20"/>
        </w:rP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θέρμανσης)2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0,5 για την περίπτωση τηλεθέρμανσης από ΑΠΕ3, η τιμή του δείκτη της μείωσης της ετήσιας κατανάλωσης πρωτογενούς ενέργειας νέων δικτύων τηλεθέρμανσης, ισούται με:(9.018 MWh/64%) * 1,1 - (9.018 MWh/99%)* 0,5 = 10.946 ΜWh/έτος</w:t>
      </w:r>
    </w:p>
    <w:p w14:paraId="548AAC9D" w14:textId="74E7AB5C" w:rsidR="006F38E5" w:rsidRPr="00A65FB7"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A65FB7">
        <w:rPr>
          <w:rFonts w:cstheme="minorHAnsi"/>
          <w:sz w:val="20"/>
          <w:szCs w:val="20"/>
        </w:rPr>
        <w:t>Επομένως:</w:t>
      </w:r>
      <w:r w:rsidR="00A65FB7" w:rsidRPr="00A65FB7">
        <w:rPr>
          <w:rFonts w:cstheme="minorHAnsi"/>
          <w:sz w:val="20"/>
          <w:szCs w:val="20"/>
        </w:rPr>
        <w:t xml:space="preserve"> </w:t>
      </w:r>
      <w:r w:rsidRPr="00A65FB7">
        <w:rPr>
          <w:rFonts w:cstheme="minorHAnsi"/>
          <w:sz w:val="20"/>
          <w:szCs w:val="20"/>
        </w:rPr>
        <w:t>για διατιθέμενο Π/Υ = 10.000.000 €</w:t>
      </w:r>
      <w:r w:rsidR="00A65FB7" w:rsidRPr="00A65FB7">
        <w:rPr>
          <w:rFonts w:cstheme="minorHAnsi"/>
          <w:sz w:val="20"/>
          <w:szCs w:val="20"/>
        </w:rPr>
        <w:t xml:space="preserve"> </w:t>
      </w:r>
      <w:r w:rsidRPr="00A65FB7">
        <w:rPr>
          <w:rFonts w:cstheme="minorHAnsi"/>
          <w:sz w:val="20"/>
          <w:szCs w:val="20"/>
        </w:rPr>
        <w:t>η μείωση της ετήσιας κατανάλωσης πρωτογενούς ενέργειας νέων δικτύων τηλεθέρμανσης είναι</w:t>
      </w:r>
      <w:r w:rsidR="00A65FB7" w:rsidRPr="00A65FB7">
        <w:rPr>
          <w:rFonts w:cstheme="minorHAnsi"/>
          <w:sz w:val="20"/>
          <w:szCs w:val="20"/>
        </w:rPr>
        <w:t xml:space="preserve"> </w:t>
      </w:r>
      <w:r w:rsidRPr="00A65FB7">
        <w:rPr>
          <w:rFonts w:cstheme="minorHAnsi"/>
          <w:sz w:val="20"/>
          <w:szCs w:val="20"/>
        </w:rPr>
        <w:t>10.946 ΜWh/έτος</w:t>
      </w:r>
    </w:p>
    <w:p w14:paraId="670CDD8C" w14:textId="77777777" w:rsidR="006F38E5" w:rsidRPr="006F38E5"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6F38E5">
        <w:rPr>
          <w:rFonts w:cstheme="minorHAnsi"/>
          <w:sz w:val="20"/>
          <w:szCs w:val="20"/>
        </w:rPr>
        <w:t>Για τον υπολογισμό του δείκτη εκροής CO34, χρησιμοποιήθηκαν οι συντελεστές εκπομπής CO2 για την περίπτωση του πετρελαίου θέρμανσης και για την περίπτωση τηλεθέρμανσης από ΑΠΕ</w:t>
      </w:r>
      <w:r w:rsidRPr="00A13D50">
        <w:rPr>
          <w:rFonts w:cstheme="minorHAnsi"/>
          <w:sz w:val="20"/>
          <w:szCs w:val="20"/>
          <w:vertAlign w:val="superscript"/>
        </w:rPr>
        <w:t>4</w:t>
      </w:r>
      <w:r w:rsidRPr="006F38E5">
        <w:rPr>
          <w:rFonts w:cstheme="minorHAnsi"/>
          <w:sz w:val="20"/>
          <w:szCs w:val="20"/>
        </w:rPr>
        <w:t>, οι οποίοι ανέρχονται σε 0,264 tn CO2/MWh και 0 tn CO2/MWh αντίστοιχα.</w:t>
      </w:r>
    </w:p>
    <w:p w14:paraId="499911C4" w14:textId="711A95A1" w:rsidR="006F38E5" w:rsidRPr="00A65FB7"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A65FB7">
        <w:rPr>
          <w:rFonts w:cstheme="minorHAnsi"/>
          <w:sz w:val="20"/>
          <w:szCs w:val="20"/>
        </w:rPr>
        <w:t>Συνεπώς, η τιμή του δείκτη εκροής CO34, ισούται με:</w:t>
      </w:r>
      <w:r w:rsidR="00A65FB7" w:rsidRPr="00A65FB7">
        <w:rPr>
          <w:rFonts w:cstheme="minorHAnsi"/>
          <w:sz w:val="20"/>
          <w:szCs w:val="20"/>
        </w:rPr>
        <w:t xml:space="preserve"> </w:t>
      </w:r>
      <w:r w:rsidRPr="00A65FB7">
        <w:rPr>
          <w:rFonts w:cstheme="minorHAnsi"/>
          <w:sz w:val="20"/>
          <w:szCs w:val="20"/>
        </w:rPr>
        <w:t>(9.018 MWh/64%) * 0,264 tn CO2/MWh - (9.018 MWh/99%)* 0 tn CO2/MWh = 3.720 tn CO2/έτος</w:t>
      </w:r>
      <w:r w:rsidR="00A65FB7">
        <w:rPr>
          <w:rFonts w:cstheme="minorHAnsi"/>
          <w:sz w:val="20"/>
          <w:szCs w:val="20"/>
        </w:rPr>
        <w:t xml:space="preserve">. </w:t>
      </w:r>
    </w:p>
    <w:p w14:paraId="1EDE1E52" w14:textId="09EF1884" w:rsidR="006F38E5" w:rsidRPr="00A65FB7" w:rsidRDefault="006F38E5" w:rsidP="00A13D50">
      <w:pPr>
        <w:pStyle w:val="a5"/>
        <w:numPr>
          <w:ilvl w:val="0"/>
          <w:numId w:val="27"/>
        </w:numPr>
        <w:spacing w:before="120" w:after="0" w:line="240" w:lineRule="auto"/>
        <w:ind w:hanging="513"/>
        <w:contextualSpacing w:val="0"/>
        <w:jc w:val="both"/>
        <w:rPr>
          <w:rFonts w:cstheme="minorHAnsi"/>
          <w:sz w:val="20"/>
          <w:szCs w:val="20"/>
        </w:rPr>
      </w:pPr>
      <w:r w:rsidRPr="00A65FB7">
        <w:rPr>
          <w:rFonts w:cstheme="minorHAnsi"/>
          <w:sz w:val="20"/>
          <w:szCs w:val="20"/>
        </w:rPr>
        <w:t>Επομένως:</w:t>
      </w:r>
      <w:r w:rsidR="00A65FB7" w:rsidRPr="00A65FB7">
        <w:rPr>
          <w:rFonts w:cstheme="minorHAnsi"/>
          <w:sz w:val="20"/>
          <w:szCs w:val="20"/>
        </w:rPr>
        <w:t xml:space="preserve"> </w:t>
      </w:r>
      <w:r w:rsidRPr="00A65FB7">
        <w:rPr>
          <w:rFonts w:cstheme="minorHAnsi"/>
          <w:sz w:val="20"/>
          <w:szCs w:val="20"/>
        </w:rPr>
        <w:t>για διατιθέμενο Π/Υ = 10.000.000 €</w:t>
      </w:r>
      <w:r w:rsidR="00A65FB7" w:rsidRPr="00A65FB7">
        <w:rPr>
          <w:rFonts w:cstheme="minorHAnsi"/>
          <w:sz w:val="20"/>
          <w:szCs w:val="20"/>
        </w:rPr>
        <w:t xml:space="preserve"> </w:t>
      </w:r>
      <w:r w:rsidRPr="00A65FB7">
        <w:rPr>
          <w:rFonts w:cstheme="minorHAnsi"/>
          <w:sz w:val="20"/>
          <w:szCs w:val="20"/>
        </w:rPr>
        <w:t>η τιμή του δείκτη CO34 είναι 3.720 tn CO2/έτος</w:t>
      </w:r>
    </w:p>
    <w:p w14:paraId="2F5B8D6B" w14:textId="275056AE" w:rsidR="006F38E5" w:rsidRPr="00A13D50" w:rsidRDefault="006F38E5" w:rsidP="00A13D50">
      <w:pPr>
        <w:pStyle w:val="a5"/>
        <w:numPr>
          <w:ilvl w:val="0"/>
          <w:numId w:val="48"/>
        </w:numPr>
        <w:spacing w:before="120" w:after="0" w:line="240" w:lineRule="auto"/>
        <w:contextualSpacing w:val="0"/>
        <w:jc w:val="both"/>
        <w:rPr>
          <w:rFonts w:cstheme="minorHAnsi"/>
          <w:i/>
          <w:sz w:val="20"/>
          <w:szCs w:val="20"/>
        </w:rPr>
      </w:pPr>
      <w:r w:rsidRPr="00A13D50">
        <w:rPr>
          <w:rFonts w:cstheme="minorHAnsi"/>
          <w:i/>
          <w:sz w:val="20"/>
          <w:szCs w:val="20"/>
        </w:rPr>
        <w:t>Επέκταση δικτύων</w:t>
      </w:r>
      <w:r w:rsidR="00A65FB7">
        <w:rPr>
          <w:rFonts w:cstheme="minorHAnsi"/>
          <w:i/>
          <w:sz w:val="20"/>
          <w:szCs w:val="20"/>
        </w:rPr>
        <w:t xml:space="preserve"> τηλεθέρμανσης</w:t>
      </w:r>
    </w:p>
    <w:p w14:paraId="20949B22" w14:textId="77777777" w:rsidR="00064C52" w:rsidRPr="00064C52" w:rsidRDefault="00064C52" w:rsidP="00267C59">
      <w:pPr>
        <w:spacing w:before="120" w:after="0" w:line="240" w:lineRule="auto"/>
        <w:jc w:val="both"/>
        <w:rPr>
          <w:rFonts w:cstheme="minorHAnsi"/>
          <w:sz w:val="20"/>
          <w:szCs w:val="20"/>
        </w:rPr>
      </w:pPr>
      <w:r w:rsidRPr="00064C52">
        <w:rPr>
          <w:rFonts w:cstheme="minorHAnsi"/>
          <w:sz w:val="20"/>
          <w:szCs w:val="20"/>
        </w:rPr>
        <w:t>Ως δεδομένα για τον υπολογισμό του δείκτη εκροής T4409 (Ενέργεια που εξοικονομείται από τηλεθέρμανση σε ετήσια βάση), αξιοποιήθηκαν τα στοιχεία που χρησιμοποιήθηκαν στο πλαίσιο της περιεκτικής αξιολόγησης, η οποία καταρτίστηκε και υποβλήθηκε στην ΕΕ τον Μάρτιο του 2016 σύμφωνα με τις απαιτήσεις του Άρθρου 14 της Οδηγίας 2012/27/ΕΕ για την ενεργειακή απόδοση.</w:t>
      </w:r>
    </w:p>
    <w:p w14:paraId="00102B2A" w14:textId="77777777" w:rsidR="00064C52" w:rsidRPr="00064C52" w:rsidRDefault="00064C52" w:rsidP="00267C59">
      <w:pPr>
        <w:spacing w:before="120" w:after="0" w:line="240" w:lineRule="auto"/>
        <w:jc w:val="both"/>
        <w:rPr>
          <w:rFonts w:cstheme="minorHAnsi"/>
          <w:sz w:val="20"/>
          <w:szCs w:val="20"/>
        </w:rPr>
      </w:pPr>
      <w:r w:rsidRPr="00064C52">
        <w:rPr>
          <w:rFonts w:cstheme="minorHAnsi"/>
          <w:sz w:val="20"/>
          <w:szCs w:val="20"/>
        </w:rPr>
        <w:t>Η μεθοδολογική προσέγγιση που εφαρμόστηκε βασίστηκε στον προσδιορισμό:</w:t>
      </w:r>
    </w:p>
    <w:p w14:paraId="0754AC80" w14:textId="25DEEFAF" w:rsidR="00064C52" w:rsidRPr="00064C52" w:rsidRDefault="00064C52" w:rsidP="00C3631B">
      <w:pPr>
        <w:pStyle w:val="a5"/>
        <w:numPr>
          <w:ilvl w:val="1"/>
          <w:numId w:val="28"/>
        </w:numPr>
        <w:spacing w:before="120" w:after="0" w:line="240" w:lineRule="auto"/>
        <w:ind w:left="709" w:hanging="425"/>
        <w:contextualSpacing w:val="0"/>
        <w:jc w:val="both"/>
        <w:rPr>
          <w:rFonts w:cstheme="minorHAnsi"/>
          <w:sz w:val="20"/>
          <w:szCs w:val="20"/>
        </w:rPr>
      </w:pPr>
      <w:r w:rsidRPr="00064C52">
        <w:rPr>
          <w:rFonts w:cstheme="minorHAnsi"/>
          <w:sz w:val="20"/>
          <w:szCs w:val="20"/>
        </w:rPr>
        <w:t>Του εκτιμώμενου θερμαινόμενου πληθυσμού ανά εγκατεστημένη θερμική ισχύ μεταφοράς του δικτύου τηλεθέρμανσης.</w:t>
      </w:r>
    </w:p>
    <w:p w14:paraId="566A4D7E" w14:textId="2F4F5EDE" w:rsidR="00064C52" w:rsidRPr="00064C52" w:rsidRDefault="00064C52" w:rsidP="00C3631B">
      <w:pPr>
        <w:pStyle w:val="a5"/>
        <w:numPr>
          <w:ilvl w:val="1"/>
          <w:numId w:val="28"/>
        </w:numPr>
        <w:spacing w:before="120" w:after="0" w:line="240" w:lineRule="auto"/>
        <w:ind w:left="709" w:hanging="425"/>
        <w:contextualSpacing w:val="0"/>
        <w:jc w:val="both"/>
        <w:rPr>
          <w:rFonts w:cstheme="minorHAnsi"/>
          <w:sz w:val="20"/>
          <w:szCs w:val="20"/>
        </w:rPr>
      </w:pPr>
      <w:r w:rsidRPr="00064C52">
        <w:rPr>
          <w:rFonts w:cstheme="minorHAnsi"/>
          <w:sz w:val="20"/>
          <w:szCs w:val="20"/>
        </w:rPr>
        <w:t>Του μέσου κόστους επέκτασης του υφιστάμενου δικτύου τηλεθέρμανσης ανά εγκατεστημένη θερμική ισχύ μεταφοράς.</w:t>
      </w:r>
    </w:p>
    <w:p w14:paraId="472BBB99" w14:textId="678465BA" w:rsidR="00064C52" w:rsidRPr="00064C52" w:rsidRDefault="00064C52" w:rsidP="00C3631B">
      <w:pPr>
        <w:pStyle w:val="a5"/>
        <w:numPr>
          <w:ilvl w:val="1"/>
          <w:numId w:val="28"/>
        </w:numPr>
        <w:spacing w:before="120" w:after="0" w:line="240" w:lineRule="auto"/>
        <w:ind w:left="709" w:hanging="425"/>
        <w:contextualSpacing w:val="0"/>
        <w:rPr>
          <w:rFonts w:cstheme="minorHAnsi"/>
          <w:sz w:val="20"/>
          <w:szCs w:val="20"/>
        </w:rPr>
      </w:pPr>
      <w:r w:rsidRPr="00064C52">
        <w:rPr>
          <w:rFonts w:cstheme="minorHAnsi"/>
          <w:sz w:val="20"/>
          <w:szCs w:val="20"/>
        </w:rPr>
        <w:t>Της μέσης ζήτησης για θέρμανση χώρων τυπικής κατοικίας.</w:t>
      </w:r>
    </w:p>
    <w:p w14:paraId="73C8C8A0" w14:textId="4B00906E" w:rsidR="00064C52" w:rsidRPr="00064C52" w:rsidRDefault="00064C52" w:rsidP="00C3631B">
      <w:pPr>
        <w:pStyle w:val="a5"/>
        <w:numPr>
          <w:ilvl w:val="1"/>
          <w:numId w:val="28"/>
        </w:numPr>
        <w:spacing w:before="120" w:after="0" w:line="240" w:lineRule="auto"/>
        <w:ind w:left="709" w:hanging="425"/>
        <w:contextualSpacing w:val="0"/>
        <w:jc w:val="both"/>
        <w:rPr>
          <w:rFonts w:cstheme="minorHAnsi"/>
          <w:sz w:val="20"/>
          <w:szCs w:val="20"/>
        </w:rPr>
      </w:pPr>
      <w:r w:rsidRPr="00064C52">
        <w:rPr>
          <w:rFonts w:cstheme="minorHAnsi"/>
          <w:sz w:val="20"/>
          <w:szCs w:val="20"/>
        </w:rPr>
        <w:t>Του μέσου βαθμού απόδοσης τόσο του υφιστάμενου συστήματος θέρμανσης, όσο και του νέου ενεργειακά αποδοτικού συστήματος.</w:t>
      </w:r>
    </w:p>
    <w:p w14:paraId="78C59F7A" w14:textId="77777777" w:rsidR="00064C52" w:rsidRPr="00064C52" w:rsidRDefault="00064C52" w:rsidP="00267C59">
      <w:pPr>
        <w:spacing w:before="120" w:after="0" w:line="240" w:lineRule="auto"/>
        <w:jc w:val="both"/>
        <w:rPr>
          <w:rFonts w:cstheme="minorHAnsi"/>
          <w:sz w:val="20"/>
          <w:szCs w:val="20"/>
        </w:rPr>
      </w:pPr>
      <w:r w:rsidRPr="00064C52">
        <w:rPr>
          <w:rFonts w:cstheme="minorHAnsi"/>
          <w:sz w:val="20"/>
          <w:szCs w:val="20"/>
        </w:rPr>
        <w:t>Επισημαίνεται ότι η συγκεκριμένη μεθοδολογική εφαρμόστηκε για την περίπτωση επέκτασης δικτύου τηλεθέρμανσης τόσο στην Κλιματική Ζώνη Δ, όσο και στην Κλιματική Ζώνη Γ (παραδοχή στάθμισης κατοικιών: 75% του Π/Υ στην Κλιματική Ζώνη Δ και 25% στην Κλιματική Ζώνη Γ). Επισημαίνεται ότι στη συγκεκριμένη περίπτωση δεν προβλέπεται η υλοποίηση νέας μονάδας παραγωγής θερμότητας, αλλά η αξιοποίηση των υφιστάμενων μέσω της διαδικασίας ανάκτησης της θερμικής ενέργειας.</w:t>
      </w:r>
    </w:p>
    <w:p w14:paraId="5084072D" w14:textId="77777777" w:rsidR="00064C52" w:rsidRPr="00064C52" w:rsidRDefault="00064C52" w:rsidP="00267C59">
      <w:pPr>
        <w:spacing w:before="120" w:after="0" w:line="240" w:lineRule="auto"/>
        <w:jc w:val="both"/>
        <w:rPr>
          <w:rFonts w:cstheme="minorHAnsi"/>
          <w:sz w:val="20"/>
          <w:szCs w:val="20"/>
        </w:rPr>
      </w:pPr>
      <w:r w:rsidRPr="00064C52">
        <w:rPr>
          <w:rFonts w:cstheme="minorHAnsi"/>
          <w:sz w:val="20"/>
          <w:szCs w:val="20"/>
        </w:rPr>
        <w:t>Πιο συγκεκριμένα, ο υπολογισμός του δείκτη εκροής Τ4409 μπορεί να πραγματοποιηθεί μέσω της ακόλουθης διαδικασίας:</w:t>
      </w:r>
    </w:p>
    <w:p w14:paraId="74142CED" w14:textId="54DE581D"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Έστω ότι ο διατιθέμενος Π/Υ για την χρηματοδοτική κάλυψη δράσεων στο πλαίσιο του προγράμματος ισούται με 10.000.000 €.</w:t>
      </w:r>
    </w:p>
    <w:p w14:paraId="450C694C" w14:textId="70E729C6"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Λαμβάνοντας υπόψη το μέσο κόστος επέκτασης του υφιστάμενου δικτύου τηλεθέρμανσης ανά εγκατεστημένη θερμική ισχύ ισούται με 850 €/MWth, προσδιορίζεται ότι η απαιτούμενη θερμική ισχύς μεταφοράς για την επέκταση του δικτύου τηλεθέρμανσης ισούται με 11,8 MWth.</w:t>
      </w:r>
    </w:p>
    <w:p w14:paraId="0830635A" w14:textId="6F3A7794"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Επισημαίνεται ότι ο συγκεκριμένος προσδιορισμός πρέπει να λάβει υπόψη του και τα επιτρεπόμενα ποσοστά επιχορήγησης βάσει των απαιτήσεων των κατευθυντήριων οδηγιών, τα οποία δύνανται να ανέλθουν σε ποσοστό 100%.</w:t>
      </w:r>
    </w:p>
    <w:p w14:paraId="436025E6" w14:textId="310A6346"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Δεδομένου ότι ο εκτιμώμενος θερμαινόμενος πληθυσμός ανά εγκατεστημένη θερμική ισχύ μεταφοράς ισούται με 232 άτομα/MWth, υπολογίζεται ότι τα ωφελούμενα νοικοκυριά ισούνται με 1.137 υπό την προϋπόθεση ότι ένα τυπικό νοικοκυριό αποτελείται από 2,4 άτομα.</w:t>
      </w:r>
    </w:p>
    <w:p w14:paraId="5A9AB6DA" w14:textId="768F4DAB"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Η ωφέλιμη ενέργεια για θέρμανση χώρων προσδιορίζεται ίση με 22.291 ΜWh για το σύνολο των νοικοκυριών, όπου η ζήτηση για θέρμανση χώρων ανέρχεται σε 19.605 kWh ανά κατοικία  για την περίπτωση ισόποσου αριθμού νοικοκυριών σε μονοκατοικίες και πολυκατοικίες.</w:t>
      </w:r>
    </w:p>
    <w:p w14:paraId="7C65C247" w14:textId="0187A339" w:rsidR="00064C52" w:rsidRP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Δεδομένου ότι ο μέσος βαθμός απόδοσης του υφιστάμενου συστήματος θέρμανσης και του νέου συστήματος ισούται με 64% (σύστημα απλού λέβητα πετρελαίου θέρμανσης)  και 99% αντίστοιχα και οι συντελεστές μετατροπής της τελικής ενέργειας σε πρωτογενή ενέργεια ανέρχονται σε 1,1 για την περίπτωση του πετρελαίου θέρμανσης και σε 0,7 για την περίπτωση τηλεθέρμανσης από θερμικούς σταθμούς ηλεκτροπαραγωγής, η τιμή του δείκτη εκροής T4409 (Ενέργεια που εξοικονομείται από τηλεθέρμανση σε ετήσια βάση), ισούται με: (22.291 MWh/64%) * 1,1 - (22.291 MWh/99%)* 0,7 = 22.552 ΜWh/έτος</w:t>
      </w:r>
    </w:p>
    <w:p w14:paraId="0DF159AF" w14:textId="0569A314" w:rsidR="00064C52" w:rsidRDefault="00064C52" w:rsidP="00C3631B">
      <w:pPr>
        <w:pStyle w:val="a5"/>
        <w:numPr>
          <w:ilvl w:val="0"/>
          <w:numId w:val="33"/>
        </w:numPr>
        <w:spacing w:before="120" w:after="0" w:line="240" w:lineRule="auto"/>
        <w:contextualSpacing w:val="0"/>
        <w:jc w:val="both"/>
        <w:rPr>
          <w:rFonts w:cstheme="minorHAnsi"/>
          <w:sz w:val="20"/>
          <w:szCs w:val="20"/>
        </w:rPr>
      </w:pPr>
      <w:r w:rsidRPr="00064C52">
        <w:rPr>
          <w:rFonts w:cstheme="minorHAnsi"/>
          <w:sz w:val="20"/>
          <w:szCs w:val="20"/>
        </w:rPr>
        <w:t>Επομένως: για διατιθέμενο Π/Υ = 10.000.000 € αντιστοιχεί σε Τ4409 = 22.552 ΜWh/έτος.</w:t>
      </w:r>
    </w:p>
    <w:p w14:paraId="50C4CDD7" w14:textId="630DB3FD" w:rsidR="00680E38" w:rsidRPr="00680E38" w:rsidRDefault="00680E38" w:rsidP="00267C59">
      <w:pPr>
        <w:spacing w:before="120" w:after="0" w:line="240" w:lineRule="auto"/>
        <w:jc w:val="both"/>
        <w:rPr>
          <w:rFonts w:cstheme="minorHAnsi"/>
          <w:sz w:val="20"/>
          <w:szCs w:val="20"/>
          <w:u w:val="single"/>
        </w:rPr>
      </w:pPr>
      <w:r w:rsidRPr="00680E38">
        <w:rPr>
          <w:rFonts w:cstheme="minorHAnsi"/>
          <w:sz w:val="20"/>
          <w:szCs w:val="20"/>
          <w:u w:val="single"/>
        </w:rPr>
        <w:t>Μονάδα Μέτρησης</w:t>
      </w:r>
      <w:r w:rsidR="00D44C7B">
        <w:rPr>
          <w:rFonts w:cstheme="minorHAnsi"/>
          <w:sz w:val="20"/>
          <w:szCs w:val="20"/>
          <w:u w:val="single"/>
        </w:rPr>
        <w:t>:</w:t>
      </w:r>
    </w:p>
    <w:p w14:paraId="2919979C" w14:textId="0087ACB3" w:rsidR="00680E38" w:rsidRPr="00680E38" w:rsidRDefault="005129E1" w:rsidP="00267C59">
      <w:pPr>
        <w:spacing w:before="120" w:after="0" w:line="240" w:lineRule="auto"/>
        <w:jc w:val="both"/>
        <w:rPr>
          <w:rFonts w:cstheme="minorHAnsi"/>
          <w:sz w:val="20"/>
          <w:szCs w:val="20"/>
        </w:rPr>
      </w:pPr>
      <w:r>
        <w:rPr>
          <w:rFonts w:cstheme="minorHAnsi"/>
          <w:sz w:val="20"/>
          <w:szCs w:val="20"/>
        </w:rPr>
        <w:t>Μ</w:t>
      </w:r>
      <w:r w:rsidR="00680E38" w:rsidRPr="00680E38">
        <w:rPr>
          <w:rFonts w:cstheme="minorHAnsi"/>
          <w:sz w:val="20"/>
          <w:szCs w:val="20"/>
        </w:rPr>
        <w:t>Wh/έτος</w:t>
      </w:r>
    </w:p>
    <w:p w14:paraId="301031D7" w14:textId="56B88631" w:rsidR="00680E38" w:rsidRPr="00680E38" w:rsidRDefault="00680E38" w:rsidP="00267C59">
      <w:pPr>
        <w:spacing w:before="120" w:after="0" w:line="240" w:lineRule="auto"/>
        <w:jc w:val="both"/>
        <w:rPr>
          <w:rFonts w:cstheme="minorHAnsi"/>
          <w:sz w:val="20"/>
          <w:szCs w:val="20"/>
        </w:rPr>
      </w:pPr>
      <w:r w:rsidRPr="00680E38">
        <w:rPr>
          <w:rFonts w:cstheme="minorHAnsi"/>
          <w:sz w:val="20"/>
          <w:szCs w:val="20"/>
          <w:u w:val="single"/>
        </w:rPr>
        <w:t>Πηγή στοιχείων</w:t>
      </w:r>
      <w:r w:rsidRPr="00680E38">
        <w:rPr>
          <w:rFonts w:cstheme="minorHAnsi"/>
          <w:b/>
          <w:sz w:val="20"/>
          <w:szCs w:val="20"/>
        </w:rPr>
        <w:t>:</w:t>
      </w:r>
      <w:r w:rsidRPr="00680E38">
        <w:rPr>
          <w:rFonts w:cstheme="minorHAnsi"/>
          <w:sz w:val="20"/>
          <w:szCs w:val="20"/>
        </w:rPr>
        <w:t xml:space="preserve"> </w:t>
      </w:r>
      <w:r w:rsidR="001603D6">
        <w:rPr>
          <w:rFonts w:cstheme="minorHAnsi"/>
          <w:sz w:val="20"/>
          <w:szCs w:val="20"/>
        </w:rPr>
        <w:t>Επιτελική Δομή ΕΣΠΑ ΥΠΕΝ (Τομέας Ενέργειας)</w:t>
      </w:r>
      <w:r w:rsidR="001603D6" w:rsidRPr="001603D6">
        <w:rPr>
          <w:rFonts w:cstheme="minorHAnsi"/>
          <w:sz w:val="20"/>
          <w:szCs w:val="20"/>
        </w:rPr>
        <w:t>, Εκθέσεις Διαχειριστικής Αρχής, Τεχνικό Δελτίο Έργου, Δελτίο Επίτευξης Δεικτών</w:t>
      </w:r>
      <w:r w:rsidRPr="00680E38">
        <w:rPr>
          <w:rFonts w:cstheme="minorHAnsi"/>
          <w:sz w:val="20"/>
          <w:szCs w:val="20"/>
        </w:rPr>
        <w:t xml:space="preserve"> </w:t>
      </w:r>
    </w:p>
    <w:p w14:paraId="678FE2E6" w14:textId="41DFFA29" w:rsidR="00680E38" w:rsidRPr="00680E38" w:rsidRDefault="00680E38" w:rsidP="00267C59">
      <w:pPr>
        <w:spacing w:before="120" w:after="0" w:line="240" w:lineRule="auto"/>
        <w:jc w:val="both"/>
        <w:rPr>
          <w:rFonts w:cstheme="minorHAnsi"/>
          <w:sz w:val="20"/>
          <w:szCs w:val="20"/>
        </w:rPr>
      </w:pPr>
      <w:r w:rsidRPr="00680E38">
        <w:rPr>
          <w:rFonts w:cstheme="minorHAnsi"/>
          <w:sz w:val="20"/>
          <w:szCs w:val="20"/>
          <w:u w:val="single"/>
        </w:rPr>
        <w:t>Συχνότητα εκθέσεων</w:t>
      </w:r>
      <w:r w:rsidRPr="00680E38">
        <w:rPr>
          <w:rFonts w:cstheme="minorHAnsi"/>
          <w:b/>
          <w:sz w:val="20"/>
          <w:szCs w:val="20"/>
        </w:rPr>
        <w:t>:</w:t>
      </w:r>
      <w:r w:rsidRPr="00680E38">
        <w:rPr>
          <w:rFonts w:cstheme="minorHAnsi"/>
          <w:sz w:val="20"/>
          <w:szCs w:val="20"/>
        </w:rPr>
        <w:t xml:space="preserve"> </w:t>
      </w:r>
      <w:r w:rsidR="001603D6">
        <w:rPr>
          <w:rFonts w:cstheme="minorHAnsi"/>
          <w:sz w:val="20"/>
          <w:szCs w:val="20"/>
        </w:rPr>
        <w:t>Ετήσια</w:t>
      </w:r>
      <w:r w:rsidRPr="00680E38">
        <w:rPr>
          <w:rFonts w:cstheme="minorHAnsi"/>
          <w:sz w:val="20"/>
          <w:szCs w:val="20"/>
        </w:rPr>
        <w:t>.</w:t>
      </w:r>
    </w:p>
    <w:p w14:paraId="2CDF286E" w14:textId="1FBEDE88" w:rsidR="00680E38" w:rsidRPr="00680E38" w:rsidRDefault="00680E38" w:rsidP="00267C59">
      <w:pPr>
        <w:spacing w:before="120" w:after="0" w:line="240" w:lineRule="auto"/>
        <w:jc w:val="both"/>
        <w:rPr>
          <w:rFonts w:cstheme="minorHAnsi"/>
          <w:b/>
          <w:sz w:val="20"/>
          <w:szCs w:val="20"/>
        </w:rPr>
      </w:pPr>
      <w:r w:rsidRPr="00680E38">
        <w:rPr>
          <w:rFonts w:cstheme="minorHAnsi"/>
          <w:sz w:val="20"/>
          <w:szCs w:val="20"/>
          <w:u w:val="single"/>
        </w:rPr>
        <w:t>Παρακολούθηση – Ταυτοποίηση</w:t>
      </w:r>
      <w:r w:rsidR="00D44C7B">
        <w:rPr>
          <w:rFonts w:cstheme="minorHAnsi"/>
          <w:sz w:val="20"/>
          <w:szCs w:val="20"/>
          <w:u w:val="single"/>
        </w:rPr>
        <w:t>:</w:t>
      </w:r>
    </w:p>
    <w:p w14:paraId="081EC3E1" w14:textId="77777777" w:rsidR="00680E38" w:rsidRPr="00680E38" w:rsidRDefault="00680E38" w:rsidP="00267C59">
      <w:pPr>
        <w:spacing w:before="120" w:after="0" w:line="240" w:lineRule="auto"/>
        <w:jc w:val="both"/>
        <w:rPr>
          <w:rFonts w:cstheme="minorHAnsi"/>
          <w:sz w:val="20"/>
          <w:szCs w:val="20"/>
        </w:rPr>
      </w:pPr>
      <w:r w:rsidRPr="00680E38">
        <w:rPr>
          <w:rFonts w:cstheme="minorHAnsi"/>
          <w:sz w:val="20"/>
          <w:szCs w:val="20"/>
        </w:rPr>
        <w:t>Η παρακολούθηση του δείκτη επίδοσης πραγματοποιείται μέσω της εκτιμηθείσας θερμικής ισχύος μεταφοράς στο πλαίσιο της επέκτασης του δικτύου τηλεθέρμανσης (MWth).</w:t>
      </w:r>
    </w:p>
    <w:p w14:paraId="7198EDA9" w14:textId="786BD747" w:rsidR="00680E38" w:rsidRPr="00680E38" w:rsidRDefault="00680E38" w:rsidP="00267C59">
      <w:pPr>
        <w:spacing w:before="120" w:after="0" w:line="240" w:lineRule="auto"/>
        <w:jc w:val="both"/>
        <w:rPr>
          <w:rFonts w:cstheme="minorHAnsi"/>
          <w:b/>
          <w:sz w:val="20"/>
          <w:szCs w:val="20"/>
        </w:rPr>
      </w:pPr>
      <w:r w:rsidRPr="00680E38">
        <w:rPr>
          <w:rFonts w:cstheme="minorHAnsi"/>
          <w:sz w:val="20"/>
          <w:szCs w:val="20"/>
          <w:u w:val="single"/>
        </w:rPr>
        <w:t>Σχόλια – Παρατηρήσεις</w:t>
      </w:r>
      <w:r w:rsidR="00D44C7B">
        <w:rPr>
          <w:rFonts w:cstheme="minorHAnsi"/>
          <w:sz w:val="20"/>
          <w:szCs w:val="20"/>
          <w:u w:val="single"/>
        </w:rPr>
        <w:t>:</w:t>
      </w:r>
    </w:p>
    <w:p w14:paraId="12E25273" w14:textId="77777777" w:rsidR="00680E38" w:rsidRPr="00680E38" w:rsidRDefault="00680E38" w:rsidP="00267C59">
      <w:pPr>
        <w:spacing w:before="120" w:after="0" w:line="240" w:lineRule="auto"/>
        <w:jc w:val="both"/>
        <w:rPr>
          <w:rFonts w:cstheme="minorHAnsi"/>
          <w:sz w:val="20"/>
          <w:szCs w:val="20"/>
        </w:rPr>
      </w:pPr>
      <w:r w:rsidRPr="00680E38">
        <w:rPr>
          <w:rFonts w:cstheme="minorHAnsi"/>
          <w:sz w:val="20"/>
          <w:szCs w:val="20"/>
        </w:rPr>
        <w:t>Δεν υπάρχουν ειδικά σχόλια ή παρατηρήσεις.</w:t>
      </w:r>
    </w:p>
    <w:p w14:paraId="2F51783C" w14:textId="77777777" w:rsidR="00B01816" w:rsidRDefault="00B01816" w:rsidP="004A4CF6">
      <w:pPr>
        <w:pStyle w:val="3"/>
        <w:spacing w:before="120" w:line="240" w:lineRule="auto"/>
        <w:ind w:left="709" w:hanging="709"/>
        <w:jc w:val="both"/>
        <w:rPr>
          <w:rFonts w:asciiTheme="minorHAnsi" w:hAnsiTheme="minorHAnsi" w:cstheme="minorHAnsi"/>
          <w:sz w:val="20"/>
          <w:szCs w:val="20"/>
        </w:rPr>
      </w:pPr>
      <w:bookmarkStart w:id="67" w:name="_Toc519085945"/>
    </w:p>
    <w:p w14:paraId="1261FBEE" w14:textId="77777777" w:rsidR="004A4CF6" w:rsidRPr="00753FD0" w:rsidRDefault="004A4CF6" w:rsidP="004A4CF6">
      <w:pPr>
        <w:pStyle w:val="3"/>
        <w:spacing w:before="120" w:line="240" w:lineRule="auto"/>
        <w:ind w:left="709" w:hanging="709"/>
        <w:jc w:val="both"/>
        <w:rPr>
          <w:rFonts w:asciiTheme="minorHAnsi" w:hAnsiTheme="minorHAnsi" w:cstheme="minorHAnsi"/>
          <w:sz w:val="20"/>
          <w:szCs w:val="20"/>
        </w:rPr>
      </w:pPr>
      <w:bookmarkStart w:id="68" w:name="_Toc526781296"/>
      <w:r w:rsidRPr="00753FD0">
        <w:rPr>
          <w:rFonts w:asciiTheme="minorHAnsi" w:hAnsiTheme="minorHAnsi" w:cstheme="minorHAnsi"/>
          <w:sz w:val="20"/>
          <w:szCs w:val="20"/>
        </w:rPr>
        <w:t>T4410</w:t>
      </w:r>
      <w:r w:rsidRPr="00753FD0">
        <w:rPr>
          <w:rFonts w:asciiTheme="minorHAnsi" w:hAnsiTheme="minorHAnsi" w:cstheme="minorHAnsi"/>
          <w:sz w:val="20"/>
          <w:szCs w:val="20"/>
        </w:rPr>
        <w:tab/>
        <w:t>Επιφάνεια που καλύπτεται από Σχέδια ή Μέτρα Προστασίας</w:t>
      </w:r>
      <w:bookmarkEnd w:id="67"/>
      <w:bookmarkEnd w:id="68"/>
    </w:p>
    <w:p w14:paraId="540AA344" w14:textId="77777777" w:rsidR="004A4CF6" w:rsidRPr="00CC62C0" w:rsidRDefault="004A4CF6" w:rsidP="004A4CF6">
      <w:pPr>
        <w:spacing w:before="120" w:after="0" w:line="240" w:lineRule="auto"/>
        <w:rPr>
          <w:rFonts w:cstheme="minorHAnsi"/>
          <w:sz w:val="20"/>
          <w:szCs w:val="20"/>
          <w:u w:val="single"/>
        </w:rPr>
      </w:pPr>
      <w:r w:rsidRPr="00CC62C0">
        <w:rPr>
          <w:rFonts w:cstheme="minorHAnsi"/>
          <w:sz w:val="20"/>
          <w:szCs w:val="20"/>
          <w:u w:val="single"/>
        </w:rPr>
        <w:t>Τρόπος Υπολογισμού</w:t>
      </w:r>
      <w:r>
        <w:rPr>
          <w:rFonts w:cstheme="minorHAnsi"/>
          <w:sz w:val="20"/>
          <w:szCs w:val="20"/>
          <w:u w:val="single"/>
        </w:rPr>
        <w:t>:</w:t>
      </w:r>
    </w:p>
    <w:p w14:paraId="37263E52" w14:textId="77777777"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rPr>
        <w:t>Ο δείκτης τροφοδοτείται από δράσεις (σχέδια, μελέτες κ.λπ.) που αφορούν στη διαχείριση των κινδύνων με γνώμονα την Ευρωπαϊκή Οδηγία 2007/60/ΕΚ, ευάλωτων περιοχών, οι οποίες αντιμετωπίζουν κρίσιμα προβλήματα έναντι ενδεχόμενων κινδύνων πλημμύρας.</w:t>
      </w:r>
    </w:p>
    <w:p w14:paraId="5131A8BA" w14:textId="77777777"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rPr>
        <w:t>Κάθε Σχέδιο‐ Μελέτη θεωρείται ότι καλύπτει την έκταση του γεωγραφικού τομέα στον οποίο αναφέρεται. Δηλαδή, τα περιφερειακά Σχέδια καλύπτουν όλη την αντίστοιχη Περιφέρεια και τα Εθνικά Σχέδια θεωρείται ότι καλύπτουν όλη τη Χώρα. Ο δείκτης τροφοδοτείται από δράσεις που αφορούν σε Εθνικά Σχέδια.</w:t>
      </w:r>
    </w:p>
    <w:p w14:paraId="7922D8B5" w14:textId="7773DC58" w:rsidR="004A4CF6" w:rsidRDefault="004A4CF6" w:rsidP="004A4CF6">
      <w:pPr>
        <w:spacing w:before="120" w:after="0" w:line="240" w:lineRule="auto"/>
        <w:jc w:val="both"/>
        <w:rPr>
          <w:rFonts w:cstheme="minorHAnsi"/>
          <w:sz w:val="20"/>
          <w:szCs w:val="20"/>
        </w:rPr>
      </w:pPr>
      <w:r w:rsidRPr="00CC62C0">
        <w:rPr>
          <w:rFonts w:cstheme="minorHAnsi"/>
          <w:sz w:val="20"/>
          <w:szCs w:val="20"/>
        </w:rPr>
        <w:t>Η προσέγγιση αφορά το σύνολο της έκτασης της Χώρας, καθώς η εκπόνηση των προβλεπόμενων Εθνικών Σχεδίων</w:t>
      </w:r>
      <w:r>
        <w:rPr>
          <w:rFonts w:cstheme="minorHAnsi"/>
          <w:sz w:val="20"/>
          <w:szCs w:val="20"/>
        </w:rPr>
        <w:t xml:space="preserve"> </w:t>
      </w:r>
      <w:r w:rsidRPr="002B641D">
        <w:rPr>
          <w:rFonts w:cstheme="minorHAnsi"/>
          <w:i/>
          <w:sz w:val="20"/>
          <w:szCs w:val="20"/>
        </w:rPr>
        <w:t>(Δράση: Ανάπτυξη και Εφαρμογή Μέτρων Διαχείρισης των κινδύνων Πλημμύρας και Δράση :Αναθεώρηση των Σχεδίων Διαχείρισης Κινδύνων Πλημμύρας σύμφωνα με την Οδηγία 2007/60/ΕΚ)</w:t>
      </w:r>
      <w:r>
        <w:rPr>
          <w:rFonts w:cstheme="minorHAnsi"/>
          <w:sz w:val="20"/>
          <w:szCs w:val="20"/>
        </w:rPr>
        <w:t xml:space="preserve"> </w:t>
      </w:r>
      <w:r w:rsidRPr="00CC62C0">
        <w:rPr>
          <w:rFonts w:cstheme="minorHAnsi"/>
          <w:sz w:val="20"/>
          <w:szCs w:val="20"/>
        </w:rPr>
        <w:t xml:space="preserve">καλύπτει την επικράτεια. </w:t>
      </w:r>
      <w:r>
        <w:rPr>
          <w:rFonts w:cstheme="minorHAnsi"/>
          <w:sz w:val="20"/>
          <w:szCs w:val="20"/>
        </w:rPr>
        <w:t>Κατ΄ επέκταση, η</w:t>
      </w:r>
      <w:r w:rsidRPr="00CC62C0">
        <w:rPr>
          <w:rFonts w:cstheme="minorHAnsi"/>
          <w:sz w:val="20"/>
          <w:szCs w:val="20"/>
        </w:rPr>
        <w:t xml:space="preserve"> τιμή στόχος του 2023 αφορά στο σύνολο της έκτασης της Χώρας.</w:t>
      </w:r>
      <w:r w:rsidRPr="006A5D35">
        <w:rPr>
          <w:rFonts w:cstheme="minorHAnsi"/>
          <w:sz w:val="20"/>
          <w:szCs w:val="20"/>
        </w:rPr>
        <w:t xml:space="preserve"> </w:t>
      </w:r>
    </w:p>
    <w:p w14:paraId="48E0A299" w14:textId="77777777" w:rsidR="004A4CF6" w:rsidRPr="00CC62C0" w:rsidRDefault="004A4CF6" w:rsidP="004A4CF6">
      <w:pPr>
        <w:spacing w:before="120" w:after="0" w:line="240" w:lineRule="auto"/>
        <w:jc w:val="both"/>
        <w:rPr>
          <w:rFonts w:cstheme="minorHAnsi"/>
          <w:sz w:val="20"/>
          <w:szCs w:val="20"/>
          <w:u w:val="single"/>
        </w:rPr>
      </w:pPr>
      <w:r w:rsidRPr="00CC62C0">
        <w:rPr>
          <w:rFonts w:cstheme="minorHAnsi"/>
          <w:sz w:val="20"/>
          <w:szCs w:val="20"/>
          <w:u w:val="single"/>
        </w:rPr>
        <w:t>Μονάδα Μέτρησης</w:t>
      </w:r>
      <w:r>
        <w:rPr>
          <w:rFonts w:cstheme="minorHAnsi"/>
          <w:sz w:val="20"/>
          <w:szCs w:val="20"/>
          <w:u w:val="single"/>
        </w:rPr>
        <w:t>:</w:t>
      </w:r>
    </w:p>
    <w:p w14:paraId="6CCA9162" w14:textId="77777777" w:rsidR="004A4CF6" w:rsidRDefault="004A4CF6" w:rsidP="004A4CF6">
      <w:pPr>
        <w:spacing w:before="120" w:after="0" w:line="240" w:lineRule="auto"/>
        <w:jc w:val="both"/>
        <w:rPr>
          <w:rFonts w:cstheme="minorHAnsi"/>
          <w:sz w:val="20"/>
          <w:szCs w:val="20"/>
        </w:rPr>
      </w:pPr>
      <w:r>
        <w:rPr>
          <w:rFonts w:cstheme="minorHAnsi"/>
          <w:sz w:val="20"/>
          <w:szCs w:val="20"/>
        </w:rPr>
        <w:t>Τετραγωνικά Χιλιόμετρα</w:t>
      </w:r>
    </w:p>
    <w:p w14:paraId="32385995" w14:textId="6452D4DB"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u w:val="single"/>
        </w:rPr>
        <w:t>Πηγή στοιχείων</w:t>
      </w:r>
      <w:r w:rsidRPr="00CC62C0">
        <w:rPr>
          <w:rFonts w:cstheme="minorHAnsi"/>
          <w:sz w:val="20"/>
          <w:szCs w:val="20"/>
        </w:rPr>
        <w:t xml:space="preserve">: </w:t>
      </w:r>
      <w:r w:rsidR="00636A6E" w:rsidRPr="00753FD0">
        <w:rPr>
          <w:rFonts w:cstheme="minorHAnsi"/>
          <w:bCs/>
          <w:iCs/>
          <w:color w:val="222222"/>
          <w:sz w:val="20"/>
          <w:szCs w:val="20"/>
        </w:rPr>
        <w:t>Εκθέσεις Διαχειριστικής Αρχής, Τεχνικό Δελτίο Έργου</w:t>
      </w:r>
      <w:r w:rsidR="00636A6E">
        <w:rPr>
          <w:rFonts w:cstheme="minorHAnsi"/>
          <w:bCs/>
          <w:iCs/>
          <w:color w:val="222222"/>
          <w:sz w:val="20"/>
          <w:szCs w:val="20"/>
        </w:rPr>
        <w:t>, Δελτίο Επίτευξης Δεικτών</w:t>
      </w:r>
    </w:p>
    <w:p w14:paraId="36D18212" w14:textId="488CCF3C"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u w:val="single"/>
        </w:rPr>
        <w:t>Συχνότητα εκθέσεων</w:t>
      </w:r>
      <w:r w:rsidRPr="00CC62C0">
        <w:rPr>
          <w:rFonts w:cstheme="minorHAnsi"/>
          <w:sz w:val="20"/>
          <w:szCs w:val="20"/>
        </w:rPr>
        <w:t xml:space="preserve">: </w:t>
      </w:r>
      <w:r w:rsidR="00636A6E" w:rsidRPr="00636A6E">
        <w:rPr>
          <w:rFonts w:cstheme="minorHAnsi"/>
          <w:sz w:val="20"/>
          <w:szCs w:val="20"/>
        </w:rPr>
        <w:t>Ετήσια</w:t>
      </w:r>
      <w:r w:rsidRPr="00CC62C0">
        <w:rPr>
          <w:rFonts w:cstheme="minorHAnsi"/>
          <w:sz w:val="20"/>
          <w:szCs w:val="20"/>
        </w:rPr>
        <w:t>.</w:t>
      </w:r>
    </w:p>
    <w:p w14:paraId="1E77B752" w14:textId="77777777" w:rsidR="004A4CF6" w:rsidRPr="00CC62C0" w:rsidRDefault="004A4CF6" w:rsidP="004A4CF6">
      <w:pPr>
        <w:spacing w:before="120" w:after="0" w:line="240" w:lineRule="auto"/>
        <w:jc w:val="both"/>
        <w:rPr>
          <w:rFonts w:cstheme="minorHAnsi"/>
          <w:sz w:val="20"/>
          <w:szCs w:val="20"/>
          <w:u w:val="single"/>
        </w:rPr>
      </w:pPr>
      <w:r w:rsidRPr="00CC62C0">
        <w:rPr>
          <w:rFonts w:cstheme="minorHAnsi"/>
          <w:sz w:val="20"/>
          <w:szCs w:val="20"/>
          <w:u w:val="single"/>
        </w:rPr>
        <w:t>Παρακολούθηση – Ταυτοποίηση</w:t>
      </w:r>
      <w:r>
        <w:rPr>
          <w:rFonts w:cstheme="minorHAnsi"/>
          <w:sz w:val="20"/>
          <w:szCs w:val="20"/>
          <w:u w:val="single"/>
        </w:rPr>
        <w:t>:</w:t>
      </w:r>
    </w:p>
    <w:p w14:paraId="71C082E7" w14:textId="77777777"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w:t>
      </w:r>
    </w:p>
    <w:p w14:paraId="016AC804" w14:textId="77777777"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rPr>
        <w:t>Επιπρόσθετα, αξιοποιούνται στοιχεία από εκθέσεις ΥΠΕΝ/ΕΓΥ, εκθέσεις ελέγχων, εκθέσεις προόδου κ.λ.π.</w:t>
      </w:r>
    </w:p>
    <w:p w14:paraId="7887EABC" w14:textId="77777777" w:rsidR="004A4CF6" w:rsidRPr="00CC62C0" w:rsidRDefault="004A4CF6" w:rsidP="004A4CF6">
      <w:pPr>
        <w:spacing w:before="120" w:after="0" w:line="240" w:lineRule="auto"/>
        <w:jc w:val="both"/>
        <w:rPr>
          <w:rFonts w:cstheme="minorHAnsi"/>
          <w:sz w:val="20"/>
          <w:szCs w:val="20"/>
        </w:rPr>
      </w:pPr>
      <w:r w:rsidRPr="00CC62C0">
        <w:rPr>
          <w:rFonts w:cstheme="minorHAnsi"/>
          <w:sz w:val="20"/>
          <w:szCs w:val="20"/>
          <w:u w:val="single"/>
        </w:rPr>
        <w:t>Σχόλια – Παρατηρήσεις</w:t>
      </w:r>
      <w:r>
        <w:rPr>
          <w:rFonts w:cstheme="minorHAnsi"/>
          <w:sz w:val="20"/>
          <w:szCs w:val="20"/>
          <w:u w:val="single"/>
        </w:rPr>
        <w:t>:</w:t>
      </w:r>
    </w:p>
    <w:p w14:paraId="114531BA" w14:textId="7257A330" w:rsidR="004A4CF6" w:rsidRDefault="004A4CF6" w:rsidP="004A4CF6">
      <w:pPr>
        <w:spacing w:before="120" w:after="0" w:line="240" w:lineRule="auto"/>
        <w:jc w:val="both"/>
        <w:rPr>
          <w:rFonts w:cstheme="minorHAnsi"/>
          <w:sz w:val="20"/>
          <w:szCs w:val="20"/>
        </w:rPr>
      </w:pPr>
      <w:r w:rsidRPr="00B62293">
        <w:rPr>
          <w:rFonts w:cstheme="minorHAnsi"/>
          <w:sz w:val="20"/>
          <w:szCs w:val="20"/>
        </w:rPr>
        <w:t>Περιοχές οι οποίες λαμβάνουν στήριξη κατ' επανάληψη</w:t>
      </w:r>
      <w:r>
        <w:rPr>
          <w:rFonts w:cstheme="minorHAnsi"/>
          <w:sz w:val="20"/>
          <w:szCs w:val="20"/>
        </w:rPr>
        <w:t>,</w:t>
      </w:r>
      <w:r w:rsidRPr="00B62293">
        <w:rPr>
          <w:rFonts w:cstheme="minorHAnsi"/>
          <w:sz w:val="20"/>
          <w:szCs w:val="20"/>
        </w:rPr>
        <w:t xml:space="preserve"> προσμετρ</w:t>
      </w:r>
      <w:r>
        <w:rPr>
          <w:rFonts w:cstheme="minorHAnsi"/>
          <w:sz w:val="20"/>
          <w:szCs w:val="20"/>
        </w:rPr>
        <w:t>ώ</w:t>
      </w:r>
      <w:r w:rsidRPr="00B62293">
        <w:rPr>
          <w:rFonts w:cstheme="minorHAnsi"/>
          <w:sz w:val="20"/>
          <w:szCs w:val="20"/>
        </w:rPr>
        <w:t>νται μόνο μία φορά</w:t>
      </w:r>
      <w:r w:rsidR="007F15D5">
        <w:rPr>
          <w:rFonts w:cstheme="minorHAnsi"/>
          <w:sz w:val="20"/>
          <w:szCs w:val="20"/>
        </w:rPr>
        <w:t xml:space="preserve">, </w:t>
      </w:r>
      <w:r w:rsidR="007F15D5" w:rsidRPr="007F15D5">
        <w:rPr>
          <w:rFonts w:cstheme="minorHAnsi"/>
          <w:sz w:val="20"/>
          <w:szCs w:val="20"/>
        </w:rPr>
        <w:t>ως προς την αξιολόγηση της επίτευξης της τιμής στόχου</w:t>
      </w:r>
      <w:r w:rsidR="007F15D5">
        <w:rPr>
          <w:rFonts w:cstheme="minorHAnsi"/>
          <w:sz w:val="20"/>
          <w:szCs w:val="20"/>
        </w:rPr>
        <w:t>.</w:t>
      </w:r>
    </w:p>
    <w:p w14:paraId="26915C27" w14:textId="406063BA" w:rsidR="004A4CF6" w:rsidRPr="00753FD0" w:rsidRDefault="004A4CF6" w:rsidP="004A4CF6">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F56AB8" w:rsidRPr="00B01816">
        <w:rPr>
          <w:rFonts w:cstheme="minorHAnsi"/>
          <w:sz w:val="20"/>
          <w:szCs w:val="20"/>
        </w:rPr>
        <w:t>Δεν υπολογίζεται αλγοριθμικά</w:t>
      </w:r>
      <w:r w:rsidR="00F56AB8">
        <w:rPr>
          <w:rFonts w:cstheme="minorHAnsi"/>
          <w:sz w:val="20"/>
          <w:szCs w:val="20"/>
        </w:rPr>
        <w:t>. Ο τρόπος υπολογισμού και η πηγή στοιχείων καταγράφεται ρητά ανωτέρω.</w:t>
      </w:r>
    </w:p>
    <w:p w14:paraId="637E57A8" w14:textId="77777777" w:rsidR="00B01816" w:rsidRDefault="00B01816" w:rsidP="00FE5B4D">
      <w:pPr>
        <w:pStyle w:val="3"/>
        <w:spacing w:before="120" w:line="240" w:lineRule="auto"/>
        <w:ind w:left="709" w:hanging="709"/>
        <w:jc w:val="both"/>
        <w:rPr>
          <w:rFonts w:asciiTheme="minorHAnsi" w:hAnsiTheme="minorHAnsi" w:cstheme="minorHAnsi"/>
          <w:sz w:val="20"/>
          <w:szCs w:val="20"/>
        </w:rPr>
      </w:pPr>
    </w:p>
    <w:p w14:paraId="2DBF09CF" w14:textId="77777777" w:rsidR="00A100FA" w:rsidRPr="00753FD0" w:rsidRDefault="00A100FA" w:rsidP="00FE5B4D">
      <w:pPr>
        <w:pStyle w:val="3"/>
        <w:spacing w:before="120" w:line="240" w:lineRule="auto"/>
        <w:ind w:left="709" w:hanging="709"/>
        <w:jc w:val="both"/>
        <w:rPr>
          <w:rFonts w:asciiTheme="minorHAnsi" w:hAnsiTheme="minorHAnsi" w:cstheme="minorHAnsi"/>
          <w:sz w:val="20"/>
          <w:szCs w:val="20"/>
        </w:rPr>
      </w:pPr>
      <w:bookmarkStart w:id="69" w:name="_Toc526781297"/>
      <w:r w:rsidRPr="00753FD0">
        <w:rPr>
          <w:rFonts w:asciiTheme="minorHAnsi" w:hAnsiTheme="minorHAnsi" w:cstheme="minorHAnsi"/>
          <w:sz w:val="20"/>
          <w:szCs w:val="20"/>
        </w:rPr>
        <w:t>T4411</w:t>
      </w:r>
      <w:r w:rsidRPr="00753FD0">
        <w:rPr>
          <w:rFonts w:asciiTheme="minorHAnsi" w:hAnsiTheme="minorHAnsi" w:cstheme="minorHAnsi"/>
          <w:sz w:val="20"/>
          <w:szCs w:val="20"/>
        </w:rPr>
        <w:tab/>
        <w:t>Αριθμός Σχεδίων Δράσης, Συστημάτων, Εργαλείων κ.λπ. που εκπονούνται / εφαρμόζονται</w:t>
      </w:r>
      <w:bookmarkEnd w:id="69"/>
    </w:p>
    <w:p w14:paraId="6C9E614D" w14:textId="77777777" w:rsidR="00D21DF6" w:rsidRPr="00D21DF6" w:rsidRDefault="00D21DF6" w:rsidP="00267C59">
      <w:pPr>
        <w:spacing w:before="120" w:after="0" w:line="240" w:lineRule="auto"/>
        <w:jc w:val="both"/>
        <w:rPr>
          <w:rFonts w:cstheme="minorHAnsi"/>
          <w:sz w:val="20"/>
          <w:szCs w:val="20"/>
          <w:u w:val="single"/>
        </w:rPr>
      </w:pPr>
      <w:r w:rsidRPr="00D21DF6">
        <w:rPr>
          <w:rFonts w:cstheme="minorHAnsi"/>
          <w:sz w:val="20"/>
          <w:szCs w:val="20"/>
          <w:u w:val="single"/>
        </w:rPr>
        <w:t xml:space="preserve">Τρόπος Υπολογισμού </w:t>
      </w:r>
    </w:p>
    <w:p w14:paraId="02ECD71E" w14:textId="314EA22B" w:rsidR="002E43F2" w:rsidRPr="00D21DF6" w:rsidRDefault="002E43F2" w:rsidP="00A13D50">
      <w:pPr>
        <w:spacing w:before="120" w:after="0" w:line="240" w:lineRule="auto"/>
        <w:jc w:val="both"/>
        <w:rPr>
          <w:rFonts w:cstheme="minorHAnsi"/>
          <w:sz w:val="20"/>
          <w:szCs w:val="20"/>
        </w:rPr>
      </w:pPr>
      <w:r w:rsidRPr="00D21DF6">
        <w:rPr>
          <w:rFonts w:cstheme="minorHAnsi"/>
          <w:sz w:val="20"/>
          <w:szCs w:val="20"/>
          <w:lang w:val="en-US"/>
        </w:rPr>
        <w:t>O</w:t>
      </w:r>
      <w:r w:rsidRPr="00D21DF6">
        <w:rPr>
          <w:rFonts w:cstheme="minorHAnsi"/>
          <w:sz w:val="20"/>
          <w:szCs w:val="20"/>
        </w:rPr>
        <w:t xml:space="preserve"> δείκτης ορίζεται ως το πλήθος των Σχεδίων Δράσης, Συστημάτων, Εργαλείων που </w:t>
      </w:r>
      <w:r w:rsidR="00AC408B">
        <w:rPr>
          <w:rFonts w:cstheme="minorHAnsi"/>
          <w:sz w:val="20"/>
          <w:szCs w:val="20"/>
        </w:rPr>
        <w:t>υποστηρίζουν</w:t>
      </w:r>
      <w:r w:rsidRPr="00D21DF6">
        <w:rPr>
          <w:rFonts w:cstheme="minorHAnsi"/>
          <w:sz w:val="20"/>
          <w:szCs w:val="20"/>
        </w:rPr>
        <w:t>:</w:t>
      </w:r>
    </w:p>
    <w:p w14:paraId="530538B1" w14:textId="30B00A90" w:rsidR="002E43F2" w:rsidRPr="00D21DF6" w:rsidRDefault="002E43F2" w:rsidP="00C3631B">
      <w:pPr>
        <w:pStyle w:val="a5"/>
        <w:numPr>
          <w:ilvl w:val="0"/>
          <w:numId w:val="38"/>
        </w:numPr>
        <w:spacing w:before="120" w:after="0" w:line="240" w:lineRule="auto"/>
        <w:contextualSpacing w:val="0"/>
        <w:jc w:val="both"/>
        <w:rPr>
          <w:rFonts w:cstheme="minorHAnsi"/>
          <w:sz w:val="20"/>
          <w:szCs w:val="20"/>
        </w:rPr>
      </w:pPr>
      <w:r w:rsidRPr="00D21DF6">
        <w:rPr>
          <w:rFonts w:cstheme="minorHAnsi"/>
          <w:sz w:val="20"/>
          <w:szCs w:val="20"/>
        </w:rPr>
        <w:t xml:space="preserve">την εφαρμογή </w:t>
      </w:r>
      <w:r w:rsidR="00AC408B">
        <w:rPr>
          <w:rFonts w:cstheme="minorHAnsi"/>
          <w:sz w:val="20"/>
          <w:szCs w:val="20"/>
        </w:rPr>
        <w:t xml:space="preserve">μέτρων </w:t>
      </w:r>
      <w:r w:rsidRPr="00D21DF6">
        <w:rPr>
          <w:rFonts w:cstheme="minorHAnsi"/>
          <w:sz w:val="20"/>
          <w:szCs w:val="20"/>
        </w:rPr>
        <w:t xml:space="preserve">σε χωροθετημένες περιοχές, οικοσυστήματα, περιοχές Natura, υδατικά σώματα, κλπ  </w:t>
      </w:r>
    </w:p>
    <w:p w14:paraId="0A5CD13F" w14:textId="2F1FAE43" w:rsidR="002E43F2" w:rsidRPr="00D21DF6" w:rsidRDefault="002E43F2" w:rsidP="00C3631B">
      <w:pPr>
        <w:pStyle w:val="a5"/>
        <w:numPr>
          <w:ilvl w:val="0"/>
          <w:numId w:val="38"/>
        </w:numPr>
        <w:spacing w:before="120" w:after="0" w:line="240" w:lineRule="auto"/>
        <w:contextualSpacing w:val="0"/>
        <w:jc w:val="both"/>
        <w:rPr>
          <w:rFonts w:cstheme="minorHAnsi"/>
          <w:sz w:val="20"/>
          <w:szCs w:val="20"/>
        </w:rPr>
      </w:pPr>
      <w:r w:rsidRPr="00D21DF6">
        <w:rPr>
          <w:rFonts w:cstheme="minorHAnsi"/>
          <w:sz w:val="20"/>
          <w:szCs w:val="20"/>
        </w:rPr>
        <w:t xml:space="preserve">την </w:t>
      </w:r>
      <w:r w:rsidR="00AC408B">
        <w:rPr>
          <w:rFonts w:cstheme="minorHAnsi"/>
          <w:sz w:val="20"/>
          <w:szCs w:val="20"/>
        </w:rPr>
        <w:t>εφα</w:t>
      </w:r>
      <w:r w:rsidR="00A24DD2">
        <w:rPr>
          <w:rFonts w:cstheme="minorHAnsi"/>
          <w:sz w:val="20"/>
          <w:szCs w:val="20"/>
        </w:rPr>
        <w:t>ρμ</w:t>
      </w:r>
      <w:r w:rsidR="00AC408B">
        <w:rPr>
          <w:rFonts w:cstheme="minorHAnsi"/>
          <w:sz w:val="20"/>
          <w:szCs w:val="20"/>
        </w:rPr>
        <w:t>ογή και εξειδίκευση</w:t>
      </w:r>
      <w:r w:rsidR="00AC408B" w:rsidRPr="00D21DF6">
        <w:rPr>
          <w:rFonts w:cstheme="minorHAnsi"/>
          <w:sz w:val="20"/>
          <w:szCs w:val="20"/>
        </w:rPr>
        <w:t xml:space="preserve"> </w:t>
      </w:r>
      <w:r w:rsidRPr="00D21DF6">
        <w:rPr>
          <w:rFonts w:cstheme="minorHAnsi"/>
          <w:sz w:val="20"/>
          <w:szCs w:val="20"/>
        </w:rPr>
        <w:t xml:space="preserve">πολιτικής σε εθνικό επίπεδο (εθνικά σχέδια, πρωτοκόλλα, πλαίσια εφαρμογής, κλπ)  </w:t>
      </w:r>
    </w:p>
    <w:p w14:paraId="25D41A6E" w14:textId="77777777" w:rsidR="002E43F2" w:rsidRPr="00D21DF6" w:rsidRDefault="002E43F2" w:rsidP="00C3631B">
      <w:pPr>
        <w:pStyle w:val="a5"/>
        <w:numPr>
          <w:ilvl w:val="0"/>
          <w:numId w:val="38"/>
        </w:numPr>
        <w:spacing w:before="120" w:after="0" w:line="240" w:lineRule="auto"/>
        <w:contextualSpacing w:val="0"/>
        <w:jc w:val="both"/>
        <w:rPr>
          <w:rFonts w:cstheme="minorHAnsi"/>
          <w:sz w:val="20"/>
          <w:szCs w:val="20"/>
        </w:rPr>
      </w:pPr>
      <w:r w:rsidRPr="00D21DF6">
        <w:rPr>
          <w:rFonts w:cstheme="minorHAnsi"/>
          <w:sz w:val="20"/>
          <w:szCs w:val="20"/>
        </w:rPr>
        <w:t xml:space="preserve">την ανάπτυξη συστημάτων καταγραφής και παρακολούθησης σε εθνικό επίπεδο καθώς και βάσεων δεδομένων, μητρώων, κλπ </w:t>
      </w:r>
    </w:p>
    <w:p w14:paraId="5506BECF" w14:textId="77777777" w:rsidR="002E43F2" w:rsidRPr="00D21DF6" w:rsidRDefault="002E43F2" w:rsidP="00C3631B">
      <w:pPr>
        <w:pStyle w:val="a5"/>
        <w:numPr>
          <w:ilvl w:val="0"/>
          <w:numId w:val="38"/>
        </w:numPr>
        <w:spacing w:before="120" w:after="0" w:line="240" w:lineRule="auto"/>
        <w:contextualSpacing w:val="0"/>
        <w:jc w:val="both"/>
        <w:rPr>
          <w:rFonts w:cstheme="minorHAnsi"/>
          <w:sz w:val="20"/>
          <w:szCs w:val="20"/>
        </w:rPr>
      </w:pPr>
      <w:r w:rsidRPr="00D21DF6">
        <w:rPr>
          <w:rFonts w:cstheme="minorHAnsi"/>
          <w:sz w:val="20"/>
          <w:szCs w:val="20"/>
        </w:rPr>
        <w:t>την υποστήριξη τομεακών ή κλαδικών πολιτικών στον τομέα της χωροταξίας</w:t>
      </w:r>
    </w:p>
    <w:p w14:paraId="7ED2E4A9" w14:textId="77777777" w:rsidR="002E43F2" w:rsidRDefault="002E43F2" w:rsidP="00C3631B">
      <w:pPr>
        <w:pStyle w:val="a5"/>
        <w:numPr>
          <w:ilvl w:val="0"/>
          <w:numId w:val="38"/>
        </w:numPr>
        <w:spacing w:before="120" w:after="0" w:line="240" w:lineRule="auto"/>
        <w:contextualSpacing w:val="0"/>
        <w:jc w:val="both"/>
        <w:rPr>
          <w:rFonts w:cstheme="minorHAnsi"/>
          <w:sz w:val="20"/>
          <w:szCs w:val="20"/>
        </w:rPr>
      </w:pPr>
      <w:r w:rsidRPr="00D21DF6">
        <w:rPr>
          <w:rFonts w:cstheme="minorHAnsi"/>
          <w:sz w:val="20"/>
          <w:szCs w:val="20"/>
        </w:rPr>
        <w:t xml:space="preserve">την ανάπτυξη ειδικών σχεδίων για την εφαρμογή πολιτικών στον τομέα της προστασίας και διαχείρισης του φυσικού και ανθρωπογενούς περιβάλλοντος (ρύπανση, ατμόσφαιρα, θόρυβος, δόμηση, κλπ). </w:t>
      </w:r>
    </w:p>
    <w:p w14:paraId="4CE17DB2" w14:textId="77777777" w:rsidR="002E43F2" w:rsidRPr="006807A3" w:rsidRDefault="002E43F2" w:rsidP="00C3631B">
      <w:pPr>
        <w:pStyle w:val="a5"/>
        <w:numPr>
          <w:ilvl w:val="0"/>
          <w:numId w:val="34"/>
        </w:numPr>
        <w:spacing w:before="120" w:after="0" w:line="240" w:lineRule="auto"/>
        <w:contextualSpacing w:val="0"/>
        <w:rPr>
          <w:rFonts w:cstheme="minorHAnsi"/>
          <w:i/>
          <w:sz w:val="20"/>
          <w:szCs w:val="20"/>
        </w:rPr>
      </w:pPr>
      <w:r w:rsidRPr="006807A3">
        <w:rPr>
          <w:rFonts w:cstheme="minorHAnsi"/>
          <w:i/>
          <w:sz w:val="20"/>
          <w:szCs w:val="20"/>
        </w:rPr>
        <w:t xml:space="preserve">Επικαιροποιήσεις Διαχειριστικών Σχεδίων Λεκανών Απορροής </w:t>
      </w:r>
    </w:p>
    <w:p w14:paraId="019FE218" w14:textId="77777777" w:rsidR="002E43F2" w:rsidRPr="00D21DF6" w:rsidRDefault="002E43F2" w:rsidP="00267C59">
      <w:pPr>
        <w:spacing w:before="120" w:after="0" w:line="240" w:lineRule="auto"/>
        <w:jc w:val="both"/>
        <w:rPr>
          <w:rFonts w:cstheme="minorHAnsi"/>
          <w:sz w:val="20"/>
          <w:szCs w:val="20"/>
        </w:rPr>
      </w:pPr>
      <w:r w:rsidRPr="00D21DF6">
        <w:rPr>
          <w:rFonts w:cstheme="minorHAnsi"/>
          <w:sz w:val="20"/>
          <w:szCs w:val="20"/>
        </w:rPr>
        <w:t>Για την επίτευξη της καλής κατάστασης των υδάτων απαιτείται η κατάρτιση και εφαρμογή Σχεδίων Διαχείρισης σε επίπεδο Λεκάνης Απορροής Ποταμού. Τα Σχέδια Διαχείρισης περιγράφονται αναλυτικά στο Άρθρο 13 και στο Παράρτημα VII της Οδηγίας 2000/60/ΕΚ και περιλαμβάνουν, μεταξύ άλλων, Προγράμματα Μέτρων για την προστασία και αποκατάσταση των υδάτων, σύμφωνα με το Άρθρο 11 και το Παράρτημα VI της Οδηγίας.</w:t>
      </w:r>
    </w:p>
    <w:p w14:paraId="6DB170AF" w14:textId="77777777" w:rsidR="002E43F2" w:rsidRPr="00D21DF6" w:rsidRDefault="002E43F2" w:rsidP="00267C59">
      <w:pPr>
        <w:spacing w:before="120" w:after="0" w:line="240" w:lineRule="auto"/>
        <w:jc w:val="both"/>
        <w:rPr>
          <w:rFonts w:cstheme="minorHAnsi"/>
          <w:sz w:val="20"/>
          <w:szCs w:val="20"/>
        </w:rPr>
      </w:pPr>
      <w:r w:rsidRPr="00D21DF6">
        <w:rPr>
          <w:rFonts w:cstheme="minorHAnsi"/>
          <w:sz w:val="20"/>
          <w:szCs w:val="20"/>
        </w:rPr>
        <w:t xml:space="preserve">Τα Σχέδια εκπονούνται κατ’ αντιστοιχία με τα υδατικά διαμερίσματα της χώρας, τα οποία δεν χωροθετούνται σε συγκριμένες αυτοδιοικητικές περιφέρειες με αντιστοιχία 1-1, γεγονός που οδηγεί στην ανάπτυξη μεθοδολογίας για αντιστοίχισή τους με τις 13 Περιφέρειες της χώρας (κατηγορίες περιφερειών ΕΤΠΑ) ώστε να στοχοθετηθεί ο δείκτης Τ4411. Για την αντιστοίχηση πραγματοποιείται ταυτοποίηση των επιμέρους χωρικών περιοχών/τμημάτων υδατικών διαμερισμάτων που καλύπτουν οι σχετικές μελέτες και ομαδοποίησή τους εκ νέου σε επίπεδο αυτοδιοικητικής περιφέρειας. Η προσέγγιση οδηγεί στην ακόλουθη κατανομή: </w:t>
      </w:r>
    </w:p>
    <w:tbl>
      <w:tblPr>
        <w:tblStyle w:val="a3"/>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14"/>
        <w:gridCol w:w="2613"/>
        <w:gridCol w:w="2566"/>
      </w:tblGrid>
      <w:tr w:rsidR="002E43F2" w:rsidRPr="00CA0A7A" w14:paraId="6D7ADF3C" w14:textId="77777777" w:rsidTr="00D21DF6">
        <w:trPr>
          <w:tblHeader/>
          <w:jc w:val="center"/>
        </w:trPr>
        <w:tc>
          <w:tcPr>
            <w:tcW w:w="0" w:type="auto"/>
          </w:tcPr>
          <w:p w14:paraId="7660A85C" w14:textId="3D184B60" w:rsidR="002E43F2" w:rsidRPr="00CA0A7A" w:rsidRDefault="002E43F2" w:rsidP="00267C59">
            <w:pPr>
              <w:rPr>
                <w:rFonts w:cstheme="minorHAnsi"/>
                <w:b/>
                <w:sz w:val="20"/>
                <w:szCs w:val="20"/>
              </w:rPr>
            </w:pPr>
            <w:r>
              <w:rPr>
                <w:rFonts w:cstheme="minorHAnsi"/>
              </w:rPr>
              <w:t xml:space="preserve"> </w:t>
            </w:r>
            <w:r w:rsidRPr="00CA0A7A">
              <w:rPr>
                <w:rFonts w:cstheme="minorHAnsi"/>
                <w:b/>
                <w:sz w:val="20"/>
                <w:szCs w:val="20"/>
              </w:rPr>
              <w:t>ΑΠ</w:t>
            </w:r>
          </w:p>
        </w:tc>
        <w:tc>
          <w:tcPr>
            <w:tcW w:w="0" w:type="auto"/>
          </w:tcPr>
          <w:p w14:paraId="7527D30B" w14:textId="77777777" w:rsidR="002E43F2" w:rsidRPr="00CA0A7A" w:rsidRDefault="002E43F2" w:rsidP="00267C59">
            <w:pPr>
              <w:rPr>
                <w:rFonts w:cstheme="minorHAnsi"/>
                <w:b/>
                <w:sz w:val="20"/>
                <w:szCs w:val="20"/>
              </w:rPr>
            </w:pPr>
            <w:r w:rsidRPr="00CA0A7A">
              <w:rPr>
                <w:rFonts w:cstheme="minorHAnsi"/>
                <w:b/>
                <w:sz w:val="20"/>
                <w:szCs w:val="20"/>
              </w:rPr>
              <w:t>Περιφέρεια</w:t>
            </w:r>
          </w:p>
        </w:tc>
        <w:tc>
          <w:tcPr>
            <w:tcW w:w="0" w:type="auto"/>
          </w:tcPr>
          <w:p w14:paraId="13D8567E" w14:textId="77777777" w:rsidR="002E43F2" w:rsidRPr="00CA0A7A" w:rsidRDefault="002E43F2" w:rsidP="00267C59">
            <w:pPr>
              <w:rPr>
                <w:rFonts w:cstheme="minorHAnsi"/>
                <w:b/>
                <w:sz w:val="20"/>
                <w:szCs w:val="20"/>
              </w:rPr>
            </w:pPr>
            <w:r>
              <w:rPr>
                <w:rFonts w:cstheme="minorHAnsi"/>
                <w:b/>
                <w:sz w:val="20"/>
                <w:szCs w:val="20"/>
              </w:rPr>
              <w:t>Τ4411</w:t>
            </w:r>
          </w:p>
        </w:tc>
      </w:tr>
      <w:tr w:rsidR="002E43F2" w:rsidRPr="00CA0A7A" w14:paraId="75ACF4C4" w14:textId="77777777" w:rsidTr="00D21DF6">
        <w:trPr>
          <w:jc w:val="center"/>
        </w:trPr>
        <w:tc>
          <w:tcPr>
            <w:tcW w:w="0" w:type="auto"/>
            <w:vMerge w:val="restart"/>
          </w:tcPr>
          <w:p w14:paraId="1DD2FB3B" w14:textId="77777777" w:rsidR="002E43F2" w:rsidRPr="00CA0A7A" w:rsidRDefault="002E43F2" w:rsidP="00267C59">
            <w:pPr>
              <w:rPr>
                <w:rFonts w:cstheme="minorHAnsi"/>
                <w:sz w:val="20"/>
                <w:szCs w:val="20"/>
              </w:rPr>
            </w:pPr>
            <w:r w:rsidRPr="00CA0A7A">
              <w:rPr>
                <w:rFonts w:cstheme="minorHAnsi"/>
                <w:b/>
                <w:sz w:val="20"/>
                <w:szCs w:val="20"/>
              </w:rPr>
              <w:t>12</w:t>
            </w:r>
          </w:p>
        </w:tc>
        <w:tc>
          <w:tcPr>
            <w:tcW w:w="0" w:type="auto"/>
          </w:tcPr>
          <w:p w14:paraId="41FCD8C8" w14:textId="77777777" w:rsidR="002E43F2" w:rsidRPr="00CA0A7A" w:rsidRDefault="002E43F2" w:rsidP="00267C59">
            <w:pPr>
              <w:rPr>
                <w:rFonts w:cstheme="minorHAnsi"/>
                <w:sz w:val="20"/>
                <w:szCs w:val="20"/>
              </w:rPr>
            </w:pPr>
            <w:r w:rsidRPr="00CA0A7A">
              <w:rPr>
                <w:rFonts w:cstheme="minorHAnsi"/>
                <w:sz w:val="20"/>
                <w:szCs w:val="20"/>
              </w:rPr>
              <w:t>Ιονίων Νήσων</w:t>
            </w:r>
          </w:p>
        </w:tc>
        <w:tc>
          <w:tcPr>
            <w:tcW w:w="0" w:type="auto"/>
          </w:tcPr>
          <w:p w14:paraId="1C153C09"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4C00BFA3" w14:textId="77777777" w:rsidTr="00D21DF6">
        <w:trPr>
          <w:jc w:val="center"/>
        </w:trPr>
        <w:tc>
          <w:tcPr>
            <w:tcW w:w="0" w:type="auto"/>
            <w:vMerge/>
          </w:tcPr>
          <w:p w14:paraId="0736F8B2" w14:textId="77777777" w:rsidR="002E43F2" w:rsidRPr="00CA0A7A" w:rsidRDefault="002E43F2" w:rsidP="00267C59">
            <w:pPr>
              <w:rPr>
                <w:rFonts w:cstheme="minorHAnsi"/>
                <w:sz w:val="20"/>
                <w:szCs w:val="20"/>
              </w:rPr>
            </w:pPr>
          </w:p>
        </w:tc>
        <w:tc>
          <w:tcPr>
            <w:tcW w:w="0" w:type="auto"/>
          </w:tcPr>
          <w:p w14:paraId="62EF70F2" w14:textId="77777777" w:rsidR="002E43F2" w:rsidRPr="00CA0A7A" w:rsidRDefault="002E43F2" w:rsidP="00267C59">
            <w:pPr>
              <w:rPr>
                <w:rFonts w:cstheme="minorHAnsi"/>
                <w:sz w:val="20"/>
                <w:szCs w:val="20"/>
              </w:rPr>
            </w:pPr>
            <w:r w:rsidRPr="00CA0A7A">
              <w:rPr>
                <w:rFonts w:cstheme="minorHAnsi"/>
                <w:sz w:val="20"/>
                <w:szCs w:val="20"/>
              </w:rPr>
              <w:t>Αττικής</w:t>
            </w:r>
          </w:p>
        </w:tc>
        <w:tc>
          <w:tcPr>
            <w:tcW w:w="0" w:type="auto"/>
          </w:tcPr>
          <w:p w14:paraId="16CCDB2B"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59BEF4EF" w14:textId="77777777" w:rsidTr="00D21DF6">
        <w:trPr>
          <w:jc w:val="center"/>
        </w:trPr>
        <w:tc>
          <w:tcPr>
            <w:tcW w:w="0" w:type="auto"/>
            <w:vMerge/>
          </w:tcPr>
          <w:p w14:paraId="53C4A0D6" w14:textId="77777777" w:rsidR="002E43F2" w:rsidRPr="00CA0A7A" w:rsidRDefault="002E43F2" w:rsidP="00267C59">
            <w:pPr>
              <w:rPr>
                <w:rFonts w:cstheme="minorHAnsi"/>
                <w:sz w:val="20"/>
                <w:szCs w:val="20"/>
              </w:rPr>
            </w:pPr>
          </w:p>
        </w:tc>
        <w:tc>
          <w:tcPr>
            <w:tcW w:w="0" w:type="auto"/>
          </w:tcPr>
          <w:p w14:paraId="395B1CAA" w14:textId="77777777" w:rsidR="002E43F2" w:rsidRPr="00CA0A7A" w:rsidRDefault="002E43F2" w:rsidP="00267C59">
            <w:pPr>
              <w:rPr>
                <w:rFonts w:cstheme="minorHAnsi"/>
                <w:sz w:val="20"/>
                <w:szCs w:val="20"/>
              </w:rPr>
            </w:pPr>
            <w:r w:rsidRPr="00CA0A7A">
              <w:rPr>
                <w:rFonts w:cstheme="minorHAnsi"/>
                <w:sz w:val="20"/>
                <w:szCs w:val="20"/>
              </w:rPr>
              <w:t>Β. Αιγαίου</w:t>
            </w:r>
          </w:p>
        </w:tc>
        <w:tc>
          <w:tcPr>
            <w:tcW w:w="0" w:type="auto"/>
          </w:tcPr>
          <w:p w14:paraId="77678750" w14:textId="77777777" w:rsidR="002E43F2" w:rsidRPr="00CA0A7A" w:rsidRDefault="002E43F2" w:rsidP="00267C59">
            <w:pPr>
              <w:rPr>
                <w:rFonts w:cstheme="minorHAnsi"/>
                <w:sz w:val="20"/>
                <w:szCs w:val="20"/>
              </w:rPr>
            </w:pPr>
            <w:r>
              <w:rPr>
                <w:rFonts w:cstheme="minorHAnsi"/>
                <w:sz w:val="20"/>
                <w:szCs w:val="20"/>
              </w:rPr>
              <w:t xml:space="preserve">0 </w:t>
            </w:r>
            <w:r w:rsidRPr="00161CCB">
              <w:rPr>
                <w:rFonts w:cstheme="minorHAnsi"/>
                <w:i/>
                <w:sz w:val="18"/>
                <w:szCs w:val="18"/>
              </w:rPr>
              <w:t>(καλύπτεται από το Ν. Αιγαίο)</w:t>
            </w:r>
          </w:p>
        </w:tc>
      </w:tr>
      <w:tr w:rsidR="002E43F2" w:rsidRPr="00CA0A7A" w14:paraId="2150AD38" w14:textId="77777777" w:rsidTr="00D21DF6">
        <w:trPr>
          <w:jc w:val="center"/>
        </w:trPr>
        <w:tc>
          <w:tcPr>
            <w:tcW w:w="0" w:type="auto"/>
            <w:vMerge/>
          </w:tcPr>
          <w:p w14:paraId="0DC74BD2" w14:textId="77777777" w:rsidR="002E43F2" w:rsidRPr="00CA0A7A" w:rsidRDefault="002E43F2" w:rsidP="00267C59">
            <w:pPr>
              <w:rPr>
                <w:rFonts w:cstheme="minorHAnsi"/>
                <w:sz w:val="20"/>
                <w:szCs w:val="20"/>
              </w:rPr>
            </w:pPr>
          </w:p>
        </w:tc>
        <w:tc>
          <w:tcPr>
            <w:tcW w:w="0" w:type="auto"/>
          </w:tcPr>
          <w:p w14:paraId="31B46658" w14:textId="77777777" w:rsidR="002E43F2" w:rsidRPr="00CA0A7A" w:rsidRDefault="002E43F2" w:rsidP="00267C59">
            <w:pPr>
              <w:rPr>
                <w:rFonts w:cstheme="minorHAnsi"/>
                <w:sz w:val="20"/>
                <w:szCs w:val="20"/>
              </w:rPr>
            </w:pPr>
            <w:r w:rsidRPr="00CA0A7A">
              <w:rPr>
                <w:rFonts w:cstheme="minorHAnsi"/>
                <w:sz w:val="20"/>
                <w:szCs w:val="20"/>
              </w:rPr>
              <w:t>Δυτ. Ελλάδας</w:t>
            </w:r>
          </w:p>
        </w:tc>
        <w:tc>
          <w:tcPr>
            <w:tcW w:w="0" w:type="auto"/>
          </w:tcPr>
          <w:p w14:paraId="70C71A81" w14:textId="77777777" w:rsidR="002E43F2" w:rsidRPr="00CA0A7A" w:rsidRDefault="002E43F2" w:rsidP="00267C59">
            <w:pPr>
              <w:rPr>
                <w:rFonts w:cstheme="minorHAnsi"/>
                <w:sz w:val="20"/>
                <w:szCs w:val="20"/>
              </w:rPr>
            </w:pPr>
            <w:r>
              <w:rPr>
                <w:rFonts w:cstheme="minorHAnsi"/>
                <w:sz w:val="20"/>
                <w:szCs w:val="20"/>
              </w:rPr>
              <w:t>1</w:t>
            </w:r>
          </w:p>
        </w:tc>
      </w:tr>
      <w:tr w:rsidR="00D21DF6" w:rsidRPr="00CA0A7A" w14:paraId="55422481" w14:textId="77777777" w:rsidTr="00D21DF6">
        <w:trPr>
          <w:jc w:val="center"/>
        </w:trPr>
        <w:tc>
          <w:tcPr>
            <w:tcW w:w="0" w:type="auto"/>
            <w:vMerge/>
          </w:tcPr>
          <w:p w14:paraId="04FE6823" w14:textId="77777777" w:rsidR="00D21DF6" w:rsidRPr="00CA0A7A" w:rsidRDefault="00D21DF6" w:rsidP="00267C59">
            <w:pPr>
              <w:rPr>
                <w:rFonts w:cstheme="minorHAnsi"/>
                <w:sz w:val="20"/>
                <w:szCs w:val="20"/>
              </w:rPr>
            </w:pPr>
          </w:p>
        </w:tc>
        <w:tc>
          <w:tcPr>
            <w:tcW w:w="0" w:type="auto"/>
          </w:tcPr>
          <w:p w14:paraId="2EEDC0EF" w14:textId="4D82229A" w:rsidR="00D21DF6" w:rsidRPr="00CA0A7A" w:rsidRDefault="00D21DF6" w:rsidP="00267C59">
            <w:pPr>
              <w:rPr>
                <w:rFonts w:cstheme="minorHAnsi"/>
                <w:sz w:val="20"/>
                <w:szCs w:val="20"/>
              </w:rPr>
            </w:pPr>
            <w:r w:rsidRPr="00CA0A7A">
              <w:rPr>
                <w:rFonts w:cstheme="minorHAnsi"/>
                <w:sz w:val="20"/>
                <w:szCs w:val="20"/>
              </w:rPr>
              <w:t>Δυτ. Μακεδονίας</w:t>
            </w:r>
          </w:p>
        </w:tc>
        <w:tc>
          <w:tcPr>
            <w:tcW w:w="0" w:type="auto"/>
          </w:tcPr>
          <w:p w14:paraId="720F6FD5" w14:textId="14765DE4" w:rsidR="00D21DF6" w:rsidRDefault="00D21DF6" w:rsidP="00267C59">
            <w:pPr>
              <w:rPr>
                <w:rFonts w:cstheme="minorHAnsi"/>
                <w:sz w:val="20"/>
                <w:szCs w:val="20"/>
              </w:rPr>
            </w:pPr>
            <w:r>
              <w:rPr>
                <w:rFonts w:cstheme="minorHAnsi"/>
                <w:sz w:val="20"/>
                <w:szCs w:val="20"/>
              </w:rPr>
              <w:t>1</w:t>
            </w:r>
          </w:p>
        </w:tc>
      </w:tr>
      <w:tr w:rsidR="00D21DF6" w:rsidRPr="00CA0A7A" w14:paraId="53650C08" w14:textId="77777777" w:rsidTr="00D21DF6">
        <w:trPr>
          <w:jc w:val="center"/>
        </w:trPr>
        <w:tc>
          <w:tcPr>
            <w:tcW w:w="0" w:type="auto"/>
            <w:vMerge/>
          </w:tcPr>
          <w:p w14:paraId="6D0C2BC2" w14:textId="77777777" w:rsidR="00D21DF6" w:rsidRPr="00CA0A7A" w:rsidRDefault="00D21DF6" w:rsidP="00267C59">
            <w:pPr>
              <w:rPr>
                <w:rFonts w:cstheme="minorHAnsi"/>
                <w:sz w:val="20"/>
                <w:szCs w:val="20"/>
              </w:rPr>
            </w:pPr>
          </w:p>
        </w:tc>
        <w:tc>
          <w:tcPr>
            <w:tcW w:w="0" w:type="auto"/>
          </w:tcPr>
          <w:p w14:paraId="06F79104" w14:textId="77777777" w:rsidR="00D21DF6" w:rsidRPr="00CA0A7A" w:rsidRDefault="00D21DF6" w:rsidP="00267C59">
            <w:pPr>
              <w:rPr>
                <w:rFonts w:cstheme="minorHAnsi"/>
                <w:sz w:val="20"/>
                <w:szCs w:val="20"/>
              </w:rPr>
            </w:pPr>
            <w:r w:rsidRPr="00CA0A7A">
              <w:rPr>
                <w:rFonts w:cstheme="minorHAnsi"/>
                <w:sz w:val="20"/>
                <w:szCs w:val="20"/>
              </w:rPr>
              <w:t>Πελοποννήσου</w:t>
            </w:r>
          </w:p>
        </w:tc>
        <w:tc>
          <w:tcPr>
            <w:tcW w:w="0" w:type="auto"/>
          </w:tcPr>
          <w:p w14:paraId="6282EA58" w14:textId="77777777" w:rsidR="00D21DF6" w:rsidRPr="00CA0A7A" w:rsidRDefault="00D21DF6" w:rsidP="00267C59">
            <w:pPr>
              <w:rPr>
                <w:rFonts w:cstheme="minorHAnsi"/>
                <w:sz w:val="20"/>
                <w:szCs w:val="20"/>
              </w:rPr>
            </w:pPr>
            <w:r>
              <w:rPr>
                <w:rFonts w:cstheme="minorHAnsi"/>
                <w:sz w:val="20"/>
                <w:szCs w:val="20"/>
              </w:rPr>
              <w:t>3</w:t>
            </w:r>
          </w:p>
        </w:tc>
      </w:tr>
      <w:tr w:rsidR="00D21DF6" w:rsidRPr="00CA0A7A" w14:paraId="3AD5C1CD" w14:textId="77777777" w:rsidTr="00D21DF6">
        <w:trPr>
          <w:jc w:val="center"/>
        </w:trPr>
        <w:tc>
          <w:tcPr>
            <w:tcW w:w="0" w:type="auto"/>
            <w:vMerge/>
          </w:tcPr>
          <w:p w14:paraId="668B757B" w14:textId="77777777" w:rsidR="00D21DF6" w:rsidRPr="00CA0A7A" w:rsidRDefault="00D21DF6" w:rsidP="00267C59">
            <w:pPr>
              <w:rPr>
                <w:rFonts w:cstheme="minorHAnsi"/>
                <w:sz w:val="20"/>
                <w:szCs w:val="20"/>
              </w:rPr>
            </w:pPr>
          </w:p>
        </w:tc>
        <w:tc>
          <w:tcPr>
            <w:tcW w:w="0" w:type="auto"/>
          </w:tcPr>
          <w:p w14:paraId="0F26E314" w14:textId="77777777" w:rsidR="00D21DF6" w:rsidRPr="00CA0A7A" w:rsidRDefault="00D21DF6" w:rsidP="00267C59">
            <w:pPr>
              <w:rPr>
                <w:rFonts w:cstheme="minorHAnsi"/>
                <w:sz w:val="20"/>
                <w:szCs w:val="20"/>
              </w:rPr>
            </w:pPr>
            <w:r w:rsidRPr="00CA0A7A">
              <w:rPr>
                <w:rFonts w:cstheme="minorHAnsi"/>
                <w:sz w:val="20"/>
                <w:szCs w:val="20"/>
              </w:rPr>
              <w:t>Θεσσαλίας</w:t>
            </w:r>
          </w:p>
        </w:tc>
        <w:tc>
          <w:tcPr>
            <w:tcW w:w="0" w:type="auto"/>
          </w:tcPr>
          <w:p w14:paraId="61E21F40" w14:textId="77777777" w:rsidR="00D21DF6" w:rsidRPr="00CA0A7A" w:rsidRDefault="00D21DF6" w:rsidP="00267C59">
            <w:pPr>
              <w:rPr>
                <w:rFonts w:cstheme="minorHAnsi"/>
                <w:sz w:val="20"/>
                <w:szCs w:val="20"/>
              </w:rPr>
            </w:pPr>
            <w:r>
              <w:rPr>
                <w:rFonts w:cstheme="minorHAnsi"/>
                <w:sz w:val="20"/>
                <w:szCs w:val="20"/>
              </w:rPr>
              <w:t>1</w:t>
            </w:r>
          </w:p>
        </w:tc>
      </w:tr>
      <w:tr w:rsidR="00D21DF6" w:rsidRPr="00CA0A7A" w14:paraId="179B8B14" w14:textId="77777777" w:rsidTr="00D21DF6">
        <w:trPr>
          <w:jc w:val="center"/>
        </w:trPr>
        <w:tc>
          <w:tcPr>
            <w:tcW w:w="0" w:type="auto"/>
            <w:vMerge/>
          </w:tcPr>
          <w:p w14:paraId="3578B05D" w14:textId="77777777" w:rsidR="00D21DF6" w:rsidRPr="00CA0A7A" w:rsidRDefault="00D21DF6" w:rsidP="00267C59">
            <w:pPr>
              <w:rPr>
                <w:rFonts w:cstheme="minorHAnsi"/>
                <w:sz w:val="20"/>
                <w:szCs w:val="20"/>
              </w:rPr>
            </w:pPr>
          </w:p>
        </w:tc>
        <w:tc>
          <w:tcPr>
            <w:tcW w:w="0" w:type="auto"/>
          </w:tcPr>
          <w:p w14:paraId="72129FEC" w14:textId="77777777" w:rsidR="00D21DF6" w:rsidRPr="00CA0A7A" w:rsidRDefault="00D21DF6" w:rsidP="00267C59">
            <w:pPr>
              <w:rPr>
                <w:rFonts w:cstheme="minorHAnsi"/>
                <w:sz w:val="20"/>
                <w:szCs w:val="20"/>
              </w:rPr>
            </w:pPr>
            <w:r w:rsidRPr="00CA0A7A">
              <w:rPr>
                <w:rFonts w:cstheme="minorHAnsi"/>
                <w:sz w:val="20"/>
                <w:szCs w:val="20"/>
              </w:rPr>
              <w:t>Κρήτης</w:t>
            </w:r>
          </w:p>
        </w:tc>
        <w:tc>
          <w:tcPr>
            <w:tcW w:w="0" w:type="auto"/>
          </w:tcPr>
          <w:p w14:paraId="4F8E0D28" w14:textId="77777777" w:rsidR="00D21DF6" w:rsidRPr="00CA0A7A" w:rsidRDefault="00D21DF6" w:rsidP="00267C59">
            <w:pPr>
              <w:rPr>
                <w:rFonts w:cstheme="minorHAnsi"/>
                <w:sz w:val="20"/>
                <w:szCs w:val="20"/>
              </w:rPr>
            </w:pPr>
            <w:r>
              <w:rPr>
                <w:rFonts w:cstheme="minorHAnsi"/>
                <w:sz w:val="20"/>
                <w:szCs w:val="20"/>
              </w:rPr>
              <w:t>1</w:t>
            </w:r>
          </w:p>
        </w:tc>
      </w:tr>
      <w:tr w:rsidR="00D21DF6" w:rsidRPr="00CA0A7A" w14:paraId="146C8B44" w14:textId="77777777" w:rsidTr="00D21DF6">
        <w:trPr>
          <w:jc w:val="center"/>
        </w:trPr>
        <w:tc>
          <w:tcPr>
            <w:tcW w:w="0" w:type="auto"/>
            <w:vMerge/>
          </w:tcPr>
          <w:p w14:paraId="4533460C" w14:textId="77777777" w:rsidR="00D21DF6" w:rsidRPr="00CA0A7A" w:rsidRDefault="00D21DF6" w:rsidP="00267C59">
            <w:pPr>
              <w:rPr>
                <w:rFonts w:cstheme="minorHAnsi"/>
                <w:sz w:val="20"/>
                <w:szCs w:val="20"/>
              </w:rPr>
            </w:pPr>
          </w:p>
        </w:tc>
        <w:tc>
          <w:tcPr>
            <w:tcW w:w="0" w:type="auto"/>
          </w:tcPr>
          <w:p w14:paraId="5B1314A6" w14:textId="77777777" w:rsidR="00D21DF6" w:rsidRPr="00CA0A7A" w:rsidRDefault="00D21DF6" w:rsidP="00267C59">
            <w:pPr>
              <w:rPr>
                <w:rFonts w:cstheme="minorHAnsi"/>
                <w:sz w:val="20"/>
                <w:szCs w:val="20"/>
              </w:rPr>
            </w:pPr>
            <w:r w:rsidRPr="00CA0A7A">
              <w:rPr>
                <w:rFonts w:cstheme="minorHAnsi"/>
                <w:sz w:val="20"/>
                <w:szCs w:val="20"/>
              </w:rPr>
              <w:t>Ηπείρου</w:t>
            </w:r>
          </w:p>
        </w:tc>
        <w:tc>
          <w:tcPr>
            <w:tcW w:w="0" w:type="auto"/>
          </w:tcPr>
          <w:p w14:paraId="060BF96D" w14:textId="77777777" w:rsidR="00D21DF6" w:rsidRPr="00CA0A7A" w:rsidRDefault="00D21DF6" w:rsidP="00267C59">
            <w:pPr>
              <w:rPr>
                <w:rFonts w:cstheme="minorHAnsi"/>
                <w:sz w:val="20"/>
                <w:szCs w:val="20"/>
              </w:rPr>
            </w:pPr>
            <w:r>
              <w:rPr>
                <w:rFonts w:cstheme="minorHAnsi"/>
                <w:sz w:val="20"/>
                <w:szCs w:val="20"/>
              </w:rPr>
              <w:t>1</w:t>
            </w:r>
          </w:p>
        </w:tc>
      </w:tr>
      <w:tr w:rsidR="00D21DF6" w:rsidRPr="00CA0A7A" w14:paraId="10448488" w14:textId="77777777" w:rsidTr="00D21DF6">
        <w:trPr>
          <w:jc w:val="center"/>
        </w:trPr>
        <w:tc>
          <w:tcPr>
            <w:tcW w:w="0" w:type="auto"/>
            <w:vMerge/>
          </w:tcPr>
          <w:p w14:paraId="55AACA55" w14:textId="77777777" w:rsidR="00D21DF6" w:rsidRPr="00CA0A7A" w:rsidRDefault="00D21DF6" w:rsidP="00267C59">
            <w:pPr>
              <w:rPr>
                <w:rFonts w:cstheme="minorHAnsi"/>
                <w:sz w:val="20"/>
                <w:szCs w:val="20"/>
              </w:rPr>
            </w:pPr>
          </w:p>
        </w:tc>
        <w:tc>
          <w:tcPr>
            <w:tcW w:w="0" w:type="auto"/>
          </w:tcPr>
          <w:p w14:paraId="14211352" w14:textId="121FC5AD" w:rsidR="00D21DF6" w:rsidRPr="00CA0A7A" w:rsidRDefault="00D21DF6" w:rsidP="00267C59">
            <w:pPr>
              <w:rPr>
                <w:rFonts w:cstheme="minorHAnsi"/>
                <w:sz w:val="20"/>
                <w:szCs w:val="20"/>
              </w:rPr>
            </w:pPr>
            <w:r w:rsidRPr="00CA0A7A">
              <w:rPr>
                <w:rFonts w:cstheme="minorHAnsi"/>
                <w:sz w:val="20"/>
                <w:szCs w:val="20"/>
              </w:rPr>
              <w:t>Κεντρ. Μακεδονίας</w:t>
            </w:r>
          </w:p>
        </w:tc>
        <w:tc>
          <w:tcPr>
            <w:tcW w:w="0" w:type="auto"/>
          </w:tcPr>
          <w:p w14:paraId="53EEEE9B" w14:textId="67EF2E19" w:rsidR="00D21DF6" w:rsidRDefault="00D21DF6" w:rsidP="00267C59">
            <w:pPr>
              <w:rPr>
                <w:rFonts w:cstheme="minorHAnsi"/>
                <w:sz w:val="20"/>
                <w:szCs w:val="20"/>
              </w:rPr>
            </w:pPr>
            <w:r>
              <w:rPr>
                <w:rFonts w:cstheme="minorHAnsi"/>
                <w:sz w:val="20"/>
                <w:szCs w:val="20"/>
              </w:rPr>
              <w:t>1</w:t>
            </w:r>
          </w:p>
        </w:tc>
      </w:tr>
      <w:tr w:rsidR="00D21DF6" w:rsidRPr="00CA0A7A" w14:paraId="7C249E35" w14:textId="77777777" w:rsidTr="00D21DF6">
        <w:trPr>
          <w:jc w:val="center"/>
        </w:trPr>
        <w:tc>
          <w:tcPr>
            <w:tcW w:w="0" w:type="auto"/>
            <w:vMerge/>
          </w:tcPr>
          <w:p w14:paraId="6D20BF9F" w14:textId="77777777" w:rsidR="00D21DF6" w:rsidRPr="00CA0A7A" w:rsidRDefault="00D21DF6" w:rsidP="00267C59">
            <w:pPr>
              <w:rPr>
                <w:rFonts w:cstheme="minorHAnsi"/>
                <w:sz w:val="20"/>
                <w:szCs w:val="20"/>
              </w:rPr>
            </w:pPr>
          </w:p>
        </w:tc>
        <w:tc>
          <w:tcPr>
            <w:tcW w:w="0" w:type="auto"/>
          </w:tcPr>
          <w:p w14:paraId="1C643AB7" w14:textId="77777777" w:rsidR="00D21DF6" w:rsidRPr="00CA0A7A" w:rsidRDefault="00D21DF6" w:rsidP="00267C59">
            <w:pPr>
              <w:rPr>
                <w:rFonts w:cstheme="minorHAnsi"/>
                <w:sz w:val="20"/>
                <w:szCs w:val="20"/>
              </w:rPr>
            </w:pPr>
            <w:r w:rsidRPr="00CA0A7A">
              <w:rPr>
                <w:rFonts w:cstheme="minorHAnsi"/>
                <w:sz w:val="20"/>
                <w:szCs w:val="20"/>
              </w:rPr>
              <w:t>Ανατολ. Μακεδονίας-Θράκης</w:t>
            </w:r>
          </w:p>
        </w:tc>
        <w:tc>
          <w:tcPr>
            <w:tcW w:w="0" w:type="auto"/>
          </w:tcPr>
          <w:p w14:paraId="4C2D2D03" w14:textId="77777777" w:rsidR="00D21DF6" w:rsidRPr="00CA0A7A" w:rsidRDefault="00D21DF6" w:rsidP="00267C59">
            <w:pPr>
              <w:rPr>
                <w:rFonts w:cstheme="minorHAnsi"/>
                <w:sz w:val="20"/>
                <w:szCs w:val="20"/>
              </w:rPr>
            </w:pPr>
            <w:r>
              <w:rPr>
                <w:rFonts w:cstheme="minorHAnsi"/>
                <w:sz w:val="20"/>
                <w:szCs w:val="20"/>
              </w:rPr>
              <w:t>1</w:t>
            </w:r>
          </w:p>
        </w:tc>
      </w:tr>
      <w:tr w:rsidR="00D21DF6" w:rsidRPr="00CA0A7A" w14:paraId="01524B0A" w14:textId="77777777" w:rsidTr="00D21DF6">
        <w:trPr>
          <w:jc w:val="center"/>
        </w:trPr>
        <w:tc>
          <w:tcPr>
            <w:tcW w:w="0" w:type="auto"/>
            <w:vMerge/>
          </w:tcPr>
          <w:p w14:paraId="23D65A75" w14:textId="77777777" w:rsidR="00D21DF6" w:rsidRPr="00CA0A7A" w:rsidRDefault="00D21DF6" w:rsidP="00267C59">
            <w:pPr>
              <w:rPr>
                <w:rFonts w:cstheme="minorHAnsi"/>
                <w:sz w:val="20"/>
                <w:szCs w:val="20"/>
              </w:rPr>
            </w:pPr>
          </w:p>
        </w:tc>
        <w:tc>
          <w:tcPr>
            <w:tcW w:w="0" w:type="auto"/>
          </w:tcPr>
          <w:p w14:paraId="7158F013" w14:textId="77777777" w:rsidR="00D21DF6" w:rsidRPr="00AA5173" w:rsidRDefault="00D21DF6" w:rsidP="00267C59">
            <w:pPr>
              <w:jc w:val="right"/>
              <w:rPr>
                <w:rFonts w:cstheme="minorHAnsi"/>
                <w:b/>
                <w:sz w:val="20"/>
                <w:szCs w:val="20"/>
              </w:rPr>
            </w:pPr>
            <w:r w:rsidRPr="00AA5173">
              <w:rPr>
                <w:rFonts w:cstheme="minorHAnsi"/>
                <w:b/>
                <w:sz w:val="20"/>
                <w:szCs w:val="20"/>
              </w:rPr>
              <w:t>ΣΥΝΟΛΟ</w:t>
            </w:r>
          </w:p>
        </w:tc>
        <w:tc>
          <w:tcPr>
            <w:tcW w:w="0" w:type="auto"/>
          </w:tcPr>
          <w:p w14:paraId="7BFF043B" w14:textId="6DB55A4A" w:rsidR="00D21DF6" w:rsidRPr="00CA0A7A" w:rsidRDefault="006F38E5" w:rsidP="00267C59">
            <w:pPr>
              <w:rPr>
                <w:rFonts w:cstheme="minorHAnsi"/>
                <w:b/>
                <w:sz w:val="20"/>
                <w:szCs w:val="20"/>
              </w:rPr>
            </w:pPr>
            <w:r>
              <w:rPr>
                <w:rFonts w:cstheme="minorHAnsi"/>
                <w:b/>
                <w:sz w:val="20"/>
                <w:szCs w:val="20"/>
              </w:rPr>
              <w:t>12</w:t>
            </w:r>
          </w:p>
        </w:tc>
      </w:tr>
      <w:tr w:rsidR="00D21DF6" w:rsidRPr="00CA0A7A" w14:paraId="2ED0053D" w14:textId="77777777" w:rsidTr="00D21DF6">
        <w:trPr>
          <w:jc w:val="center"/>
        </w:trPr>
        <w:tc>
          <w:tcPr>
            <w:tcW w:w="0" w:type="auto"/>
            <w:vMerge w:val="restart"/>
          </w:tcPr>
          <w:p w14:paraId="4D157EFF" w14:textId="77777777" w:rsidR="00D21DF6" w:rsidRPr="00CA0A7A" w:rsidRDefault="00D21DF6" w:rsidP="00267C59">
            <w:pPr>
              <w:rPr>
                <w:rFonts w:cstheme="minorHAnsi"/>
                <w:b/>
                <w:sz w:val="20"/>
                <w:szCs w:val="20"/>
              </w:rPr>
            </w:pPr>
            <w:r w:rsidRPr="00CA0A7A">
              <w:rPr>
                <w:rFonts w:cstheme="minorHAnsi"/>
                <w:b/>
                <w:sz w:val="20"/>
                <w:szCs w:val="20"/>
              </w:rPr>
              <w:t>13</w:t>
            </w:r>
          </w:p>
        </w:tc>
        <w:tc>
          <w:tcPr>
            <w:tcW w:w="0" w:type="auto"/>
          </w:tcPr>
          <w:p w14:paraId="4CB5D79A" w14:textId="77777777" w:rsidR="00D21DF6" w:rsidRPr="00CA0A7A" w:rsidRDefault="00D21DF6" w:rsidP="00267C59">
            <w:pPr>
              <w:rPr>
                <w:rFonts w:cstheme="minorHAnsi"/>
                <w:sz w:val="20"/>
                <w:szCs w:val="20"/>
              </w:rPr>
            </w:pPr>
            <w:r w:rsidRPr="00CA0A7A">
              <w:rPr>
                <w:rFonts w:cstheme="minorHAnsi"/>
                <w:sz w:val="20"/>
                <w:szCs w:val="20"/>
              </w:rPr>
              <w:t>Στερεάς Ελλάδας</w:t>
            </w:r>
          </w:p>
        </w:tc>
        <w:tc>
          <w:tcPr>
            <w:tcW w:w="0" w:type="auto"/>
          </w:tcPr>
          <w:p w14:paraId="771D0183" w14:textId="77777777" w:rsidR="00D21DF6" w:rsidRPr="00CA0A7A" w:rsidRDefault="00D21DF6" w:rsidP="00267C59">
            <w:pPr>
              <w:rPr>
                <w:rFonts w:cstheme="minorHAnsi"/>
                <w:sz w:val="20"/>
                <w:szCs w:val="20"/>
              </w:rPr>
            </w:pPr>
            <w:r>
              <w:rPr>
                <w:rFonts w:cstheme="minorHAnsi"/>
                <w:sz w:val="20"/>
                <w:szCs w:val="20"/>
              </w:rPr>
              <w:t>1</w:t>
            </w:r>
          </w:p>
        </w:tc>
      </w:tr>
      <w:tr w:rsidR="00D21DF6" w:rsidRPr="00CA0A7A" w14:paraId="0BDBA95E" w14:textId="77777777" w:rsidTr="00D21DF6">
        <w:trPr>
          <w:jc w:val="center"/>
        </w:trPr>
        <w:tc>
          <w:tcPr>
            <w:tcW w:w="0" w:type="auto"/>
            <w:vMerge/>
          </w:tcPr>
          <w:p w14:paraId="7D65B85E" w14:textId="77777777" w:rsidR="00D21DF6" w:rsidRPr="00CA0A7A" w:rsidRDefault="00D21DF6" w:rsidP="00267C59">
            <w:pPr>
              <w:rPr>
                <w:rFonts w:cstheme="minorHAnsi"/>
                <w:sz w:val="20"/>
                <w:szCs w:val="20"/>
              </w:rPr>
            </w:pPr>
          </w:p>
        </w:tc>
        <w:tc>
          <w:tcPr>
            <w:tcW w:w="0" w:type="auto"/>
          </w:tcPr>
          <w:p w14:paraId="425EEBBA" w14:textId="77777777" w:rsidR="00D21DF6" w:rsidRPr="00161CCB" w:rsidRDefault="00D21DF6" w:rsidP="00267C59">
            <w:pPr>
              <w:rPr>
                <w:rFonts w:cstheme="minorHAnsi"/>
                <w:b/>
                <w:sz w:val="20"/>
                <w:szCs w:val="20"/>
              </w:rPr>
            </w:pPr>
            <w:r w:rsidRPr="00161CCB">
              <w:rPr>
                <w:rFonts w:cstheme="minorHAnsi"/>
                <w:sz w:val="20"/>
                <w:szCs w:val="20"/>
              </w:rPr>
              <w:t xml:space="preserve">Νοτ. </w:t>
            </w:r>
            <w:r>
              <w:rPr>
                <w:rFonts w:cstheme="minorHAnsi"/>
                <w:sz w:val="20"/>
                <w:szCs w:val="20"/>
              </w:rPr>
              <w:t>Α</w:t>
            </w:r>
            <w:r w:rsidRPr="00161CCB">
              <w:rPr>
                <w:rFonts w:cstheme="minorHAnsi"/>
                <w:sz w:val="20"/>
                <w:szCs w:val="20"/>
              </w:rPr>
              <w:t>ιγαίου</w:t>
            </w:r>
          </w:p>
        </w:tc>
        <w:tc>
          <w:tcPr>
            <w:tcW w:w="0" w:type="auto"/>
          </w:tcPr>
          <w:p w14:paraId="4E8628E5" w14:textId="77777777" w:rsidR="00D21DF6" w:rsidRPr="00D21DF6" w:rsidRDefault="00D21DF6" w:rsidP="00267C59">
            <w:pPr>
              <w:rPr>
                <w:rFonts w:cstheme="minorHAnsi"/>
                <w:sz w:val="20"/>
                <w:szCs w:val="20"/>
              </w:rPr>
            </w:pPr>
            <w:r w:rsidRPr="00D21DF6">
              <w:rPr>
                <w:rFonts w:cstheme="minorHAnsi"/>
                <w:sz w:val="20"/>
                <w:szCs w:val="20"/>
              </w:rPr>
              <w:t>1</w:t>
            </w:r>
          </w:p>
        </w:tc>
      </w:tr>
      <w:tr w:rsidR="00D21DF6" w:rsidRPr="00CA0A7A" w14:paraId="01AD29A3" w14:textId="77777777" w:rsidTr="00D21DF6">
        <w:trPr>
          <w:jc w:val="center"/>
        </w:trPr>
        <w:tc>
          <w:tcPr>
            <w:tcW w:w="0" w:type="auto"/>
            <w:vMerge/>
          </w:tcPr>
          <w:p w14:paraId="04FD3C44" w14:textId="77777777" w:rsidR="00D21DF6" w:rsidRPr="00CA0A7A" w:rsidRDefault="00D21DF6" w:rsidP="00267C59">
            <w:pPr>
              <w:rPr>
                <w:rFonts w:cstheme="minorHAnsi"/>
                <w:sz w:val="20"/>
                <w:szCs w:val="20"/>
              </w:rPr>
            </w:pPr>
          </w:p>
        </w:tc>
        <w:tc>
          <w:tcPr>
            <w:tcW w:w="0" w:type="auto"/>
          </w:tcPr>
          <w:p w14:paraId="01FDAA43" w14:textId="77777777" w:rsidR="00D21DF6" w:rsidRPr="00CA0A7A" w:rsidRDefault="00D21DF6" w:rsidP="00267C59">
            <w:pPr>
              <w:jc w:val="right"/>
              <w:rPr>
                <w:rFonts w:cstheme="minorHAnsi"/>
                <w:sz w:val="20"/>
                <w:szCs w:val="20"/>
              </w:rPr>
            </w:pPr>
            <w:r w:rsidRPr="00AA5173">
              <w:rPr>
                <w:rFonts w:cstheme="minorHAnsi"/>
                <w:b/>
                <w:sz w:val="20"/>
                <w:szCs w:val="20"/>
              </w:rPr>
              <w:t>ΣΥΝΟΛΟ</w:t>
            </w:r>
          </w:p>
        </w:tc>
        <w:tc>
          <w:tcPr>
            <w:tcW w:w="0" w:type="auto"/>
          </w:tcPr>
          <w:p w14:paraId="7B799099" w14:textId="77777777" w:rsidR="00D21DF6" w:rsidRDefault="00D21DF6" w:rsidP="00267C59">
            <w:pPr>
              <w:rPr>
                <w:rFonts w:cstheme="minorHAnsi"/>
                <w:sz w:val="20"/>
                <w:szCs w:val="20"/>
              </w:rPr>
            </w:pPr>
            <w:r>
              <w:rPr>
                <w:rFonts w:cstheme="minorHAnsi"/>
                <w:b/>
                <w:sz w:val="20"/>
                <w:szCs w:val="20"/>
              </w:rPr>
              <w:t>2</w:t>
            </w:r>
          </w:p>
        </w:tc>
      </w:tr>
    </w:tbl>
    <w:p w14:paraId="6B22F38E" w14:textId="77777777" w:rsidR="002E43F2" w:rsidRDefault="002E43F2" w:rsidP="00267C59">
      <w:pPr>
        <w:spacing w:before="120" w:after="0" w:line="240" w:lineRule="auto"/>
        <w:jc w:val="both"/>
        <w:rPr>
          <w:rFonts w:cstheme="minorHAnsi"/>
        </w:rPr>
      </w:pPr>
    </w:p>
    <w:p w14:paraId="36E68846" w14:textId="77777777" w:rsidR="002E43F2" w:rsidRPr="006807A3" w:rsidRDefault="002E43F2" w:rsidP="00C3631B">
      <w:pPr>
        <w:pStyle w:val="a5"/>
        <w:numPr>
          <w:ilvl w:val="0"/>
          <w:numId w:val="34"/>
        </w:numPr>
        <w:spacing w:before="120" w:after="0" w:line="240" w:lineRule="auto"/>
        <w:contextualSpacing w:val="0"/>
        <w:jc w:val="both"/>
        <w:rPr>
          <w:rFonts w:cstheme="minorHAnsi"/>
          <w:i/>
          <w:sz w:val="20"/>
          <w:szCs w:val="20"/>
        </w:rPr>
      </w:pPr>
      <w:r w:rsidRPr="006807A3">
        <w:rPr>
          <w:rFonts w:cstheme="minorHAnsi"/>
          <w:i/>
          <w:sz w:val="20"/>
          <w:szCs w:val="20"/>
        </w:rPr>
        <w:t>Σύνταξη ΕΠΜ, Ειδικών Εκθέσεων και Σχεδίων Διαχείρισης για περιοχές του Δικτύου Natura 2000</w:t>
      </w:r>
    </w:p>
    <w:p w14:paraId="4506AF62" w14:textId="77777777" w:rsidR="002E43F2" w:rsidRPr="006807A3" w:rsidRDefault="002E43F2" w:rsidP="00267C59">
      <w:pPr>
        <w:spacing w:before="120" w:after="0" w:line="240" w:lineRule="auto"/>
        <w:jc w:val="both"/>
        <w:rPr>
          <w:sz w:val="20"/>
          <w:szCs w:val="20"/>
        </w:rPr>
      </w:pPr>
      <w:r w:rsidRPr="006807A3">
        <w:rPr>
          <w:sz w:val="20"/>
          <w:szCs w:val="20"/>
        </w:rPr>
        <w:t>Οι Ειδικές Περιβαλλοντικές Μελέτες (Ε.Π.Μ.) και τα Σχέδια Διαχείρισης αποτελούν τα κύρια θεσμοθετημένα εργαλεία ίδρυσης και διαχείρισης προστατευόμενων περιοχών. Ειδικότερα, υλοποιούνται 11 σχετικές μελέτες και εκπονούνται οι απαραίτητες Ειδικές Περιβαλλοντικές Μελέτες, τα σχέδια Προεδρικών Διαταγμάτων και τα Σχέδια Διαχείρισης των περιοχών του δικτύου Natura 2000 της χώρας.</w:t>
      </w:r>
    </w:p>
    <w:p w14:paraId="2C832728" w14:textId="6D6D184E" w:rsidR="002E43F2" w:rsidRPr="006807A3" w:rsidRDefault="002E43F2" w:rsidP="00267C59">
      <w:pPr>
        <w:spacing w:before="120" w:after="0" w:line="240" w:lineRule="auto"/>
        <w:jc w:val="both"/>
        <w:rPr>
          <w:rFonts w:cstheme="minorHAnsi"/>
          <w:sz w:val="20"/>
          <w:szCs w:val="20"/>
        </w:rPr>
      </w:pPr>
      <w:r w:rsidRPr="006807A3">
        <w:rPr>
          <w:rFonts w:cstheme="minorHAnsi"/>
          <w:sz w:val="20"/>
          <w:szCs w:val="20"/>
        </w:rPr>
        <w:t xml:space="preserve">Οι ΕΠΜ και τα Σχέδια Διαχείρισης εκπονούνται κατ’ αντιστοιχία με τις προστατευόμενες περιοχές της χώρας, οι οποίες δεν χωροθετούνται σε συγκριμένες αυτοδιοικητικές περιφέρειες με αντιστοιχία 1-1, γεγονός που οδηγεί στην ανάπτυξη μεθοδολογίας για αντιστοίχισή τους με τις 13 Περιφέρειες της χώρας (κατηγορίες περιφερειών ΕΤΠΑ) ώστε να στοχοθετηθεί ο δείκτης Τ4411. Για την αντιστοίχηση πραγματοποιείται ταυτοποίηση των επιμέρους χωρικών περιοχών/τμημάτων </w:t>
      </w:r>
      <w:r w:rsidR="00A65A68">
        <w:rPr>
          <w:rFonts w:cstheme="minorHAnsi"/>
          <w:sz w:val="20"/>
          <w:szCs w:val="20"/>
        </w:rPr>
        <w:t>προστατευόμενων  περιοχών</w:t>
      </w:r>
      <w:r w:rsidRPr="006807A3">
        <w:rPr>
          <w:rFonts w:cstheme="minorHAnsi"/>
          <w:sz w:val="20"/>
          <w:szCs w:val="20"/>
        </w:rPr>
        <w:t xml:space="preserve"> που καλύπτουν οι σχετικές μελέτες και ομαδοποίησή τους εκ νέου σε επίπεδο αυτοδιοικητικής περιφέρειας. Η προσέγγιση οδηγεί στην ακόλουθη κατανομή: </w:t>
      </w:r>
    </w:p>
    <w:tbl>
      <w:tblPr>
        <w:tblStyle w:val="a3"/>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59"/>
        <w:gridCol w:w="2835"/>
        <w:gridCol w:w="1843"/>
        <w:gridCol w:w="1025"/>
      </w:tblGrid>
      <w:tr w:rsidR="002E43F2" w:rsidRPr="00CA0A7A" w14:paraId="1F08F55F" w14:textId="77777777" w:rsidTr="008E670D">
        <w:trPr>
          <w:tblHeader/>
          <w:jc w:val="center"/>
        </w:trPr>
        <w:tc>
          <w:tcPr>
            <w:tcW w:w="959" w:type="dxa"/>
            <w:vAlign w:val="center"/>
          </w:tcPr>
          <w:p w14:paraId="1B6974F7" w14:textId="77777777" w:rsidR="002E43F2" w:rsidRPr="00CA0A7A" w:rsidRDefault="002E43F2" w:rsidP="00267C59">
            <w:pPr>
              <w:rPr>
                <w:rFonts w:cstheme="minorHAnsi"/>
                <w:b/>
                <w:sz w:val="20"/>
                <w:szCs w:val="20"/>
              </w:rPr>
            </w:pPr>
            <w:r w:rsidRPr="00CA0A7A">
              <w:rPr>
                <w:rFonts w:cstheme="minorHAnsi"/>
                <w:b/>
                <w:sz w:val="20"/>
                <w:szCs w:val="20"/>
              </w:rPr>
              <w:t>ΑΠ</w:t>
            </w:r>
          </w:p>
        </w:tc>
        <w:tc>
          <w:tcPr>
            <w:tcW w:w="2835" w:type="dxa"/>
            <w:vAlign w:val="center"/>
          </w:tcPr>
          <w:p w14:paraId="37B8DECE" w14:textId="77777777" w:rsidR="002E43F2" w:rsidRPr="00CA0A7A" w:rsidRDefault="002E43F2" w:rsidP="00267C59">
            <w:pPr>
              <w:rPr>
                <w:rFonts w:cstheme="minorHAnsi"/>
                <w:b/>
                <w:sz w:val="20"/>
                <w:szCs w:val="20"/>
              </w:rPr>
            </w:pPr>
            <w:r w:rsidRPr="00CA0A7A">
              <w:rPr>
                <w:rFonts w:cstheme="minorHAnsi"/>
                <w:b/>
                <w:sz w:val="20"/>
                <w:szCs w:val="20"/>
              </w:rPr>
              <w:t>Περιφέρεια</w:t>
            </w:r>
          </w:p>
        </w:tc>
        <w:tc>
          <w:tcPr>
            <w:tcW w:w="1843" w:type="dxa"/>
            <w:vAlign w:val="center"/>
          </w:tcPr>
          <w:p w14:paraId="4A484BB8" w14:textId="77777777" w:rsidR="002E43F2" w:rsidRPr="00CA0A7A" w:rsidRDefault="002E43F2" w:rsidP="00267C59">
            <w:pPr>
              <w:rPr>
                <w:rFonts w:cstheme="minorHAnsi"/>
                <w:b/>
                <w:sz w:val="20"/>
                <w:szCs w:val="20"/>
              </w:rPr>
            </w:pPr>
            <w:r>
              <w:rPr>
                <w:rFonts w:cstheme="minorHAnsi"/>
                <w:b/>
                <w:sz w:val="20"/>
                <w:szCs w:val="20"/>
              </w:rPr>
              <w:t xml:space="preserve">Αναφορά στη σχετική </w:t>
            </w:r>
            <w:r w:rsidRPr="00CA0A7A">
              <w:rPr>
                <w:rFonts w:cstheme="minorHAnsi"/>
                <w:b/>
                <w:sz w:val="20"/>
                <w:szCs w:val="20"/>
              </w:rPr>
              <w:t>Μελέτη</w:t>
            </w:r>
          </w:p>
        </w:tc>
        <w:tc>
          <w:tcPr>
            <w:tcW w:w="1025" w:type="dxa"/>
            <w:vAlign w:val="center"/>
          </w:tcPr>
          <w:p w14:paraId="528DA53D" w14:textId="77777777" w:rsidR="002E43F2" w:rsidRPr="00CA0A7A" w:rsidRDefault="002E43F2" w:rsidP="00267C59">
            <w:pPr>
              <w:rPr>
                <w:rFonts w:cstheme="minorHAnsi"/>
                <w:b/>
                <w:sz w:val="20"/>
                <w:szCs w:val="20"/>
              </w:rPr>
            </w:pPr>
            <w:r>
              <w:rPr>
                <w:rFonts w:cstheme="minorHAnsi"/>
                <w:b/>
                <w:sz w:val="20"/>
                <w:szCs w:val="20"/>
              </w:rPr>
              <w:t>Τ4411</w:t>
            </w:r>
          </w:p>
        </w:tc>
      </w:tr>
      <w:tr w:rsidR="002E43F2" w:rsidRPr="00CA0A7A" w14:paraId="24196F0E" w14:textId="77777777" w:rsidTr="008E670D">
        <w:trPr>
          <w:jc w:val="center"/>
        </w:trPr>
        <w:tc>
          <w:tcPr>
            <w:tcW w:w="959" w:type="dxa"/>
            <w:vMerge w:val="restart"/>
            <w:vAlign w:val="center"/>
          </w:tcPr>
          <w:p w14:paraId="35B9F9AE" w14:textId="77777777" w:rsidR="002E43F2" w:rsidRPr="00CA0A7A" w:rsidRDefault="002E43F2" w:rsidP="00267C59">
            <w:pPr>
              <w:rPr>
                <w:rFonts w:cstheme="minorHAnsi"/>
                <w:sz w:val="20"/>
                <w:szCs w:val="20"/>
              </w:rPr>
            </w:pPr>
            <w:r w:rsidRPr="00CA0A7A">
              <w:rPr>
                <w:rFonts w:cstheme="minorHAnsi"/>
                <w:b/>
                <w:sz w:val="20"/>
                <w:szCs w:val="20"/>
              </w:rPr>
              <w:t>12</w:t>
            </w:r>
          </w:p>
        </w:tc>
        <w:tc>
          <w:tcPr>
            <w:tcW w:w="2835" w:type="dxa"/>
            <w:vAlign w:val="center"/>
          </w:tcPr>
          <w:p w14:paraId="3AAC5C95" w14:textId="77777777" w:rsidR="002E43F2" w:rsidRPr="00CA0A7A" w:rsidRDefault="002E43F2" w:rsidP="00267C59">
            <w:pPr>
              <w:rPr>
                <w:rFonts w:cstheme="minorHAnsi"/>
                <w:sz w:val="20"/>
                <w:szCs w:val="20"/>
              </w:rPr>
            </w:pPr>
            <w:r w:rsidRPr="00CA0A7A">
              <w:rPr>
                <w:rFonts w:cstheme="minorHAnsi"/>
                <w:sz w:val="20"/>
                <w:szCs w:val="20"/>
              </w:rPr>
              <w:t>Ιονίων Νήσων</w:t>
            </w:r>
          </w:p>
        </w:tc>
        <w:tc>
          <w:tcPr>
            <w:tcW w:w="1843" w:type="dxa"/>
            <w:vAlign w:val="center"/>
          </w:tcPr>
          <w:p w14:paraId="016887D7" w14:textId="77777777" w:rsidR="002E43F2" w:rsidRPr="00CA0A7A" w:rsidRDefault="002E43F2" w:rsidP="00267C59">
            <w:pPr>
              <w:rPr>
                <w:rFonts w:cstheme="minorHAnsi"/>
                <w:sz w:val="20"/>
                <w:szCs w:val="20"/>
              </w:rPr>
            </w:pPr>
            <w:r w:rsidRPr="00CA0A7A">
              <w:rPr>
                <w:rFonts w:cstheme="minorHAnsi"/>
                <w:sz w:val="20"/>
                <w:szCs w:val="20"/>
              </w:rPr>
              <w:t>5 μέρος (5</w:t>
            </w:r>
            <w:r w:rsidRPr="00CA0A7A">
              <w:rPr>
                <w:rFonts w:cstheme="minorHAnsi"/>
                <w:sz w:val="20"/>
                <w:szCs w:val="20"/>
                <w:vertAlign w:val="superscript"/>
              </w:rPr>
              <w:t>α</w:t>
            </w:r>
            <w:r w:rsidRPr="00CA0A7A">
              <w:rPr>
                <w:rFonts w:cstheme="minorHAnsi"/>
                <w:sz w:val="20"/>
                <w:szCs w:val="20"/>
              </w:rPr>
              <w:t>)</w:t>
            </w:r>
          </w:p>
        </w:tc>
        <w:tc>
          <w:tcPr>
            <w:tcW w:w="1025" w:type="dxa"/>
            <w:vAlign w:val="center"/>
          </w:tcPr>
          <w:p w14:paraId="222FF011"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1D11A156" w14:textId="77777777" w:rsidTr="008E670D">
        <w:trPr>
          <w:jc w:val="center"/>
        </w:trPr>
        <w:tc>
          <w:tcPr>
            <w:tcW w:w="959" w:type="dxa"/>
            <w:vMerge/>
            <w:vAlign w:val="center"/>
          </w:tcPr>
          <w:p w14:paraId="7EC637DF" w14:textId="77777777" w:rsidR="002E43F2" w:rsidRPr="00CA0A7A" w:rsidRDefault="002E43F2" w:rsidP="00267C59">
            <w:pPr>
              <w:rPr>
                <w:rFonts w:cstheme="minorHAnsi"/>
                <w:sz w:val="20"/>
                <w:szCs w:val="20"/>
              </w:rPr>
            </w:pPr>
          </w:p>
        </w:tc>
        <w:tc>
          <w:tcPr>
            <w:tcW w:w="2835" w:type="dxa"/>
            <w:vAlign w:val="center"/>
          </w:tcPr>
          <w:p w14:paraId="155A6F05" w14:textId="77777777" w:rsidR="002E43F2" w:rsidRPr="00CA0A7A" w:rsidRDefault="002E43F2" w:rsidP="00267C59">
            <w:pPr>
              <w:rPr>
                <w:rFonts w:cstheme="minorHAnsi"/>
                <w:sz w:val="20"/>
                <w:szCs w:val="20"/>
              </w:rPr>
            </w:pPr>
            <w:r w:rsidRPr="00CA0A7A">
              <w:rPr>
                <w:rFonts w:cstheme="minorHAnsi"/>
                <w:sz w:val="20"/>
                <w:szCs w:val="20"/>
              </w:rPr>
              <w:t>Αττικής</w:t>
            </w:r>
          </w:p>
        </w:tc>
        <w:tc>
          <w:tcPr>
            <w:tcW w:w="1843" w:type="dxa"/>
            <w:vAlign w:val="center"/>
          </w:tcPr>
          <w:p w14:paraId="4961DE92" w14:textId="77777777" w:rsidR="002E43F2" w:rsidRPr="00CA0A7A" w:rsidRDefault="002E43F2" w:rsidP="00267C59">
            <w:pPr>
              <w:rPr>
                <w:rFonts w:cstheme="minorHAnsi"/>
                <w:sz w:val="20"/>
                <w:szCs w:val="20"/>
              </w:rPr>
            </w:pPr>
            <w:r w:rsidRPr="00CA0A7A">
              <w:rPr>
                <w:rFonts w:cstheme="minorHAnsi"/>
                <w:sz w:val="20"/>
                <w:szCs w:val="20"/>
              </w:rPr>
              <w:t>7 μέρος (7</w:t>
            </w:r>
            <w:r w:rsidRPr="00CA0A7A">
              <w:rPr>
                <w:rFonts w:cstheme="minorHAnsi"/>
                <w:sz w:val="20"/>
                <w:szCs w:val="20"/>
                <w:vertAlign w:val="superscript"/>
              </w:rPr>
              <w:t>α</w:t>
            </w:r>
            <w:r w:rsidRPr="00CA0A7A">
              <w:rPr>
                <w:rFonts w:cstheme="minorHAnsi"/>
                <w:sz w:val="20"/>
                <w:szCs w:val="20"/>
              </w:rPr>
              <w:t>)</w:t>
            </w:r>
          </w:p>
        </w:tc>
        <w:tc>
          <w:tcPr>
            <w:tcW w:w="1025" w:type="dxa"/>
            <w:vAlign w:val="center"/>
          </w:tcPr>
          <w:p w14:paraId="4AA45304"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337D71A5" w14:textId="77777777" w:rsidTr="008E670D">
        <w:trPr>
          <w:jc w:val="center"/>
        </w:trPr>
        <w:tc>
          <w:tcPr>
            <w:tcW w:w="959" w:type="dxa"/>
            <w:vMerge/>
            <w:vAlign w:val="center"/>
          </w:tcPr>
          <w:p w14:paraId="486734C3" w14:textId="77777777" w:rsidR="002E43F2" w:rsidRPr="00CA0A7A" w:rsidRDefault="002E43F2" w:rsidP="00267C59">
            <w:pPr>
              <w:rPr>
                <w:rFonts w:cstheme="minorHAnsi"/>
                <w:sz w:val="20"/>
                <w:szCs w:val="20"/>
              </w:rPr>
            </w:pPr>
          </w:p>
        </w:tc>
        <w:tc>
          <w:tcPr>
            <w:tcW w:w="2835" w:type="dxa"/>
            <w:vAlign w:val="center"/>
          </w:tcPr>
          <w:p w14:paraId="3A5FF27C" w14:textId="77777777" w:rsidR="002E43F2" w:rsidRPr="00CA0A7A" w:rsidRDefault="002E43F2" w:rsidP="00267C59">
            <w:pPr>
              <w:rPr>
                <w:rFonts w:cstheme="minorHAnsi"/>
                <w:sz w:val="20"/>
                <w:szCs w:val="20"/>
              </w:rPr>
            </w:pPr>
            <w:r w:rsidRPr="00CA0A7A">
              <w:rPr>
                <w:rFonts w:cstheme="minorHAnsi"/>
                <w:sz w:val="20"/>
                <w:szCs w:val="20"/>
              </w:rPr>
              <w:t>Β. Αιγαίου</w:t>
            </w:r>
          </w:p>
        </w:tc>
        <w:tc>
          <w:tcPr>
            <w:tcW w:w="1843" w:type="dxa"/>
            <w:vAlign w:val="center"/>
          </w:tcPr>
          <w:p w14:paraId="0DE64A21" w14:textId="77777777" w:rsidR="002E43F2" w:rsidRPr="00CA0A7A" w:rsidRDefault="002E43F2" w:rsidP="00267C59">
            <w:pPr>
              <w:rPr>
                <w:rFonts w:cstheme="minorHAnsi"/>
                <w:sz w:val="20"/>
                <w:szCs w:val="20"/>
              </w:rPr>
            </w:pPr>
            <w:r w:rsidRPr="00CA0A7A">
              <w:rPr>
                <w:rFonts w:cstheme="minorHAnsi"/>
                <w:sz w:val="20"/>
                <w:szCs w:val="20"/>
              </w:rPr>
              <w:t>7 μέρος (7</w:t>
            </w:r>
            <w:r w:rsidRPr="00CA0A7A">
              <w:rPr>
                <w:rFonts w:cstheme="minorHAnsi"/>
                <w:sz w:val="20"/>
                <w:szCs w:val="20"/>
                <w:vertAlign w:val="superscript"/>
              </w:rPr>
              <w:t>β</w:t>
            </w:r>
            <w:r w:rsidRPr="00CA0A7A">
              <w:rPr>
                <w:rFonts w:cstheme="minorHAnsi"/>
                <w:sz w:val="20"/>
                <w:szCs w:val="20"/>
              </w:rPr>
              <w:t>)</w:t>
            </w:r>
          </w:p>
        </w:tc>
        <w:tc>
          <w:tcPr>
            <w:tcW w:w="1025" w:type="dxa"/>
            <w:vAlign w:val="center"/>
          </w:tcPr>
          <w:p w14:paraId="56B6879D"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794046F4" w14:textId="77777777" w:rsidTr="008E670D">
        <w:trPr>
          <w:jc w:val="center"/>
        </w:trPr>
        <w:tc>
          <w:tcPr>
            <w:tcW w:w="959" w:type="dxa"/>
            <w:vMerge/>
            <w:vAlign w:val="center"/>
          </w:tcPr>
          <w:p w14:paraId="6E7D9816" w14:textId="77777777" w:rsidR="002E43F2" w:rsidRPr="00CA0A7A" w:rsidRDefault="002E43F2" w:rsidP="00267C59">
            <w:pPr>
              <w:rPr>
                <w:rFonts w:cstheme="minorHAnsi"/>
                <w:sz w:val="20"/>
                <w:szCs w:val="20"/>
              </w:rPr>
            </w:pPr>
          </w:p>
        </w:tc>
        <w:tc>
          <w:tcPr>
            <w:tcW w:w="2835" w:type="dxa"/>
            <w:vAlign w:val="center"/>
          </w:tcPr>
          <w:p w14:paraId="63407954" w14:textId="77777777" w:rsidR="002E43F2" w:rsidRPr="00CA0A7A" w:rsidRDefault="002E43F2" w:rsidP="00267C59">
            <w:pPr>
              <w:rPr>
                <w:rFonts w:cstheme="minorHAnsi"/>
                <w:sz w:val="20"/>
                <w:szCs w:val="20"/>
              </w:rPr>
            </w:pPr>
            <w:r w:rsidRPr="00CA0A7A">
              <w:rPr>
                <w:rFonts w:cstheme="minorHAnsi"/>
                <w:sz w:val="20"/>
                <w:szCs w:val="20"/>
              </w:rPr>
              <w:t>Δυτ. Ελλάδας</w:t>
            </w:r>
          </w:p>
        </w:tc>
        <w:tc>
          <w:tcPr>
            <w:tcW w:w="1843" w:type="dxa"/>
            <w:vAlign w:val="center"/>
          </w:tcPr>
          <w:p w14:paraId="3B7B76BD" w14:textId="77777777" w:rsidR="002E43F2" w:rsidRPr="00CA0A7A" w:rsidRDefault="002E43F2" w:rsidP="00267C59">
            <w:pPr>
              <w:rPr>
                <w:rFonts w:cstheme="minorHAnsi"/>
                <w:sz w:val="20"/>
                <w:szCs w:val="20"/>
              </w:rPr>
            </w:pPr>
            <w:r w:rsidRPr="00CA0A7A">
              <w:rPr>
                <w:rFonts w:cstheme="minorHAnsi"/>
                <w:sz w:val="20"/>
                <w:szCs w:val="20"/>
              </w:rPr>
              <w:t>5 μέρος (5</w:t>
            </w:r>
            <w:r w:rsidRPr="00CA0A7A">
              <w:rPr>
                <w:rFonts w:cstheme="minorHAnsi"/>
                <w:sz w:val="20"/>
                <w:szCs w:val="20"/>
                <w:vertAlign w:val="superscript"/>
              </w:rPr>
              <w:t>β</w:t>
            </w:r>
            <w:r w:rsidRPr="00CA0A7A">
              <w:rPr>
                <w:rFonts w:cstheme="minorHAnsi"/>
                <w:sz w:val="20"/>
                <w:szCs w:val="20"/>
              </w:rPr>
              <w:t>)</w:t>
            </w:r>
          </w:p>
        </w:tc>
        <w:tc>
          <w:tcPr>
            <w:tcW w:w="1025" w:type="dxa"/>
            <w:vAlign w:val="center"/>
          </w:tcPr>
          <w:p w14:paraId="0A8707BB" w14:textId="77777777" w:rsidR="002E43F2" w:rsidRPr="00CA0A7A" w:rsidRDefault="002E43F2" w:rsidP="00267C59">
            <w:pPr>
              <w:rPr>
                <w:rFonts w:cstheme="minorHAnsi"/>
                <w:sz w:val="20"/>
                <w:szCs w:val="20"/>
              </w:rPr>
            </w:pPr>
            <w:r>
              <w:rPr>
                <w:rFonts w:cstheme="minorHAnsi"/>
                <w:sz w:val="20"/>
                <w:szCs w:val="20"/>
              </w:rPr>
              <w:t>1</w:t>
            </w:r>
          </w:p>
        </w:tc>
      </w:tr>
      <w:tr w:rsidR="002E43F2" w:rsidRPr="00CA0A7A" w14:paraId="160B4909" w14:textId="77777777" w:rsidTr="008E670D">
        <w:trPr>
          <w:jc w:val="center"/>
        </w:trPr>
        <w:tc>
          <w:tcPr>
            <w:tcW w:w="959" w:type="dxa"/>
            <w:vMerge/>
            <w:vAlign w:val="center"/>
          </w:tcPr>
          <w:p w14:paraId="31EEFD6C" w14:textId="77777777" w:rsidR="002E43F2" w:rsidRPr="00CA0A7A" w:rsidRDefault="002E43F2" w:rsidP="00267C59">
            <w:pPr>
              <w:rPr>
                <w:rFonts w:cstheme="minorHAnsi"/>
                <w:sz w:val="20"/>
                <w:szCs w:val="20"/>
              </w:rPr>
            </w:pPr>
          </w:p>
        </w:tc>
        <w:tc>
          <w:tcPr>
            <w:tcW w:w="2835" w:type="dxa"/>
            <w:vMerge w:val="restart"/>
            <w:vAlign w:val="center"/>
          </w:tcPr>
          <w:p w14:paraId="387CD899" w14:textId="77777777" w:rsidR="002E43F2" w:rsidRPr="00CA0A7A" w:rsidRDefault="002E43F2" w:rsidP="00267C59">
            <w:pPr>
              <w:rPr>
                <w:rFonts w:cstheme="minorHAnsi"/>
                <w:sz w:val="20"/>
                <w:szCs w:val="20"/>
              </w:rPr>
            </w:pPr>
            <w:r w:rsidRPr="00CA0A7A">
              <w:rPr>
                <w:rFonts w:cstheme="minorHAnsi"/>
                <w:sz w:val="20"/>
                <w:szCs w:val="20"/>
              </w:rPr>
              <w:t>Δυτ. Μακεδονίας</w:t>
            </w:r>
          </w:p>
        </w:tc>
        <w:tc>
          <w:tcPr>
            <w:tcW w:w="1843" w:type="dxa"/>
            <w:vAlign w:val="center"/>
          </w:tcPr>
          <w:p w14:paraId="288E408C" w14:textId="77777777" w:rsidR="002E43F2" w:rsidRPr="00CA0A7A" w:rsidRDefault="002E43F2" w:rsidP="00267C59">
            <w:pPr>
              <w:rPr>
                <w:rFonts w:cstheme="minorHAnsi"/>
                <w:sz w:val="20"/>
                <w:szCs w:val="20"/>
              </w:rPr>
            </w:pPr>
            <w:r w:rsidRPr="00CA0A7A">
              <w:rPr>
                <w:rFonts w:cstheme="minorHAnsi"/>
                <w:sz w:val="20"/>
                <w:szCs w:val="20"/>
              </w:rPr>
              <w:t>3 μέρος (3</w:t>
            </w:r>
            <w:r w:rsidRPr="00CA0A7A">
              <w:rPr>
                <w:rFonts w:cstheme="minorHAnsi"/>
                <w:sz w:val="20"/>
                <w:szCs w:val="20"/>
                <w:vertAlign w:val="superscript"/>
              </w:rPr>
              <w:t>α</w:t>
            </w:r>
            <w:r w:rsidRPr="00CA0A7A">
              <w:rPr>
                <w:rFonts w:cstheme="minorHAnsi"/>
                <w:sz w:val="20"/>
                <w:szCs w:val="20"/>
              </w:rPr>
              <w:t>)</w:t>
            </w:r>
          </w:p>
        </w:tc>
        <w:tc>
          <w:tcPr>
            <w:tcW w:w="1025" w:type="dxa"/>
            <w:vMerge w:val="restart"/>
            <w:vAlign w:val="center"/>
          </w:tcPr>
          <w:p w14:paraId="744F01F7"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7B18D71C" w14:textId="77777777" w:rsidTr="008E670D">
        <w:trPr>
          <w:jc w:val="center"/>
        </w:trPr>
        <w:tc>
          <w:tcPr>
            <w:tcW w:w="959" w:type="dxa"/>
            <w:vMerge/>
            <w:vAlign w:val="center"/>
          </w:tcPr>
          <w:p w14:paraId="49FD8BC0" w14:textId="77777777" w:rsidR="002E43F2" w:rsidRPr="00CA0A7A" w:rsidRDefault="002E43F2" w:rsidP="00267C59">
            <w:pPr>
              <w:rPr>
                <w:rFonts w:cstheme="minorHAnsi"/>
                <w:sz w:val="20"/>
                <w:szCs w:val="20"/>
              </w:rPr>
            </w:pPr>
          </w:p>
        </w:tc>
        <w:tc>
          <w:tcPr>
            <w:tcW w:w="2835" w:type="dxa"/>
            <w:vMerge/>
            <w:vAlign w:val="center"/>
          </w:tcPr>
          <w:p w14:paraId="1EE72868" w14:textId="77777777" w:rsidR="002E43F2" w:rsidRPr="00CA0A7A" w:rsidRDefault="002E43F2" w:rsidP="00267C59">
            <w:pPr>
              <w:rPr>
                <w:rFonts w:cstheme="minorHAnsi"/>
                <w:sz w:val="20"/>
                <w:szCs w:val="20"/>
              </w:rPr>
            </w:pPr>
          </w:p>
        </w:tc>
        <w:tc>
          <w:tcPr>
            <w:tcW w:w="1843" w:type="dxa"/>
            <w:vAlign w:val="center"/>
          </w:tcPr>
          <w:p w14:paraId="2505E796" w14:textId="77777777" w:rsidR="002E43F2" w:rsidRPr="00CA0A7A" w:rsidRDefault="002E43F2" w:rsidP="00267C59">
            <w:pPr>
              <w:rPr>
                <w:rFonts w:cstheme="minorHAnsi"/>
                <w:sz w:val="20"/>
                <w:szCs w:val="20"/>
              </w:rPr>
            </w:pPr>
            <w:r w:rsidRPr="00CA0A7A">
              <w:rPr>
                <w:rFonts w:cstheme="minorHAnsi"/>
                <w:sz w:val="20"/>
                <w:szCs w:val="20"/>
              </w:rPr>
              <w:t>11 μέρος (11</w:t>
            </w:r>
            <w:r w:rsidRPr="00CA0A7A">
              <w:rPr>
                <w:rFonts w:cstheme="minorHAnsi"/>
                <w:sz w:val="20"/>
                <w:szCs w:val="20"/>
                <w:vertAlign w:val="superscript"/>
              </w:rPr>
              <w:t>α</w:t>
            </w:r>
            <w:r w:rsidRPr="00CA0A7A">
              <w:rPr>
                <w:rFonts w:cstheme="minorHAnsi"/>
                <w:sz w:val="20"/>
                <w:szCs w:val="20"/>
              </w:rPr>
              <w:t>)</w:t>
            </w:r>
          </w:p>
        </w:tc>
        <w:tc>
          <w:tcPr>
            <w:tcW w:w="1025" w:type="dxa"/>
            <w:vMerge/>
            <w:vAlign w:val="center"/>
          </w:tcPr>
          <w:p w14:paraId="6E923C1B" w14:textId="77777777" w:rsidR="002E43F2" w:rsidRPr="00CA0A7A" w:rsidRDefault="002E43F2" w:rsidP="00267C59">
            <w:pPr>
              <w:rPr>
                <w:rFonts w:cstheme="minorHAnsi"/>
                <w:sz w:val="20"/>
                <w:szCs w:val="20"/>
              </w:rPr>
            </w:pPr>
          </w:p>
        </w:tc>
      </w:tr>
      <w:tr w:rsidR="002E43F2" w:rsidRPr="00CA0A7A" w14:paraId="4F9CA0C6" w14:textId="77777777" w:rsidTr="008E670D">
        <w:trPr>
          <w:jc w:val="center"/>
        </w:trPr>
        <w:tc>
          <w:tcPr>
            <w:tcW w:w="959" w:type="dxa"/>
            <w:vMerge/>
            <w:vAlign w:val="center"/>
          </w:tcPr>
          <w:p w14:paraId="03013E64" w14:textId="77777777" w:rsidR="002E43F2" w:rsidRPr="00CA0A7A" w:rsidRDefault="002E43F2" w:rsidP="00267C59">
            <w:pPr>
              <w:rPr>
                <w:rFonts w:cstheme="minorHAnsi"/>
                <w:sz w:val="20"/>
                <w:szCs w:val="20"/>
              </w:rPr>
            </w:pPr>
          </w:p>
        </w:tc>
        <w:tc>
          <w:tcPr>
            <w:tcW w:w="2835" w:type="dxa"/>
            <w:vAlign w:val="center"/>
          </w:tcPr>
          <w:p w14:paraId="61C3477C" w14:textId="77777777" w:rsidR="002E43F2" w:rsidRPr="00CA0A7A" w:rsidRDefault="002E43F2" w:rsidP="00267C59">
            <w:pPr>
              <w:rPr>
                <w:rFonts w:cstheme="minorHAnsi"/>
                <w:sz w:val="20"/>
                <w:szCs w:val="20"/>
              </w:rPr>
            </w:pPr>
            <w:r w:rsidRPr="00CA0A7A">
              <w:rPr>
                <w:rFonts w:cstheme="minorHAnsi"/>
                <w:sz w:val="20"/>
                <w:szCs w:val="20"/>
              </w:rPr>
              <w:t>Πελοποννήσου</w:t>
            </w:r>
          </w:p>
        </w:tc>
        <w:tc>
          <w:tcPr>
            <w:tcW w:w="1843" w:type="dxa"/>
            <w:vAlign w:val="center"/>
          </w:tcPr>
          <w:p w14:paraId="1B9A52FE" w14:textId="77777777" w:rsidR="002E43F2" w:rsidRPr="00CA0A7A" w:rsidRDefault="002E43F2" w:rsidP="00267C59">
            <w:pPr>
              <w:rPr>
                <w:rFonts w:cstheme="minorHAnsi"/>
                <w:sz w:val="20"/>
                <w:szCs w:val="20"/>
              </w:rPr>
            </w:pPr>
            <w:r w:rsidRPr="00CA0A7A">
              <w:rPr>
                <w:rFonts w:cstheme="minorHAnsi"/>
                <w:sz w:val="20"/>
                <w:szCs w:val="20"/>
              </w:rPr>
              <w:t xml:space="preserve">10 μέρος </w:t>
            </w:r>
          </w:p>
        </w:tc>
        <w:tc>
          <w:tcPr>
            <w:tcW w:w="1025" w:type="dxa"/>
            <w:vAlign w:val="center"/>
          </w:tcPr>
          <w:p w14:paraId="0A6E96D2"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5559B2AF" w14:textId="77777777" w:rsidTr="008E670D">
        <w:trPr>
          <w:jc w:val="center"/>
        </w:trPr>
        <w:tc>
          <w:tcPr>
            <w:tcW w:w="959" w:type="dxa"/>
            <w:vMerge/>
            <w:vAlign w:val="center"/>
          </w:tcPr>
          <w:p w14:paraId="46D0A565" w14:textId="77777777" w:rsidR="002E43F2" w:rsidRPr="00CA0A7A" w:rsidRDefault="002E43F2" w:rsidP="00267C59">
            <w:pPr>
              <w:rPr>
                <w:rFonts w:cstheme="minorHAnsi"/>
                <w:sz w:val="20"/>
                <w:szCs w:val="20"/>
              </w:rPr>
            </w:pPr>
          </w:p>
        </w:tc>
        <w:tc>
          <w:tcPr>
            <w:tcW w:w="2835" w:type="dxa"/>
            <w:vAlign w:val="center"/>
          </w:tcPr>
          <w:p w14:paraId="4D65E8E2" w14:textId="77777777" w:rsidR="002E43F2" w:rsidRPr="00CA0A7A" w:rsidRDefault="002E43F2" w:rsidP="00267C59">
            <w:pPr>
              <w:rPr>
                <w:rFonts w:cstheme="minorHAnsi"/>
                <w:sz w:val="20"/>
                <w:szCs w:val="20"/>
              </w:rPr>
            </w:pPr>
            <w:r w:rsidRPr="00CA0A7A">
              <w:rPr>
                <w:rFonts w:cstheme="minorHAnsi"/>
                <w:sz w:val="20"/>
                <w:szCs w:val="20"/>
              </w:rPr>
              <w:t>Θεσσαλίας</w:t>
            </w:r>
          </w:p>
        </w:tc>
        <w:tc>
          <w:tcPr>
            <w:tcW w:w="1843" w:type="dxa"/>
            <w:vAlign w:val="center"/>
          </w:tcPr>
          <w:p w14:paraId="59A41418" w14:textId="77777777" w:rsidR="002E43F2" w:rsidRPr="00CA0A7A" w:rsidRDefault="002E43F2" w:rsidP="00267C59">
            <w:pPr>
              <w:rPr>
                <w:rFonts w:cstheme="minorHAnsi"/>
                <w:sz w:val="20"/>
                <w:szCs w:val="20"/>
              </w:rPr>
            </w:pPr>
            <w:r w:rsidRPr="00CA0A7A">
              <w:rPr>
                <w:rFonts w:cstheme="minorHAnsi"/>
                <w:sz w:val="20"/>
                <w:szCs w:val="20"/>
              </w:rPr>
              <w:t xml:space="preserve">4 μέρος  </w:t>
            </w:r>
          </w:p>
        </w:tc>
        <w:tc>
          <w:tcPr>
            <w:tcW w:w="1025" w:type="dxa"/>
            <w:vAlign w:val="center"/>
          </w:tcPr>
          <w:p w14:paraId="06A3CF70"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41583F7E" w14:textId="77777777" w:rsidTr="008E670D">
        <w:trPr>
          <w:jc w:val="center"/>
        </w:trPr>
        <w:tc>
          <w:tcPr>
            <w:tcW w:w="959" w:type="dxa"/>
            <w:vMerge/>
            <w:vAlign w:val="center"/>
          </w:tcPr>
          <w:p w14:paraId="6D28C9D9" w14:textId="77777777" w:rsidR="002E43F2" w:rsidRPr="00CA0A7A" w:rsidRDefault="002E43F2" w:rsidP="00267C59">
            <w:pPr>
              <w:rPr>
                <w:rFonts w:cstheme="minorHAnsi"/>
                <w:sz w:val="20"/>
                <w:szCs w:val="20"/>
              </w:rPr>
            </w:pPr>
          </w:p>
        </w:tc>
        <w:tc>
          <w:tcPr>
            <w:tcW w:w="2835" w:type="dxa"/>
            <w:vAlign w:val="center"/>
          </w:tcPr>
          <w:p w14:paraId="50D487B6" w14:textId="77777777" w:rsidR="002E43F2" w:rsidRPr="00CA0A7A" w:rsidRDefault="002E43F2" w:rsidP="00267C59">
            <w:pPr>
              <w:rPr>
                <w:rFonts w:cstheme="minorHAnsi"/>
                <w:sz w:val="20"/>
                <w:szCs w:val="20"/>
              </w:rPr>
            </w:pPr>
            <w:r w:rsidRPr="00CA0A7A">
              <w:rPr>
                <w:rFonts w:cstheme="minorHAnsi"/>
                <w:sz w:val="20"/>
                <w:szCs w:val="20"/>
              </w:rPr>
              <w:t>Κρήτης</w:t>
            </w:r>
          </w:p>
        </w:tc>
        <w:tc>
          <w:tcPr>
            <w:tcW w:w="1843" w:type="dxa"/>
            <w:vAlign w:val="center"/>
          </w:tcPr>
          <w:p w14:paraId="046730F4" w14:textId="77777777" w:rsidR="002E43F2" w:rsidRPr="00CA0A7A" w:rsidRDefault="002E43F2" w:rsidP="00267C59">
            <w:pPr>
              <w:rPr>
                <w:rFonts w:cstheme="minorHAnsi"/>
                <w:sz w:val="20"/>
                <w:szCs w:val="20"/>
              </w:rPr>
            </w:pPr>
            <w:r w:rsidRPr="00CA0A7A">
              <w:rPr>
                <w:rFonts w:cstheme="minorHAnsi"/>
                <w:sz w:val="20"/>
                <w:szCs w:val="20"/>
              </w:rPr>
              <w:t>9 μέρος</w:t>
            </w:r>
          </w:p>
        </w:tc>
        <w:tc>
          <w:tcPr>
            <w:tcW w:w="1025" w:type="dxa"/>
            <w:vAlign w:val="center"/>
          </w:tcPr>
          <w:p w14:paraId="05CDC055"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2754C23F" w14:textId="77777777" w:rsidTr="008E670D">
        <w:trPr>
          <w:jc w:val="center"/>
        </w:trPr>
        <w:tc>
          <w:tcPr>
            <w:tcW w:w="959" w:type="dxa"/>
            <w:vMerge/>
            <w:vAlign w:val="center"/>
          </w:tcPr>
          <w:p w14:paraId="71888A9B" w14:textId="77777777" w:rsidR="002E43F2" w:rsidRPr="00CA0A7A" w:rsidRDefault="002E43F2" w:rsidP="00267C59">
            <w:pPr>
              <w:rPr>
                <w:rFonts w:cstheme="minorHAnsi"/>
                <w:sz w:val="20"/>
                <w:szCs w:val="20"/>
              </w:rPr>
            </w:pPr>
          </w:p>
        </w:tc>
        <w:tc>
          <w:tcPr>
            <w:tcW w:w="2835" w:type="dxa"/>
            <w:vAlign w:val="center"/>
          </w:tcPr>
          <w:p w14:paraId="1E3A413D" w14:textId="77777777" w:rsidR="002E43F2" w:rsidRPr="00CA0A7A" w:rsidRDefault="002E43F2" w:rsidP="00267C59">
            <w:pPr>
              <w:rPr>
                <w:rFonts w:cstheme="minorHAnsi"/>
                <w:sz w:val="20"/>
                <w:szCs w:val="20"/>
              </w:rPr>
            </w:pPr>
            <w:r w:rsidRPr="00CA0A7A">
              <w:rPr>
                <w:rFonts w:cstheme="minorHAnsi"/>
                <w:sz w:val="20"/>
                <w:szCs w:val="20"/>
              </w:rPr>
              <w:t>Ηπείρου</w:t>
            </w:r>
          </w:p>
        </w:tc>
        <w:tc>
          <w:tcPr>
            <w:tcW w:w="1843" w:type="dxa"/>
            <w:vAlign w:val="center"/>
          </w:tcPr>
          <w:p w14:paraId="3BE58E69" w14:textId="77777777" w:rsidR="002E43F2" w:rsidRPr="00CA0A7A" w:rsidRDefault="002E43F2" w:rsidP="00267C59">
            <w:pPr>
              <w:rPr>
                <w:rFonts w:cstheme="minorHAnsi"/>
                <w:sz w:val="20"/>
                <w:szCs w:val="20"/>
              </w:rPr>
            </w:pPr>
            <w:r w:rsidRPr="00CA0A7A">
              <w:rPr>
                <w:rFonts w:cstheme="minorHAnsi"/>
                <w:sz w:val="20"/>
                <w:szCs w:val="20"/>
              </w:rPr>
              <w:t>11 μέρος (11</w:t>
            </w:r>
            <w:r w:rsidRPr="00CA0A7A">
              <w:rPr>
                <w:rFonts w:cstheme="minorHAnsi"/>
                <w:sz w:val="20"/>
                <w:szCs w:val="20"/>
                <w:vertAlign w:val="superscript"/>
              </w:rPr>
              <w:t xml:space="preserve">α, </w:t>
            </w:r>
            <w:r w:rsidRPr="00CA0A7A">
              <w:rPr>
                <w:rFonts w:cstheme="minorHAnsi"/>
                <w:sz w:val="20"/>
                <w:szCs w:val="20"/>
              </w:rPr>
              <w:t>11</w:t>
            </w:r>
            <w:r w:rsidRPr="003579BB">
              <w:rPr>
                <w:rFonts w:cstheme="minorHAnsi"/>
                <w:sz w:val="20"/>
                <w:szCs w:val="20"/>
                <w:vertAlign w:val="superscript"/>
              </w:rPr>
              <w:t>β</w:t>
            </w:r>
            <w:r w:rsidRPr="00CA0A7A">
              <w:rPr>
                <w:rFonts w:cstheme="minorHAnsi"/>
                <w:sz w:val="20"/>
                <w:szCs w:val="20"/>
              </w:rPr>
              <w:t>)</w:t>
            </w:r>
          </w:p>
        </w:tc>
        <w:tc>
          <w:tcPr>
            <w:tcW w:w="1025" w:type="dxa"/>
            <w:vAlign w:val="center"/>
          </w:tcPr>
          <w:p w14:paraId="70953665"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62F52090" w14:textId="77777777" w:rsidTr="008E670D">
        <w:trPr>
          <w:jc w:val="center"/>
        </w:trPr>
        <w:tc>
          <w:tcPr>
            <w:tcW w:w="959" w:type="dxa"/>
            <w:vMerge/>
            <w:vAlign w:val="center"/>
          </w:tcPr>
          <w:p w14:paraId="79ACA09B" w14:textId="77777777" w:rsidR="002E43F2" w:rsidRPr="00CA0A7A" w:rsidRDefault="002E43F2" w:rsidP="00267C59">
            <w:pPr>
              <w:rPr>
                <w:rFonts w:cstheme="minorHAnsi"/>
                <w:sz w:val="20"/>
                <w:szCs w:val="20"/>
              </w:rPr>
            </w:pPr>
          </w:p>
        </w:tc>
        <w:tc>
          <w:tcPr>
            <w:tcW w:w="2835" w:type="dxa"/>
            <w:vMerge w:val="restart"/>
            <w:vAlign w:val="center"/>
          </w:tcPr>
          <w:p w14:paraId="6E9A6393" w14:textId="77777777" w:rsidR="002E43F2" w:rsidRPr="00CA0A7A" w:rsidRDefault="002E43F2" w:rsidP="00267C59">
            <w:pPr>
              <w:rPr>
                <w:rFonts w:cstheme="minorHAnsi"/>
                <w:sz w:val="20"/>
                <w:szCs w:val="20"/>
              </w:rPr>
            </w:pPr>
            <w:r w:rsidRPr="00CA0A7A">
              <w:rPr>
                <w:rFonts w:cstheme="minorHAnsi"/>
                <w:sz w:val="20"/>
                <w:szCs w:val="20"/>
              </w:rPr>
              <w:t>Κεντρ. Μακεδονίας</w:t>
            </w:r>
          </w:p>
        </w:tc>
        <w:tc>
          <w:tcPr>
            <w:tcW w:w="1843" w:type="dxa"/>
            <w:vAlign w:val="center"/>
          </w:tcPr>
          <w:p w14:paraId="33EAF59D" w14:textId="77777777" w:rsidR="002E43F2" w:rsidRPr="00CA0A7A" w:rsidRDefault="002E43F2" w:rsidP="00267C59">
            <w:pPr>
              <w:rPr>
                <w:rFonts w:cstheme="minorHAnsi"/>
                <w:sz w:val="20"/>
                <w:szCs w:val="20"/>
              </w:rPr>
            </w:pPr>
            <w:r w:rsidRPr="00CA0A7A">
              <w:rPr>
                <w:rFonts w:cstheme="minorHAnsi"/>
                <w:sz w:val="20"/>
                <w:szCs w:val="20"/>
              </w:rPr>
              <w:t xml:space="preserve">2 μέρος  </w:t>
            </w:r>
          </w:p>
        </w:tc>
        <w:tc>
          <w:tcPr>
            <w:tcW w:w="1025" w:type="dxa"/>
            <w:vMerge w:val="restart"/>
            <w:vAlign w:val="center"/>
          </w:tcPr>
          <w:p w14:paraId="57DD6193" w14:textId="77777777" w:rsidR="002E43F2" w:rsidRPr="00CA0A7A" w:rsidRDefault="002E43F2" w:rsidP="00267C59">
            <w:pPr>
              <w:rPr>
                <w:rFonts w:cstheme="minorHAnsi"/>
                <w:sz w:val="20"/>
                <w:szCs w:val="20"/>
              </w:rPr>
            </w:pPr>
            <w:r>
              <w:rPr>
                <w:rFonts w:cstheme="minorHAnsi"/>
                <w:sz w:val="20"/>
                <w:szCs w:val="20"/>
              </w:rPr>
              <w:t>3</w:t>
            </w:r>
          </w:p>
        </w:tc>
      </w:tr>
      <w:tr w:rsidR="002E43F2" w:rsidRPr="00CA0A7A" w14:paraId="0D0496A8" w14:textId="77777777" w:rsidTr="008E670D">
        <w:trPr>
          <w:jc w:val="center"/>
        </w:trPr>
        <w:tc>
          <w:tcPr>
            <w:tcW w:w="959" w:type="dxa"/>
            <w:vMerge/>
            <w:vAlign w:val="center"/>
          </w:tcPr>
          <w:p w14:paraId="70EF1E2F" w14:textId="77777777" w:rsidR="002E43F2" w:rsidRPr="00CA0A7A" w:rsidRDefault="002E43F2" w:rsidP="00267C59">
            <w:pPr>
              <w:rPr>
                <w:rFonts w:cstheme="minorHAnsi"/>
                <w:sz w:val="20"/>
                <w:szCs w:val="20"/>
              </w:rPr>
            </w:pPr>
          </w:p>
        </w:tc>
        <w:tc>
          <w:tcPr>
            <w:tcW w:w="2835" w:type="dxa"/>
            <w:vMerge/>
            <w:vAlign w:val="center"/>
          </w:tcPr>
          <w:p w14:paraId="2065E42B" w14:textId="77777777" w:rsidR="002E43F2" w:rsidRPr="00CA0A7A" w:rsidRDefault="002E43F2" w:rsidP="00267C59">
            <w:pPr>
              <w:rPr>
                <w:rFonts w:cstheme="minorHAnsi"/>
                <w:sz w:val="20"/>
                <w:szCs w:val="20"/>
              </w:rPr>
            </w:pPr>
          </w:p>
        </w:tc>
        <w:tc>
          <w:tcPr>
            <w:tcW w:w="1843" w:type="dxa"/>
            <w:vAlign w:val="center"/>
          </w:tcPr>
          <w:p w14:paraId="7FEEF918" w14:textId="77777777" w:rsidR="002E43F2" w:rsidRPr="00CA0A7A" w:rsidRDefault="002E43F2" w:rsidP="00267C59">
            <w:pPr>
              <w:rPr>
                <w:rFonts w:cstheme="minorHAnsi"/>
                <w:sz w:val="20"/>
                <w:szCs w:val="20"/>
              </w:rPr>
            </w:pPr>
            <w:r w:rsidRPr="00CA0A7A">
              <w:rPr>
                <w:rFonts w:cstheme="minorHAnsi"/>
                <w:sz w:val="20"/>
                <w:szCs w:val="20"/>
              </w:rPr>
              <w:t>3 μέρος (3</w:t>
            </w:r>
            <w:r w:rsidRPr="00CA0A7A">
              <w:rPr>
                <w:rFonts w:cstheme="minorHAnsi"/>
                <w:sz w:val="20"/>
                <w:szCs w:val="20"/>
                <w:vertAlign w:val="superscript"/>
              </w:rPr>
              <w:t>β</w:t>
            </w:r>
            <w:r w:rsidRPr="00CA0A7A">
              <w:rPr>
                <w:rFonts w:cstheme="minorHAnsi"/>
                <w:sz w:val="20"/>
                <w:szCs w:val="20"/>
              </w:rPr>
              <w:t>)</w:t>
            </w:r>
          </w:p>
        </w:tc>
        <w:tc>
          <w:tcPr>
            <w:tcW w:w="1025" w:type="dxa"/>
            <w:vMerge/>
            <w:vAlign w:val="center"/>
          </w:tcPr>
          <w:p w14:paraId="0DD705C2" w14:textId="77777777" w:rsidR="002E43F2" w:rsidRPr="00CA0A7A" w:rsidRDefault="002E43F2" w:rsidP="00267C59">
            <w:pPr>
              <w:rPr>
                <w:rFonts w:cstheme="minorHAnsi"/>
                <w:sz w:val="20"/>
                <w:szCs w:val="20"/>
              </w:rPr>
            </w:pPr>
          </w:p>
        </w:tc>
      </w:tr>
      <w:tr w:rsidR="002E43F2" w:rsidRPr="00CA0A7A" w14:paraId="35B5D958" w14:textId="77777777" w:rsidTr="008E670D">
        <w:trPr>
          <w:jc w:val="center"/>
        </w:trPr>
        <w:tc>
          <w:tcPr>
            <w:tcW w:w="959" w:type="dxa"/>
            <w:vMerge/>
            <w:vAlign w:val="center"/>
          </w:tcPr>
          <w:p w14:paraId="041460D5" w14:textId="77777777" w:rsidR="002E43F2" w:rsidRPr="00CA0A7A" w:rsidRDefault="002E43F2" w:rsidP="00267C59">
            <w:pPr>
              <w:rPr>
                <w:rFonts w:cstheme="minorHAnsi"/>
                <w:sz w:val="20"/>
                <w:szCs w:val="20"/>
              </w:rPr>
            </w:pPr>
          </w:p>
        </w:tc>
        <w:tc>
          <w:tcPr>
            <w:tcW w:w="2835" w:type="dxa"/>
            <w:vAlign w:val="center"/>
          </w:tcPr>
          <w:p w14:paraId="1CD38EE4" w14:textId="77777777" w:rsidR="002E43F2" w:rsidRPr="00CA0A7A" w:rsidRDefault="002E43F2" w:rsidP="00267C59">
            <w:pPr>
              <w:rPr>
                <w:rFonts w:cstheme="minorHAnsi"/>
                <w:sz w:val="20"/>
                <w:szCs w:val="20"/>
              </w:rPr>
            </w:pPr>
            <w:r w:rsidRPr="00CA0A7A">
              <w:rPr>
                <w:rFonts w:cstheme="minorHAnsi"/>
                <w:sz w:val="20"/>
                <w:szCs w:val="20"/>
              </w:rPr>
              <w:t>Ανατολ. Μακεδονίας-Θράκης</w:t>
            </w:r>
          </w:p>
        </w:tc>
        <w:tc>
          <w:tcPr>
            <w:tcW w:w="1843" w:type="dxa"/>
            <w:vAlign w:val="center"/>
          </w:tcPr>
          <w:p w14:paraId="7B1D8D8D" w14:textId="77777777" w:rsidR="002E43F2" w:rsidRPr="00CA0A7A" w:rsidRDefault="002E43F2" w:rsidP="00267C59">
            <w:pPr>
              <w:rPr>
                <w:rFonts w:cstheme="minorHAnsi"/>
                <w:sz w:val="20"/>
                <w:szCs w:val="20"/>
              </w:rPr>
            </w:pPr>
            <w:r w:rsidRPr="00CA0A7A">
              <w:rPr>
                <w:rFonts w:cstheme="minorHAnsi"/>
                <w:sz w:val="20"/>
                <w:szCs w:val="20"/>
              </w:rPr>
              <w:t xml:space="preserve">1 μέρος </w:t>
            </w:r>
          </w:p>
        </w:tc>
        <w:tc>
          <w:tcPr>
            <w:tcW w:w="1025" w:type="dxa"/>
            <w:vAlign w:val="center"/>
          </w:tcPr>
          <w:p w14:paraId="37CC5A6D"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4747AFCC" w14:textId="77777777" w:rsidTr="008E670D">
        <w:trPr>
          <w:jc w:val="center"/>
        </w:trPr>
        <w:tc>
          <w:tcPr>
            <w:tcW w:w="959" w:type="dxa"/>
            <w:vMerge/>
            <w:vAlign w:val="center"/>
          </w:tcPr>
          <w:p w14:paraId="1C5FE554" w14:textId="77777777" w:rsidR="002E43F2" w:rsidRPr="00CA0A7A" w:rsidRDefault="002E43F2" w:rsidP="00267C59">
            <w:pPr>
              <w:rPr>
                <w:rFonts w:cstheme="minorHAnsi"/>
                <w:sz w:val="20"/>
                <w:szCs w:val="20"/>
              </w:rPr>
            </w:pPr>
          </w:p>
        </w:tc>
        <w:tc>
          <w:tcPr>
            <w:tcW w:w="2835" w:type="dxa"/>
            <w:vAlign w:val="center"/>
          </w:tcPr>
          <w:p w14:paraId="25ED919F" w14:textId="77777777" w:rsidR="002E43F2" w:rsidRPr="00CA0A7A" w:rsidRDefault="002E43F2" w:rsidP="00267C59">
            <w:pPr>
              <w:rPr>
                <w:rFonts w:cstheme="minorHAnsi"/>
                <w:sz w:val="20"/>
                <w:szCs w:val="20"/>
              </w:rPr>
            </w:pPr>
          </w:p>
        </w:tc>
        <w:tc>
          <w:tcPr>
            <w:tcW w:w="1843" w:type="dxa"/>
            <w:vAlign w:val="center"/>
          </w:tcPr>
          <w:p w14:paraId="25F84CE4" w14:textId="77777777" w:rsidR="002E43F2" w:rsidRPr="00CA0A7A" w:rsidRDefault="002E43F2" w:rsidP="00267C59">
            <w:pPr>
              <w:rPr>
                <w:rFonts w:cstheme="minorHAnsi"/>
                <w:b/>
                <w:sz w:val="20"/>
                <w:szCs w:val="20"/>
              </w:rPr>
            </w:pPr>
            <w:r w:rsidRPr="00CA0A7A">
              <w:rPr>
                <w:rFonts w:cstheme="minorHAnsi"/>
                <w:b/>
                <w:sz w:val="20"/>
                <w:szCs w:val="20"/>
              </w:rPr>
              <w:t>ΣΥΝΟΛΟ</w:t>
            </w:r>
          </w:p>
        </w:tc>
        <w:tc>
          <w:tcPr>
            <w:tcW w:w="1025" w:type="dxa"/>
            <w:vAlign w:val="center"/>
          </w:tcPr>
          <w:p w14:paraId="41AA8F49" w14:textId="77777777" w:rsidR="002E43F2" w:rsidRPr="00CA0A7A" w:rsidRDefault="002E43F2" w:rsidP="00267C59">
            <w:pPr>
              <w:rPr>
                <w:rFonts w:cstheme="minorHAnsi"/>
                <w:b/>
                <w:sz w:val="20"/>
                <w:szCs w:val="20"/>
              </w:rPr>
            </w:pPr>
            <w:r w:rsidRPr="00CA0A7A">
              <w:rPr>
                <w:rFonts w:cstheme="minorHAnsi"/>
                <w:b/>
                <w:sz w:val="20"/>
                <w:szCs w:val="20"/>
              </w:rPr>
              <w:t>19</w:t>
            </w:r>
          </w:p>
        </w:tc>
      </w:tr>
      <w:tr w:rsidR="002E43F2" w:rsidRPr="00CA0A7A" w14:paraId="6A10851C" w14:textId="77777777" w:rsidTr="008E670D">
        <w:trPr>
          <w:jc w:val="center"/>
        </w:trPr>
        <w:tc>
          <w:tcPr>
            <w:tcW w:w="959" w:type="dxa"/>
            <w:vMerge w:val="restart"/>
            <w:vAlign w:val="center"/>
          </w:tcPr>
          <w:p w14:paraId="242FFB81" w14:textId="77777777" w:rsidR="002E43F2" w:rsidRPr="00CA0A7A" w:rsidRDefault="002E43F2" w:rsidP="00267C59">
            <w:pPr>
              <w:rPr>
                <w:rFonts w:cstheme="minorHAnsi"/>
                <w:b/>
                <w:sz w:val="20"/>
                <w:szCs w:val="20"/>
              </w:rPr>
            </w:pPr>
            <w:r w:rsidRPr="00CA0A7A">
              <w:rPr>
                <w:rFonts w:cstheme="minorHAnsi"/>
                <w:b/>
                <w:sz w:val="20"/>
                <w:szCs w:val="20"/>
              </w:rPr>
              <w:t>13</w:t>
            </w:r>
          </w:p>
        </w:tc>
        <w:tc>
          <w:tcPr>
            <w:tcW w:w="2835" w:type="dxa"/>
            <w:vAlign w:val="center"/>
          </w:tcPr>
          <w:p w14:paraId="5FD047E6" w14:textId="77777777" w:rsidR="002E43F2" w:rsidRPr="00CA0A7A" w:rsidRDefault="002E43F2" w:rsidP="00267C59">
            <w:pPr>
              <w:rPr>
                <w:rFonts w:cstheme="minorHAnsi"/>
                <w:sz w:val="20"/>
                <w:szCs w:val="20"/>
              </w:rPr>
            </w:pPr>
            <w:r w:rsidRPr="00CA0A7A">
              <w:rPr>
                <w:rFonts w:cstheme="minorHAnsi"/>
                <w:sz w:val="20"/>
                <w:szCs w:val="20"/>
              </w:rPr>
              <w:t>Στερεάς Ελλάδας</w:t>
            </w:r>
          </w:p>
        </w:tc>
        <w:tc>
          <w:tcPr>
            <w:tcW w:w="1843" w:type="dxa"/>
            <w:vAlign w:val="center"/>
          </w:tcPr>
          <w:p w14:paraId="546319B2" w14:textId="77777777" w:rsidR="002E43F2" w:rsidRPr="00CA0A7A" w:rsidRDefault="002E43F2" w:rsidP="00267C59">
            <w:pPr>
              <w:rPr>
                <w:rFonts w:cstheme="minorHAnsi"/>
                <w:sz w:val="20"/>
                <w:szCs w:val="20"/>
              </w:rPr>
            </w:pPr>
            <w:r>
              <w:rPr>
                <w:rFonts w:cstheme="minorHAnsi"/>
                <w:sz w:val="20"/>
                <w:szCs w:val="20"/>
              </w:rPr>
              <w:t>6</w:t>
            </w:r>
            <w:r w:rsidRPr="00CA0A7A">
              <w:rPr>
                <w:rFonts w:cstheme="minorHAnsi"/>
                <w:sz w:val="20"/>
                <w:szCs w:val="20"/>
              </w:rPr>
              <w:t xml:space="preserve"> μέρος </w:t>
            </w:r>
            <w:r>
              <w:rPr>
                <w:rFonts w:cstheme="minorHAnsi"/>
                <w:sz w:val="20"/>
                <w:szCs w:val="20"/>
              </w:rPr>
              <w:t xml:space="preserve"> </w:t>
            </w:r>
          </w:p>
        </w:tc>
        <w:tc>
          <w:tcPr>
            <w:tcW w:w="1025" w:type="dxa"/>
            <w:vAlign w:val="center"/>
          </w:tcPr>
          <w:p w14:paraId="78DDA504"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33C132FB" w14:textId="77777777" w:rsidTr="008E670D">
        <w:trPr>
          <w:jc w:val="center"/>
        </w:trPr>
        <w:tc>
          <w:tcPr>
            <w:tcW w:w="959" w:type="dxa"/>
            <w:vMerge/>
            <w:vAlign w:val="center"/>
          </w:tcPr>
          <w:p w14:paraId="16CF6A5A" w14:textId="77777777" w:rsidR="002E43F2" w:rsidRPr="00CA0A7A" w:rsidRDefault="002E43F2" w:rsidP="00267C59">
            <w:pPr>
              <w:rPr>
                <w:rFonts w:cstheme="minorHAnsi"/>
                <w:sz w:val="20"/>
                <w:szCs w:val="20"/>
              </w:rPr>
            </w:pPr>
          </w:p>
        </w:tc>
        <w:tc>
          <w:tcPr>
            <w:tcW w:w="2835" w:type="dxa"/>
            <w:vAlign w:val="center"/>
          </w:tcPr>
          <w:p w14:paraId="2E2FB6BE" w14:textId="77777777" w:rsidR="002E43F2" w:rsidRPr="00CA0A7A" w:rsidRDefault="002E43F2" w:rsidP="00267C59">
            <w:pPr>
              <w:rPr>
                <w:rFonts w:cstheme="minorHAnsi"/>
                <w:sz w:val="20"/>
                <w:szCs w:val="20"/>
              </w:rPr>
            </w:pPr>
            <w:r w:rsidRPr="00CA0A7A">
              <w:rPr>
                <w:rFonts w:cstheme="minorHAnsi"/>
                <w:sz w:val="20"/>
                <w:szCs w:val="20"/>
              </w:rPr>
              <w:t xml:space="preserve">Νοτ. </w:t>
            </w:r>
            <w:r>
              <w:rPr>
                <w:rFonts w:cstheme="minorHAnsi"/>
                <w:sz w:val="20"/>
                <w:szCs w:val="20"/>
              </w:rPr>
              <w:t>Α</w:t>
            </w:r>
            <w:r w:rsidRPr="00CA0A7A">
              <w:rPr>
                <w:rFonts w:cstheme="minorHAnsi"/>
                <w:sz w:val="20"/>
                <w:szCs w:val="20"/>
              </w:rPr>
              <w:t>ιγαίου</w:t>
            </w:r>
          </w:p>
        </w:tc>
        <w:tc>
          <w:tcPr>
            <w:tcW w:w="1843" w:type="dxa"/>
            <w:vAlign w:val="center"/>
          </w:tcPr>
          <w:p w14:paraId="77826BC4" w14:textId="77777777" w:rsidR="002E43F2" w:rsidRPr="00CA0A7A" w:rsidRDefault="002E43F2" w:rsidP="00267C59">
            <w:pPr>
              <w:rPr>
                <w:rFonts w:cstheme="minorHAnsi"/>
                <w:sz w:val="20"/>
                <w:szCs w:val="20"/>
              </w:rPr>
            </w:pPr>
            <w:r w:rsidRPr="00CA0A7A">
              <w:rPr>
                <w:rFonts w:cstheme="minorHAnsi"/>
                <w:sz w:val="20"/>
                <w:szCs w:val="20"/>
              </w:rPr>
              <w:t xml:space="preserve">8 μέρος  </w:t>
            </w:r>
          </w:p>
        </w:tc>
        <w:tc>
          <w:tcPr>
            <w:tcW w:w="1025" w:type="dxa"/>
            <w:vAlign w:val="center"/>
          </w:tcPr>
          <w:p w14:paraId="616D28C0" w14:textId="77777777" w:rsidR="002E43F2" w:rsidRPr="00CA0A7A" w:rsidRDefault="002E43F2" w:rsidP="00267C59">
            <w:pPr>
              <w:rPr>
                <w:rFonts w:cstheme="minorHAnsi"/>
                <w:sz w:val="20"/>
                <w:szCs w:val="20"/>
              </w:rPr>
            </w:pPr>
            <w:r>
              <w:rPr>
                <w:rFonts w:cstheme="minorHAnsi"/>
                <w:sz w:val="20"/>
                <w:szCs w:val="20"/>
              </w:rPr>
              <w:t>2</w:t>
            </w:r>
          </w:p>
        </w:tc>
      </w:tr>
      <w:tr w:rsidR="002E43F2" w:rsidRPr="00CA0A7A" w14:paraId="5C9A3993" w14:textId="77777777" w:rsidTr="008E670D">
        <w:trPr>
          <w:jc w:val="center"/>
        </w:trPr>
        <w:tc>
          <w:tcPr>
            <w:tcW w:w="959" w:type="dxa"/>
            <w:vMerge/>
            <w:vAlign w:val="center"/>
          </w:tcPr>
          <w:p w14:paraId="15CD89DF" w14:textId="77777777" w:rsidR="002E43F2" w:rsidRPr="00CA0A7A" w:rsidRDefault="002E43F2" w:rsidP="00267C59">
            <w:pPr>
              <w:rPr>
                <w:rFonts w:cstheme="minorHAnsi"/>
                <w:sz w:val="20"/>
                <w:szCs w:val="20"/>
              </w:rPr>
            </w:pPr>
          </w:p>
        </w:tc>
        <w:tc>
          <w:tcPr>
            <w:tcW w:w="2835" w:type="dxa"/>
            <w:vAlign w:val="center"/>
          </w:tcPr>
          <w:p w14:paraId="092EFCD1" w14:textId="77777777" w:rsidR="002E43F2" w:rsidRPr="00CA0A7A" w:rsidRDefault="002E43F2" w:rsidP="00267C59">
            <w:pPr>
              <w:rPr>
                <w:rFonts w:cstheme="minorHAnsi"/>
                <w:sz w:val="20"/>
                <w:szCs w:val="20"/>
              </w:rPr>
            </w:pPr>
          </w:p>
        </w:tc>
        <w:tc>
          <w:tcPr>
            <w:tcW w:w="1843" w:type="dxa"/>
            <w:vAlign w:val="center"/>
          </w:tcPr>
          <w:p w14:paraId="6AA5985E" w14:textId="77777777" w:rsidR="002E43F2" w:rsidRPr="00CA0A7A" w:rsidRDefault="002E43F2" w:rsidP="00267C59">
            <w:pPr>
              <w:rPr>
                <w:rFonts w:cstheme="minorHAnsi"/>
                <w:sz w:val="20"/>
                <w:szCs w:val="20"/>
              </w:rPr>
            </w:pPr>
            <w:r w:rsidRPr="00CA0A7A">
              <w:rPr>
                <w:rFonts w:cstheme="minorHAnsi"/>
                <w:b/>
                <w:sz w:val="20"/>
                <w:szCs w:val="20"/>
              </w:rPr>
              <w:t>ΣΥΝΟΛΟ</w:t>
            </w:r>
          </w:p>
        </w:tc>
        <w:tc>
          <w:tcPr>
            <w:tcW w:w="1025" w:type="dxa"/>
            <w:vAlign w:val="center"/>
          </w:tcPr>
          <w:p w14:paraId="6DD3420F" w14:textId="77777777" w:rsidR="002E43F2" w:rsidRDefault="002E43F2" w:rsidP="00267C59">
            <w:pPr>
              <w:rPr>
                <w:rFonts w:cstheme="minorHAnsi"/>
                <w:sz w:val="20"/>
                <w:szCs w:val="20"/>
              </w:rPr>
            </w:pPr>
            <w:r>
              <w:rPr>
                <w:rFonts w:cstheme="minorHAnsi"/>
                <w:b/>
                <w:sz w:val="20"/>
                <w:szCs w:val="20"/>
              </w:rPr>
              <w:t>4</w:t>
            </w:r>
          </w:p>
        </w:tc>
      </w:tr>
    </w:tbl>
    <w:p w14:paraId="3FD471D9" w14:textId="7439E0AA" w:rsidR="002E43F2" w:rsidRPr="006807A3" w:rsidRDefault="002E43F2" w:rsidP="00C3631B">
      <w:pPr>
        <w:pStyle w:val="a5"/>
        <w:numPr>
          <w:ilvl w:val="0"/>
          <w:numId w:val="34"/>
        </w:numPr>
        <w:spacing w:before="120" w:after="0" w:line="240" w:lineRule="auto"/>
        <w:contextualSpacing w:val="0"/>
        <w:jc w:val="both"/>
        <w:rPr>
          <w:rFonts w:cstheme="minorHAnsi"/>
          <w:i/>
          <w:sz w:val="20"/>
          <w:szCs w:val="20"/>
        </w:rPr>
      </w:pPr>
      <w:r w:rsidRPr="006807A3">
        <w:rPr>
          <w:rFonts w:cstheme="minorHAnsi"/>
          <w:i/>
          <w:sz w:val="20"/>
          <w:szCs w:val="20"/>
        </w:rPr>
        <w:t xml:space="preserve">Λοιπές Δράσεις </w:t>
      </w:r>
    </w:p>
    <w:p w14:paraId="54205771" w14:textId="0D4A4B9F" w:rsidR="002E43F2" w:rsidRPr="00885A00" w:rsidRDefault="002E43F2" w:rsidP="00267C59">
      <w:pPr>
        <w:spacing w:before="120" w:after="0" w:line="240" w:lineRule="auto"/>
        <w:jc w:val="both"/>
        <w:rPr>
          <w:rFonts w:cstheme="minorHAnsi"/>
          <w:sz w:val="20"/>
          <w:szCs w:val="20"/>
        </w:rPr>
      </w:pPr>
      <w:r w:rsidRPr="00885A00">
        <w:rPr>
          <w:rFonts w:cstheme="minorHAnsi"/>
          <w:sz w:val="20"/>
          <w:szCs w:val="20"/>
        </w:rPr>
        <w:t xml:space="preserve">Για τις λοιπές δράσεις των ΑΠ 12/13 και ΑΠ 14, για κάθε σύστημα / εργαλείο / σχέδιο που αναπτύσσεται λόγω της οριζόντιας φύσης του και του χαρακτηρισμού του ως μη χωροθετούμενου έργου, αποδίδεται αδιακρίτως  η τιμή 1, χωρίς να πραγματοποιείται  </w:t>
      </w:r>
      <w:r w:rsidR="00A65A68">
        <w:rPr>
          <w:rFonts w:cstheme="minorHAnsi"/>
          <w:sz w:val="20"/>
          <w:szCs w:val="20"/>
        </w:rPr>
        <w:t>επιμερισμός</w:t>
      </w:r>
      <w:r w:rsidR="00A65A68" w:rsidRPr="00885A00">
        <w:rPr>
          <w:rFonts w:cstheme="minorHAnsi"/>
          <w:sz w:val="20"/>
          <w:szCs w:val="20"/>
        </w:rPr>
        <w:t xml:space="preserve"> </w:t>
      </w:r>
      <w:r w:rsidRPr="00885A00">
        <w:rPr>
          <w:rFonts w:cstheme="minorHAnsi"/>
          <w:sz w:val="20"/>
          <w:szCs w:val="20"/>
        </w:rPr>
        <w:t>σε κατηγορία περιφέρειας (</w:t>
      </w:r>
      <w:r w:rsidRPr="00885A00">
        <w:rPr>
          <w:rFonts w:cstheme="minorHAnsi"/>
          <w:i/>
          <w:sz w:val="20"/>
          <w:szCs w:val="20"/>
        </w:rPr>
        <w:t>για το ΤΣ δεν ισχύει αυτή η διάκριση</w:t>
      </w:r>
      <w:r w:rsidRPr="00885A00">
        <w:rPr>
          <w:rFonts w:cstheme="minorHAnsi"/>
          <w:sz w:val="20"/>
          <w:szCs w:val="20"/>
        </w:rPr>
        <w:t xml:space="preserve">). </w:t>
      </w:r>
    </w:p>
    <w:p w14:paraId="77C75A12" w14:textId="77777777" w:rsidR="002E43F2" w:rsidRPr="00885A00" w:rsidRDefault="002E43F2" w:rsidP="00267C59">
      <w:pPr>
        <w:spacing w:before="120" w:after="0" w:line="240" w:lineRule="auto"/>
        <w:jc w:val="both"/>
        <w:rPr>
          <w:rFonts w:cstheme="minorHAnsi"/>
          <w:sz w:val="20"/>
          <w:szCs w:val="20"/>
        </w:rPr>
      </w:pPr>
      <w:r w:rsidRPr="00885A00">
        <w:rPr>
          <w:rFonts w:cstheme="minorHAnsi"/>
          <w:sz w:val="20"/>
          <w:szCs w:val="20"/>
        </w:rPr>
        <w:t>Ο δείκτης δεν επιμερίζεται και η συνολική τιμή του στο σύνολο των περιφερειών δεν είναι αθροιζόμενη. Ακολουθεί ενδεικτικό παράδειγμα:</w:t>
      </w:r>
    </w:p>
    <w:p w14:paraId="35D76471" w14:textId="77777777" w:rsidR="002E43F2" w:rsidRPr="00885A00" w:rsidRDefault="002E43F2" w:rsidP="00C3631B">
      <w:pPr>
        <w:pStyle w:val="a5"/>
        <w:numPr>
          <w:ilvl w:val="0"/>
          <w:numId w:val="35"/>
        </w:numPr>
        <w:spacing w:before="120" w:after="0" w:line="240" w:lineRule="auto"/>
        <w:contextualSpacing w:val="0"/>
        <w:jc w:val="both"/>
        <w:rPr>
          <w:rFonts w:cstheme="minorHAnsi"/>
          <w:b/>
          <w:sz w:val="20"/>
          <w:szCs w:val="20"/>
        </w:rPr>
      </w:pPr>
      <w:r w:rsidRPr="00885A00">
        <w:rPr>
          <w:rFonts w:cstheme="minorHAnsi"/>
          <w:sz w:val="20"/>
          <w:szCs w:val="20"/>
        </w:rPr>
        <w:t xml:space="preserve">Στο πλαίσιο των ΑΠ 12/13 αναπτύσσεται το </w:t>
      </w:r>
      <w:r w:rsidRPr="00885A00">
        <w:rPr>
          <w:rFonts w:cstheme="minorHAnsi"/>
          <w:i/>
          <w:sz w:val="20"/>
          <w:szCs w:val="20"/>
        </w:rPr>
        <w:t xml:space="preserve">Ενιαίο Μητρώο Απολήψεων Νερού. </w:t>
      </w:r>
      <w:r w:rsidRPr="00885A00">
        <w:rPr>
          <w:rFonts w:cstheme="minorHAnsi"/>
          <w:sz w:val="20"/>
          <w:szCs w:val="20"/>
        </w:rPr>
        <w:t xml:space="preserve">Το Μητρώο αποτελεί ένα εργαλείο που εφαρμόζεται ενιαία σε όλη την επικράτεια της χώρας (μη χωροθετούμενο έργο). Η δράση συμβάλλει στο δείκτη αποδίδοντάς του την τιμή 1, σε κάθε κατηγορία Περιφέρειας και στο σύνολο  </w:t>
      </w:r>
    </w:p>
    <w:tbl>
      <w:tblPr>
        <w:tblStyle w:val="11"/>
        <w:tblW w:w="0" w:type="auto"/>
        <w:jc w:val="center"/>
        <w:tblLook w:val="04A0" w:firstRow="1" w:lastRow="0" w:firstColumn="1" w:lastColumn="0" w:noHBand="0" w:noVBand="1"/>
      </w:tblPr>
      <w:tblGrid>
        <w:gridCol w:w="877"/>
        <w:gridCol w:w="1672"/>
        <w:gridCol w:w="1013"/>
        <w:gridCol w:w="744"/>
        <w:gridCol w:w="735"/>
        <w:gridCol w:w="1118"/>
        <w:gridCol w:w="1377"/>
        <w:gridCol w:w="996"/>
      </w:tblGrid>
      <w:tr w:rsidR="002E43F2" w:rsidRPr="000D539C" w14:paraId="0745C371" w14:textId="77777777" w:rsidTr="006807A3">
        <w:trPr>
          <w:jc w:val="center"/>
        </w:trPr>
        <w:tc>
          <w:tcPr>
            <w:tcW w:w="877" w:type="dxa"/>
          </w:tcPr>
          <w:p w14:paraId="23351F4A" w14:textId="77777777" w:rsidR="002E43F2" w:rsidRPr="000D539C" w:rsidRDefault="002E43F2" w:rsidP="00267C59">
            <w:pPr>
              <w:spacing w:before="120"/>
              <w:jc w:val="center"/>
              <w:rPr>
                <w:rFonts w:cstheme="minorHAnsi"/>
                <w:sz w:val="18"/>
                <w:szCs w:val="18"/>
              </w:rPr>
            </w:pPr>
            <w:r w:rsidRPr="000D539C">
              <w:rPr>
                <w:rFonts w:cstheme="minorHAnsi"/>
                <w:b/>
                <w:bCs/>
                <w:i/>
                <w:iCs/>
                <w:sz w:val="18"/>
                <w:szCs w:val="18"/>
              </w:rPr>
              <w:t>Κωδικός</w:t>
            </w:r>
          </w:p>
        </w:tc>
        <w:tc>
          <w:tcPr>
            <w:tcW w:w="1672" w:type="dxa"/>
          </w:tcPr>
          <w:p w14:paraId="47FE245D" w14:textId="77777777" w:rsidR="002E43F2" w:rsidRPr="000D539C" w:rsidRDefault="002E43F2" w:rsidP="00267C59">
            <w:pPr>
              <w:spacing w:before="120"/>
              <w:jc w:val="center"/>
              <w:rPr>
                <w:rFonts w:cstheme="minorHAnsi"/>
                <w:sz w:val="18"/>
                <w:szCs w:val="18"/>
              </w:rPr>
            </w:pPr>
            <w:r w:rsidRPr="000D539C">
              <w:rPr>
                <w:rFonts w:cstheme="minorHAnsi"/>
                <w:b/>
                <w:bCs/>
                <w:i/>
                <w:iCs/>
                <w:sz w:val="18"/>
                <w:szCs w:val="18"/>
              </w:rPr>
              <w:t>Δείκτης</w:t>
            </w:r>
          </w:p>
        </w:tc>
        <w:tc>
          <w:tcPr>
            <w:tcW w:w="1013" w:type="dxa"/>
          </w:tcPr>
          <w:p w14:paraId="7BC5CC63" w14:textId="77777777" w:rsidR="002E43F2" w:rsidRPr="000D539C" w:rsidRDefault="002E43F2" w:rsidP="00267C59">
            <w:pPr>
              <w:autoSpaceDE w:val="0"/>
              <w:autoSpaceDN w:val="0"/>
              <w:adjustRightInd w:val="0"/>
              <w:spacing w:before="120"/>
              <w:jc w:val="center"/>
              <w:rPr>
                <w:rFonts w:cstheme="minorHAnsi"/>
                <w:sz w:val="18"/>
                <w:szCs w:val="18"/>
              </w:rPr>
            </w:pPr>
            <w:r w:rsidRPr="000D539C">
              <w:rPr>
                <w:rFonts w:cstheme="minorHAnsi"/>
                <w:b/>
                <w:bCs/>
                <w:i/>
                <w:iCs/>
                <w:sz w:val="18"/>
                <w:szCs w:val="18"/>
              </w:rPr>
              <w:t>Μονάδα μέτρησης</w:t>
            </w:r>
          </w:p>
        </w:tc>
        <w:tc>
          <w:tcPr>
            <w:tcW w:w="744" w:type="dxa"/>
          </w:tcPr>
          <w:p w14:paraId="6E3EF28A" w14:textId="77777777" w:rsidR="002E43F2" w:rsidRPr="000D539C" w:rsidRDefault="002E43F2" w:rsidP="00267C59">
            <w:pPr>
              <w:spacing w:before="120"/>
              <w:jc w:val="center"/>
              <w:rPr>
                <w:rFonts w:cstheme="minorHAnsi"/>
                <w:sz w:val="18"/>
                <w:szCs w:val="18"/>
              </w:rPr>
            </w:pPr>
            <w:r w:rsidRPr="000D539C">
              <w:rPr>
                <w:rFonts w:cstheme="minorHAnsi"/>
                <w:b/>
                <w:bCs/>
                <w:i/>
                <w:iCs/>
                <w:sz w:val="18"/>
                <w:szCs w:val="18"/>
              </w:rPr>
              <w:t>Ταμείο</w:t>
            </w:r>
          </w:p>
        </w:tc>
        <w:tc>
          <w:tcPr>
            <w:tcW w:w="735" w:type="dxa"/>
          </w:tcPr>
          <w:p w14:paraId="7FEB8CA5" w14:textId="77777777" w:rsidR="002E43F2" w:rsidRPr="000D539C" w:rsidRDefault="002E43F2" w:rsidP="00267C59">
            <w:pPr>
              <w:autoSpaceDE w:val="0"/>
              <w:autoSpaceDN w:val="0"/>
              <w:adjustRightInd w:val="0"/>
              <w:spacing w:before="120"/>
              <w:jc w:val="center"/>
              <w:rPr>
                <w:rFonts w:cstheme="minorHAnsi"/>
                <w:b/>
                <w:bCs/>
                <w:i/>
                <w:iCs/>
                <w:sz w:val="18"/>
                <w:szCs w:val="18"/>
              </w:rPr>
            </w:pPr>
            <w:r w:rsidRPr="000D539C">
              <w:rPr>
                <w:rFonts w:cstheme="minorHAnsi"/>
                <w:b/>
                <w:bCs/>
                <w:i/>
                <w:iCs/>
                <w:sz w:val="18"/>
                <w:szCs w:val="18"/>
              </w:rPr>
              <w:t>ΑΠ</w:t>
            </w:r>
          </w:p>
        </w:tc>
        <w:tc>
          <w:tcPr>
            <w:tcW w:w="1118" w:type="dxa"/>
          </w:tcPr>
          <w:p w14:paraId="0A7F812B" w14:textId="77777777" w:rsidR="002E43F2" w:rsidRPr="000D539C" w:rsidRDefault="002E43F2" w:rsidP="00267C59">
            <w:pPr>
              <w:autoSpaceDE w:val="0"/>
              <w:autoSpaceDN w:val="0"/>
              <w:adjustRightInd w:val="0"/>
              <w:spacing w:before="120"/>
              <w:jc w:val="center"/>
              <w:rPr>
                <w:rFonts w:cstheme="minorHAnsi"/>
                <w:b/>
                <w:bCs/>
                <w:i/>
                <w:iCs/>
                <w:sz w:val="18"/>
                <w:szCs w:val="18"/>
              </w:rPr>
            </w:pPr>
            <w:r>
              <w:rPr>
                <w:rFonts w:cstheme="minorHAnsi"/>
                <w:b/>
                <w:bCs/>
                <w:i/>
                <w:iCs/>
                <w:sz w:val="18"/>
                <w:szCs w:val="18"/>
              </w:rPr>
              <w:t xml:space="preserve">Δράση </w:t>
            </w:r>
          </w:p>
        </w:tc>
        <w:tc>
          <w:tcPr>
            <w:tcW w:w="1377" w:type="dxa"/>
          </w:tcPr>
          <w:p w14:paraId="588AFF66" w14:textId="77777777" w:rsidR="002E43F2" w:rsidRPr="000D539C" w:rsidRDefault="002E43F2" w:rsidP="00267C59">
            <w:pPr>
              <w:autoSpaceDE w:val="0"/>
              <w:autoSpaceDN w:val="0"/>
              <w:adjustRightInd w:val="0"/>
              <w:spacing w:before="120"/>
              <w:jc w:val="center"/>
              <w:rPr>
                <w:rFonts w:cstheme="minorHAnsi"/>
                <w:sz w:val="18"/>
                <w:szCs w:val="18"/>
              </w:rPr>
            </w:pPr>
            <w:r w:rsidRPr="000D539C">
              <w:rPr>
                <w:rFonts w:cstheme="minorHAnsi"/>
                <w:b/>
                <w:bCs/>
                <w:i/>
                <w:iCs/>
                <w:sz w:val="18"/>
                <w:szCs w:val="18"/>
              </w:rPr>
              <w:t>Κατηγορία</w:t>
            </w:r>
            <w:r>
              <w:rPr>
                <w:rFonts w:cstheme="minorHAnsi"/>
                <w:b/>
                <w:bCs/>
                <w:i/>
                <w:iCs/>
                <w:sz w:val="18"/>
                <w:szCs w:val="18"/>
              </w:rPr>
              <w:t xml:space="preserve"> </w:t>
            </w:r>
            <w:r w:rsidRPr="000D539C">
              <w:rPr>
                <w:rFonts w:cstheme="minorHAnsi"/>
                <w:b/>
                <w:bCs/>
                <w:i/>
                <w:iCs/>
                <w:sz w:val="18"/>
                <w:szCs w:val="18"/>
              </w:rPr>
              <w:t>περιφέρειας (κατά περίπτωση)</w:t>
            </w:r>
          </w:p>
        </w:tc>
        <w:tc>
          <w:tcPr>
            <w:tcW w:w="996" w:type="dxa"/>
          </w:tcPr>
          <w:p w14:paraId="6774CF68" w14:textId="77777777" w:rsidR="002E43F2" w:rsidRPr="000D539C" w:rsidRDefault="002E43F2" w:rsidP="00267C59">
            <w:pPr>
              <w:autoSpaceDE w:val="0"/>
              <w:autoSpaceDN w:val="0"/>
              <w:adjustRightInd w:val="0"/>
              <w:spacing w:before="120"/>
              <w:jc w:val="center"/>
              <w:rPr>
                <w:rFonts w:cstheme="minorHAnsi"/>
                <w:sz w:val="18"/>
                <w:szCs w:val="18"/>
              </w:rPr>
            </w:pPr>
            <w:r w:rsidRPr="000D539C">
              <w:rPr>
                <w:rFonts w:cstheme="minorHAnsi"/>
                <w:b/>
                <w:bCs/>
                <w:i/>
                <w:iCs/>
                <w:sz w:val="18"/>
                <w:szCs w:val="18"/>
              </w:rPr>
              <w:t>Τιμή‐ στόχος (2023)</w:t>
            </w:r>
          </w:p>
        </w:tc>
      </w:tr>
      <w:tr w:rsidR="002E43F2" w:rsidRPr="000D539C" w14:paraId="4414F34B" w14:textId="77777777" w:rsidTr="006807A3">
        <w:trPr>
          <w:jc w:val="center"/>
        </w:trPr>
        <w:tc>
          <w:tcPr>
            <w:tcW w:w="877" w:type="dxa"/>
            <w:vMerge w:val="restart"/>
          </w:tcPr>
          <w:p w14:paraId="1A6786CB" w14:textId="77777777" w:rsidR="002E43F2" w:rsidRPr="000D539C" w:rsidRDefault="002E43F2" w:rsidP="00267C59">
            <w:pPr>
              <w:spacing w:before="120"/>
              <w:jc w:val="center"/>
              <w:rPr>
                <w:rFonts w:cstheme="minorHAnsi"/>
                <w:sz w:val="18"/>
                <w:szCs w:val="18"/>
              </w:rPr>
            </w:pPr>
            <w:r w:rsidRPr="000D539C">
              <w:rPr>
                <w:rFonts w:cstheme="minorHAnsi"/>
                <w:sz w:val="18"/>
                <w:szCs w:val="18"/>
              </w:rPr>
              <w:t>Τ4411</w:t>
            </w:r>
          </w:p>
        </w:tc>
        <w:tc>
          <w:tcPr>
            <w:tcW w:w="1672" w:type="dxa"/>
            <w:vMerge w:val="restart"/>
          </w:tcPr>
          <w:p w14:paraId="10AACAD4" w14:textId="77777777" w:rsidR="002E43F2" w:rsidRPr="000D539C" w:rsidRDefault="002E43F2" w:rsidP="00267C59">
            <w:pPr>
              <w:spacing w:before="120"/>
              <w:jc w:val="center"/>
              <w:rPr>
                <w:rFonts w:cstheme="minorHAnsi"/>
                <w:sz w:val="18"/>
                <w:szCs w:val="18"/>
              </w:rPr>
            </w:pPr>
            <w:r w:rsidRPr="000D539C">
              <w:rPr>
                <w:rFonts w:cstheme="minorHAnsi"/>
                <w:sz w:val="18"/>
                <w:szCs w:val="18"/>
              </w:rPr>
              <w:t>Αριθμός Σχεδίων Δράσης, Συστημάτων, Εργαλείων κ.λπ. που εκπονούνται / εφαρμόζονται</w:t>
            </w:r>
          </w:p>
        </w:tc>
        <w:tc>
          <w:tcPr>
            <w:tcW w:w="1013" w:type="dxa"/>
            <w:vMerge w:val="restart"/>
          </w:tcPr>
          <w:p w14:paraId="0333D985" w14:textId="77777777" w:rsidR="002E43F2" w:rsidRPr="000D539C" w:rsidRDefault="002E43F2" w:rsidP="00267C59">
            <w:pPr>
              <w:spacing w:before="120"/>
              <w:jc w:val="center"/>
              <w:rPr>
                <w:rFonts w:cstheme="minorHAnsi"/>
                <w:sz w:val="18"/>
                <w:szCs w:val="18"/>
              </w:rPr>
            </w:pPr>
            <w:r w:rsidRPr="000D539C">
              <w:rPr>
                <w:rFonts w:cstheme="minorHAnsi"/>
                <w:sz w:val="18"/>
                <w:szCs w:val="18"/>
              </w:rPr>
              <w:t>Αριθμός</w:t>
            </w:r>
          </w:p>
        </w:tc>
        <w:tc>
          <w:tcPr>
            <w:tcW w:w="744" w:type="dxa"/>
            <w:vMerge w:val="restart"/>
          </w:tcPr>
          <w:p w14:paraId="772C8720" w14:textId="77777777" w:rsidR="002E43F2" w:rsidRPr="000D539C" w:rsidRDefault="002E43F2" w:rsidP="00267C59">
            <w:pPr>
              <w:spacing w:before="120"/>
              <w:jc w:val="center"/>
              <w:rPr>
                <w:rFonts w:cstheme="minorHAnsi"/>
                <w:sz w:val="18"/>
                <w:szCs w:val="18"/>
              </w:rPr>
            </w:pPr>
            <w:r w:rsidRPr="000D539C">
              <w:rPr>
                <w:rFonts w:cstheme="minorHAnsi"/>
                <w:sz w:val="18"/>
                <w:szCs w:val="18"/>
              </w:rPr>
              <w:t>ΕΤΠΑ</w:t>
            </w:r>
          </w:p>
        </w:tc>
        <w:tc>
          <w:tcPr>
            <w:tcW w:w="735" w:type="dxa"/>
            <w:vMerge w:val="restart"/>
          </w:tcPr>
          <w:p w14:paraId="0248BF3B" w14:textId="77777777" w:rsidR="002E43F2" w:rsidRPr="000D539C" w:rsidRDefault="002E43F2" w:rsidP="00267C59">
            <w:pPr>
              <w:spacing w:before="120"/>
              <w:jc w:val="center"/>
              <w:rPr>
                <w:rFonts w:cstheme="minorHAnsi"/>
                <w:sz w:val="18"/>
                <w:szCs w:val="18"/>
              </w:rPr>
            </w:pPr>
            <w:r w:rsidRPr="000D539C">
              <w:rPr>
                <w:rFonts w:cstheme="minorHAnsi"/>
                <w:sz w:val="18"/>
                <w:szCs w:val="18"/>
              </w:rPr>
              <w:t>12, 13</w:t>
            </w:r>
          </w:p>
        </w:tc>
        <w:tc>
          <w:tcPr>
            <w:tcW w:w="1118" w:type="dxa"/>
            <w:vMerge w:val="restart"/>
          </w:tcPr>
          <w:p w14:paraId="3BDCF481" w14:textId="77777777" w:rsidR="002E43F2" w:rsidRPr="000D539C" w:rsidRDefault="002E43F2" w:rsidP="00267C59">
            <w:pPr>
              <w:spacing w:before="120"/>
              <w:jc w:val="center"/>
              <w:rPr>
                <w:rFonts w:cstheme="minorHAnsi"/>
                <w:sz w:val="18"/>
                <w:szCs w:val="18"/>
                <w:lang w:val="en-US"/>
              </w:rPr>
            </w:pPr>
            <w:r w:rsidRPr="00697015">
              <w:rPr>
                <w:rFonts w:cstheme="minorHAnsi"/>
                <w:sz w:val="18"/>
                <w:szCs w:val="18"/>
              </w:rPr>
              <w:t>Εθνικό Μητρώο Σημείων Υδροληψίας</w:t>
            </w:r>
          </w:p>
        </w:tc>
        <w:tc>
          <w:tcPr>
            <w:tcW w:w="1377" w:type="dxa"/>
          </w:tcPr>
          <w:p w14:paraId="269CC9F1" w14:textId="77777777" w:rsidR="002E43F2" w:rsidRPr="000D539C" w:rsidRDefault="002E43F2" w:rsidP="00267C59">
            <w:pPr>
              <w:spacing w:before="120"/>
              <w:jc w:val="center"/>
              <w:rPr>
                <w:rFonts w:cstheme="minorHAnsi"/>
                <w:sz w:val="18"/>
                <w:szCs w:val="18"/>
              </w:rPr>
            </w:pPr>
            <w:r w:rsidRPr="000D539C">
              <w:rPr>
                <w:rFonts w:cstheme="minorHAnsi"/>
                <w:sz w:val="18"/>
                <w:szCs w:val="18"/>
              </w:rPr>
              <w:t>Λιγότερο Ανεπτυγμένες</w:t>
            </w:r>
          </w:p>
        </w:tc>
        <w:tc>
          <w:tcPr>
            <w:tcW w:w="996" w:type="dxa"/>
          </w:tcPr>
          <w:p w14:paraId="67FBDB32" w14:textId="77777777" w:rsidR="002E43F2" w:rsidRPr="00E87109" w:rsidRDefault="002E43F2" w:rsidP="00267C59">
            <w:pPr>
              <w:spacing w:before="120"/>
              <w:jc w:val="center"/>
              <w:rPr>
                <w:rFonts w:cstheme="minorHAnsi"/>
                <w:sz w:val="18"/>
                <w:szCs w:val="18"/>
              </w:rPr>
            </w:pPr>
            <w:r w:rsidRPr="00E87109">
              <w:rPr>
                <w:rFonts w:cstheme="minorHAnsi"/>
                <w:sz w:val="18"/>
                <w:szCs w:val="18"/>
              </w:rPr>
              <w:t>1</w:t>
            </w:r>
          </w:p>
        </w:tc>
      </w:tr>
      <w:tr w:rsidR="002E43F2" w:rsidRPr="000D539C" w14:paraId="302D5628" w14:textId="77777777" w:rsidTr="006807A3">
        <w:trPr>
          <w:jc w:val="center"/>
        </w:trPr>
        <w:tc>
          <w:tcPr>
            <w:tcW w:w="877" w:type="dxa"/>
            <w:vMerge/>
          </w:tcPr>
          <w:p w14:paraId="72C64DD3" w14:textId="77777777" w:rsidR="002E43F2" w:rsidRPr="000D539C" w:rsidRDefault="002E43F2" w:rsidP="00267C59">
            <w:pPr>
              <w:spacing w:before="120"/>
              <w:jc w:val="center"/>
              <w:rPr>
                <w:rFonts w:cstheme="minorHAnsi"/>
                <w:sz w:val="18"/>
                <w:szCs w:val="18"/>
              </w:rPr>
            </w:pPr>
          </w:p>
        </w:tc>
        <w:tc>
          <w:tcPr>
            <w:tcW w:w="1672" w:type="dxa"/>
            <w:vMerge/>
          </w:tcPr>
          <w:p w14:paraId="3CA47FBA" w14:textId="77777777" w:rsidR="002E43F2" w:rsidRPr="000D539C" w:rsidRDefault="002E43F2" w:rsidP="00267C59">
            <w:pPr>
              <w:spacing w:before="120"/>
              <w:jc w:val="center"/>
              <w:rPr>
                <w:rFonts w:cstheme="minorHAnsi"/>
                <w:sz w:val="18"/>
                <w:szCs w:val="18"/>
              </w:rPr>
            </w:pPr>
          </w:p>
        </w:tc>
        <w:tc>
          <w:tcPr>
            <w:tcW w:w="1013" w:type="dxa"/>
            <w:vMerge/>
          </w:tcPr>
          <w:p w14:paraId="0DC4E7F4" w14:textId="77777777" w:rsidR="002E43F2" w:rsidRPr="000D539C" w:rsidRDefault="002E43F2" w:rsidP="00267C59">
            <w:pPr>
              <w:spacing w:before="120"/>
              <w:jc w:val="center"/>
              <w:rPr>
                <w:rFonts w:cstheme="minorHAnsi"/>
                <w:sz w:val="18"/>
                <w:szCs w:val="18"/>
              </w:rPr>
            </w:pPr>
          </w:p>
        </w:tc>
        <w:tc>
          <w:tcPr>
            <w:tcW w:w="744" w:type="dxa"/>
            <w:vMerge/>
          </w:tcPr>
          <w:p w14:paraId="560325E6" w14:textId="77777777" w:rsidR="002E43F2" w:rsidRPr="000D539C" w:rsidRDefault="002E43F2" w:rsidP="00267C59">
            <w:pPr>
              <w:spacing w:before="120"/>
              <w:jc w:val="center"/>
              <w:rPr>
                <w:rFonts w:cstheme="minorHAnsi"/>
                <w:sz w:val="18"/>
                <w:szCs w:val="18"/>
              </w:rPr>
            </w:pPr>
          </w:p>
        </w:tc>
        <w:tc>
          <w:tcPr>
            <w:tcW w:w="735" w:type="dxa"/>
            <w:vMerge/>
          </w:tcPr>
          <w:p w14:paraId="51D1D37A" w14:textId="77777777" w:rsidR="002E43F2" w:rsidRPr="000D539C" w:rsidRDefault="002E43F2" w:rsidP="00267C59">
            <w:pPr>
              <w:spacing w:before="120"/>
              <w:jc w:val="center"/>
              <w:rPr>
                <w:rFonts w:cstheme="minorHAnsi"/>
                <w:sz w:val="18"/>
                <w:szCs w:val="18"/>
              </w:rPr>
            </w:pPr>
          </w:p>
        </w:tc>
        <w:tc>
          <w:tcPr>
            <w:tcW w:w="1118" w:type="dxa"/>
            <w:vMerge/>
          </w:tcPr>
          <w:p w14:paraId="79AAD0E0" w14:textId="77777777" w:rsidR="002E43F2" w:rsidRPr="000D539C" w:rsidRDefault="002E43F2" w:rsidP="00267C59">
            <w:pPr>
              <w:spacing w:before="120"/>
              <w:jc w:val="center"/>
              <w:rPr>
                <w:rFonts w:cstheme="minorHAnsi"/>
                <w:sz w:val="18"/>
                <w:szCs w:val="18"/>
              </w:rPr>
            </w:pPr>
          </w:p>
        </w:tc>
        <w:tc>
          <w:tcPr>
            <w:tcW w:w="1377" w:type="dxa"/>
          </w:tcPr>
          <w:p w14:paraId="291C0E3F" w14:textId="77777777" w:rsidR="002E43F2" w:rsidRPr="000D539C" w:rsidRDefault="002E43F2" w:rsidP="00267C59">
            <w:pPr>
              <w:spacing w:before="120"/>
              <w:jc w:val="center"/>
              <w:rPr>
                <w:rFonts w:cstheme="minorHAnsi"/>
                <w:sz w:val="18"/>
                <w:szCs w:val="18"/>
              </w:rPr>
            </w:pPr>
            <w:r w:rsidRPr="000D539C">
              <w:rPr>
                <w:rFonts w:cstheme="minorHAnsi"/>
                <w:sz w:val="18"/>
                <w:szCs w:val="18"/>
              </w:rPr>
              <w:t>Σε μετάβαση</w:t>
            </w:r>
          </w:p>
        </w:tc>
        <w:tc>
          <w:tcPr>
            <w:tcW w:w="996" w:type="dxa"/>
          </w:tcPr>
          <w:p w14:paraId="345B5DE1" w14:textId="77777777" w:rsidR="002E43F2" w:rsidRPr="00E87109" w:rsidRDefault="002E43F2" w:rsidP="00267C59">
            <w:pPr>
              <w:spacing w:before="120"/>
              <w:jc w:val="center"/>
              <w:rPr>
                <w:rFonts w:cstheme="minorHAnsi"/>
                <w:sz w:val="18"/>
                <w:szCs w:val="18"/>
              </w:rPr>
            </w:pPr>
            <w:r w:rsidRPr="00E87109">
              <w:rPr>
                <w:rFonts w:cstheme="minorHAnsi"/>
                <w:sz w:val="18"/>
                <w:szCs w:val="18"/>
              </w:rPr>
              <w:t>1</w:t>
            </w:r>
          </w:p>
        </w:tc>
      </w:tr>
      <w:tr w:rsidR="002E43F2" w:rsidRPr="000D539C" w14:paraId="25BF4EE5" w14:textId="77777777" w:rsidTr="006807A3">
        <w:trPr>
          <w:jc w:val="center"/>
        </w:trPr>
        <w:tc>
          <w:tcPr>
            <w:tcW w:w="877" w:type="dxa"/>
            <w:vMerge/>
          </w:tcPr>
          <w:p w14:paraId="564F1911" w14:textId="77777777" w:rsidR="002E43F2" w:rsidRPr="000D539C" w:rsidRDefault="002E43F2" w:rsidP="00267C59">
            <w:pPr>
              <w:spacing w:before="120"/>
              <w:jc w:val="center"/>
              <w:rPr>
                <w:rFonts w:cstheme="minorHAnsi"/>
                <w:sz w:val="18"/>
                <w:szCs w:val="18"/>
              </w:rPr>
            </w:pPr>
          </w:p>
        </w:tc>
        <w:tc>
          <w:tcPr>
            <w:tcW w:w="1672" w:type="dxa"/>
            <w:vMerge/>
          </w:tcPr>
          <w:p w14:paraId="33818787" w14:textId="77777777" w:rsidR="002E43F2" w:rsidRPr="000D539C" w:rsidRDefault="002E43F2" w:rsidP="00267C59">
            <w:pPr>
              <w:spacing w:before="120"/>
              <w:jc w:val="center"/>
              <w:rPr>
                <w:rFonts w:cstheme="minorHAnsi"/>
                <w:sz w:val="18"/>
                <w:szCs w:val="18"/>
              </w:rPr>
            </w:pPr>
          </w:p>
        </w:tc>
        <w:tc>
          <w:tcPr>
            <w:tcW w:w="1013" w:type="dxa"/>
            <w:vMerge/>
          </w:tcPr>
          <w:p w14:paraId="0B392488" w14:textId="77777777" w:rsidR="002E43F2" w:rsidRPr="000D539C" w:rsidRDefault="002E43F2" w:rsidP="00267C59">
            <w:pPr>
              <w:spacing w:before="120"/>
              <w:jc w:val="center"/>
              <w:rPr>
                <w:rFonts w:cstheme="minorHAnsi"/>
                <w:sz w:val="18"/>
                <w:szCs w:val="18"/>
              </w:rPr>
            </w:pPr>
          </w:p>
        </w:tc>
        <w:tc>
          <w:tcPr>
            <w:tcW w:w="744" w:type="dxa"/>
            <w:vMerge/>
          </w:tcPr>
          <w:p w14:paraId="2A3B2AC2" w14:textId="77777777" w:rsidR="002E43F2" w:rsidRPr="000D539C" w:rsidRDefault="002E43F2" w:rsidP="00267C59">
            <w:pPr>
              <w:spacing w:before="120"/>
              <w:jc w:val="center"/>
              <w:rPr>
                <w:rFonts w:cstheme="minorHAnsi"/>
                <w:sz w:val="18"/>
                <w:szCs w:val="18"/>
              </w:rPr>
            </w:pPr>
          </w:p>
        </w:tc>
        <w:tc>
          <w:tcPr>
            <w:tcW w:w="735" w:type="dxa"/>
            <w:vMerge/>
          </w:tcPr>
          <w:p w14:paraId="3AE4148A" w14:textId="77777777" w:rsidR="002E43F2" w:rsidRPr="000D539C" w:rsidRDefault="002E43F2" w:rsidP="00267C59">
            <w:pPr>
              <w:spacing w:before="120"/>
              <w:jc w:val="center"/>
              <w:rPr>
                <w:rFonts w:cstheme="minorHAnsi"/>
                <w:sz w:val="18"/>
                <w:szCs w:val="18"/>
              </w:rPr>
            </w:pPr>
          </w:p>
        </w:tc>
        <w:tc>
          <w:tcPr>
            <w:tcW w:w="1118" w:type="dxa"/>
            <w:vMerge/>
          </w:tcPr>
          <w:p w14:paraId="5AF4D796" w14:textId="77777777" w:rsidR="002E43F2" w:rsidRPr="000D539C" w:rsidRDefault="002E43F2" w:rsidP="00267C59">
            <w:pPr>
              <w:spacing w:before="120"/>
              <w:jc w:val="center"/>
              <w:rPr>
                <w:rFonts w:cstheme="minorHAnsi"/>
                <w:sz w:val="18"/>
                <w:szCs w:val="18"/>
              </w:rPr>
            </w:pPr>
          </w:p>
        </w:tc>
        <w:tc>
          <w:tcPr>
            <w:tcW w:w="1377" w:type="dxa"/>
          </w:tcPr>
          <w:p w14:paraId="7DFF6D14" w14:textId="77777777" w:rsidR="002E43F2" w:rsidRPr="000D539C" w:rsidRDefault="002E43F2" w:rsidP="00267C59">
            <w:pPr>
              <w:spacing w:before="120"/>
              <w:jc w:val="center"/>
              <w:rPr>
                <w:rFonts w:cstheme="minorHAnsi"/>
                <w:sz w:val="18"/>
                <w:szCs w:val="18"/>
              </w:rPr>
            </w:pPr>
            <w:r w:rsidRPr="000D539C">
              <w:rPr>
                <w:rFonts w:cstheme="minorHAnsi"/>
                <w:sz w:val="18"/>
                <w:szCs w:val="18"/>
              </w:rPr>
              <w:t>Περισσότερο Ανεπτυγμένες</w:t>
            </w:r>
          </w:p>
        </w:tc>
        <w:tc>
          <w:tcPr>
            <w:tcW w:w="996" w:type="dxa"/>
          </w:tcPr>
          <w:p w14:paraId="4B08A56E" w14:textId="77777777" w:rsidR="002E43F2" w:rsidRPr="00E87109" w:rsidRDefault="002E43F2" w:rsidP="00267C59">
            <w:pPr>
              <w:spacing w:before="120"/>
              <w:jc w:val="center"/>
              <w:rPr>
                <w:rFonts w:cstheme="minorHAnsi"/>
                <w:sz w:val="18"/>
                <w:szCs w:val="18"/>
              </w:rPr>
            </w:pPr>
            <w:r w:rsidRPr="00E87109">
              <w:rPr>
                <w:rFonts w:cstheme="minorHAnsi"/>
                <w:sz w:val="18"/>
                <w:szCs w:val="18"/>
              </w:rPr>
              <w:t>1</w:t>
            </w:r>
          </w:p>
        </w:tc>
      </w:tr>
      <w:tr w:rsidR="002E43F2" w:rsidRPr="000D539C" w14:paraId="071D4C03" w14:textId="77777777" w:rsidTr="006807A3">
        <w:trPr>
          <w:jc w:val="center"/>
        </w:trPr>
        <w:tc>
          <w:tcPr>
            <w:tcW w:w="877" w:type="dxa"/>
            <w:vMerge/>
          </w:tcPr>
          <w:p w14:paraId="37426A2E" w14:textId="77777777" w:rsidR="002E43F2" w:rsidRPr="000D539C" w:rsidRDefault="002E43F2" w:rsidP="00267C59">
            <w:pPr>
              <w:spacing w:before="120"/>
              <w:jc w:val="center"/>
              <w:rPr>
                <w:rFonts w:cstheme="minorHAnsi"/>
                <w:sz w:val="18"/>
                <w:szCs w:val="18"/>
              </w:rPr>
            </w:pPr>
          </w:p>
        </w:tc>
        <w:tc>
          <w:tcPr>
            <w:tcW w:w="1672" w:type="dxa"/>
            <w:vMerge/>
          </w:tcPr>
          <w:p w14:paraId="09F02907" w14:textId="77777777" w:rsidR="002E43F2" w:rsidRPr="000D539C" w:rsidRDefault="002E43F2" w:rsidP="00267C59">
            <w:pPr>
              <w:spacing w:before="120"/>
              <w:jc w:val="center"/>
              <w:rPr>
                <w:rFonts w:cstheme="minorHAnsi"/>
                <w:sz w:val="18"/>
                <w:szCs w:val="18"/>
              </w:rPr>
            </w:pPr>
          </w:p>
        </w:tc>
        <w:tc>
          <w:tcPr>
            <w:tcW w:w="1013" w:type="dxa"/>
            <w:vMerge/>
          </w:tcPr>
          <w:p w14:paraId="5D629B80" w14:textId="77777777" w:rsidR="002E43F2" w:rsidRPr="000D539C" w:rsidRDefault="002E43F2" w:rsidP="00267C59">
            <w:pPr>
              <w:spacing w:before="120"/>
              <w:jc w:val="center"/>
              <w:rPr>
                <w:rFonts w:cstheme="minorHAnsi"/>
                <w:sz w:val="18"/>
                <w:szCs w:val="18"/>
              </w:rPr>
            </w:pPr>
          </w:p>
        </w:tc>
        <w:tc>
          <w:tcPr>
            <w:tcW w:w="744" w:type="dxa"/>
            <w:vMerge/>
          </w:tcPr>
          <w:p w14:paraId="2AF472EA" w14:textId="77777777" w:rsidR="002E43F2" w:rsidRPr="000D539C" w:rsidRDefault="002E43F2" w:rsidP="00267C59">
            <w:pPr>
              <w:spacing w:before="120"/>
              <w:jc w:val="center"/>
              <w:rPr>
                <w:rFonts w:cstheme="minorHAnsi"/>
                <w:sz w:val="18"/>
                <w:szCs w:val="18"/>
              </w:rPr>
            </w:pPr>
          </w:p>
        </w:tc>
        <w:tc>
          <w:tcPr>
            <w:tcW w:w="735" w:type="dxa"/>
            <w:vMerge/>
          </w:tcPr>
          <w:p w14:paraId="7EE946AF" w14:textId="77777777" w:rsidR="002E43F2" w:rsidRPr="000D539C" w:rsidRDefault="002E43F2" w:rsidP="00267C59">
            <w:pPr>
              <w:spacing w:before="120"/>
              <w:jc w:val="center"/>
              <w:rPr>
                <w:rFonts w:cstheme="minorHAnsi"/>
                <w:sz w:val="18"/>
                <w:szCs w:val="18"/>
              </w:rPr>
            </w:pPr>
          </w:p>
        </w:tc>
        <w:tc>
          <w:tcPr>
            <w:tcW w:w="1118" w:type="dxa"/>
            <w:vMerge/>
          </w:tcPr>
          <w:p w14:paraId="564992F2" w14:textId="77777777" w:rsidR="002E43F2" w:rsidRPr="000D539C" w:rsidRDefault="002E43F2" w:rsidP="00267C59">
            <w:pPr>
              <w:spacing w:before="120"/>
              <w:jc w:val="center"/>
              <w:rPr>
                <w:rFonts w:cstheme="minorHAnsi"/>
                <w:sz w:val="18"/>
                <w:szCs w:val="18"/>
              </w:rPr>
            </w:pPr>
          </w:p>
        </w:tc>
        <w:tc>
          <w:tcPr>
            <w:tcW w:w="1377" w:type="dxa"/>
          </w:tcPr>
          <w:p w14:paraId="5F9732FE" w14:textId="77777777" w:rsidR="002E43F2" w:rsidRPr="00E87109" w:rsidRDefault="002E43F2" w:rsidP="00267C59">
            <w:pPr>
              <w:spacing w:before="120"/>
              <w:jc w:val="center"/>
              <w:rPr>
                <w:rFonts w:cstheme="minorHAnsi"/>
                <w:b/>
                <w:sz w:val="18"/>
                <w:szCs w:val="18"/>
              </w:rPr>
            </w:pPr>
            <w:r w:rsidRPr="00E87109">
              <w:rPr>
                <w:rFonts w:cstheme="minorHAnsi"/>
                <w:b/>
                <w:sz w:val="18"/>
                <w:szCs w:val="18"/>
              </w:rPr>
              <w:t>ΣΥΝΟΛΟ</w:t>
            </w:r>
          </w:p>
        </w:tc>
        <w:tc>
          <w:tcPr>
            <w:tcW w:w="996" w:type="dxa"/>
          </w:tcPr>
          <w:p w14:paraId="468C1563" w14:textId="77777777" w:rsidR="002E43F2" w:rsidRPr="00E87109" w:rsidRDefault="002E43F2" w:rsidP="00267C59">
            <w:pPr>
              <w:spacing w:before="120"/>
              <w:jc w:val="center"/>
              <w:rPr>
                <w:rFonts w:cstheme="minorHAnsi"/>
                <w:b/>
                <w:sz w:val="18"/>
                <w:szCs w:val="18"/>
                <w:highlight w:val="yellow"/>
              </w:rPr>
            </w:pPr>
            <w:r w:rsidRPr="00E87109">
              <w:rPr>
                <w:rFonts w:cstheme="minorHAnsi"/>
                <w:b/>
                <w:sz w:val="18"/>
                <w:szCs w:val="18"/>
              </w:rPr>
              <w:t>1</w:t>
            </w:r>
          </w:p>
        </w:tc>
      </w:tr>
    </w:tbl>
    <w:p w14:paraId="09F9C8CA" w14:textId="77777777" w:rsidR="002E43F2" w:rsidRPr="00885A00" w:rsidRDefault="002E43F2" w:rsidP="00267C59">
      <w:pPr>
        <w:spacing w:before="120" w:after="0" w:line="240" w:lineRule="auto"/>
        <w:jc w:val="both"/>
        <w:rPr>
          <w:rFonts w:cstheme="minorHAnsi"/>
          <w:sz w:val="20"/>
          <w:szCs w:val="20"/>
        </w:rPr>
      </w:pPr>
      <w:r w:rsidRPr="00885A00">
        <w:rPr>
          <w:rFonts w:cstheme="minorHAnsi"/>
          <w:sz w:val="20"/>
          <w:szCs w:val="20"/>
        </w:rPr>
        <w:t>Τα Σχέδια/Συστήματα/Εργαλεία που έχουν αυτόν τον χαρακτήρα προκύπτουν από την υλοποίηση των ακόλουθων ενδεικτικών δράσεων:</w:t>
      </w:r>
    </w:p>
    <w:p w14:paraId="4E989B9D" w14:textId="77777777" w:rsidR="002E43F2" w:rsidRPr="00885A00" w:rsidRDefault="002E43F2" w:rsidP="00267C59">
      <w:pPr>
        <w:spacing w:before="120" w:after="0" w:line="240" w:lineRule="auto"/>
        <w:jc w:val="both"/>
        <w:rPr>
          <w:rFonts w:cstheme="minorHAnsi"/>
          <w:sz w:val="20"/>
          <w:szCs w:val="20"/>
        </w:rPr>
      </w:pPr>
      <w:r w:rsidRPr="00885A00">
        <w:rPr>
          <w:rFonts w:cstheme="minorHAnsi"/>
          <w:sz w:val="20"/>
          <w:szCs w:val="20"/>
        </w:rPr>
        <w:t>ΑΠ12/13</w:t>
      </w:r>
    </w:p>
    <w:p w14:paraId="4F96B2A5"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Ανάπτυξη ενιαίου μητρώου απολήψεων νερού</w:t>
      </w:r>
    </w:p>
    <w:p w14:paraId="63505143"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Εφαρμογή Σχεδίων Δράσης για τύπους οικοτόπων και είδη κοινοτικού ενδιαφέροντος, συμπεριλαμβανομένων ειδών ορνιθοπανίδας, σε συνέργεια με αντίστοιχες δράσεις του LIFE Integrated Project 4 Natura</w:t>
      </w:r>
    </w:p>
    <w:p w14:paraId="1B4A51B5"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Προδιαγραφές δημιουργίας και λειτουργίας Χώρων Τροφοδοσίας Πτωμοφάγων Αρπακτικών Πτηνών (ΧΤΑΠ) εντός των Ζωνών Ειδικής Προστασίας (ΖΕΠ).</w:t>
      </w:r>
    </w:p>
    <w:p w14:paraId="0D2D427B"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Εθνικό Σχέδιο Δράσης για την καταπολέμηση της παράνομης χρήσης δηλητηριασμένων δολωμάτων σε ΖΕΠ.</w:t>
      </w:r>
    </w:p>
    <w:p w14:paraId="1C5C253A"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Δράσεις για την εφαρμογή του Κοινοτικού Κανονισμού για τα εισβάλλοντα ξενικά είδη: ανίχνευση, πρόληψη εισόδου, έλεγχος, εξάλειψη ειδών εισβολέων, σχετικά σχέδια δράσης και σχέδια διαχείρισης, αποκατάσταση οικοσυστημάτων</w:t>
      </w:r>
    </w:p>
    <w:p w14:paraId="160CF2EC"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Σύνταξη καταλόγου εισβαλλόντων ξενικών ειδών εθνικού ενδιαφέροντος και εκπόνηση έρευνας επικινδυνότητας αυτών</w:t>
      </w:r>
    </w:p>
    <w:p w14:paraId="09CFFAD7"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Διαχειριστικά μέτρα για μείωση των επιπτώσεων από εισβάλλοντα είδη</w:t>
      </w:r>
    </w:p>
    <w:p w14:paraId="0AD6B8F0" w14:textId="7643B9CC"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Δράσεις Χωροταξικού Σχεδιασμού και αξιοποίησης των περιβαλλοντικών πόρων, για την προώθηση ενιαίας και βιώσιμης εθνικής στρατηγικής και ανάπτυξης</w:t>
      </w:r>
    </w:p>
    <w:p w14:paraId="6A8196D1"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 xml:space="preserve">Αντιμετώπιση της ατμοσφαιρικής ρύπανσης του αέρα </w:t>
      </w:r>
    </w:p>
    <w:p w14:paraId="0883C2A5" w14:textId="77777777" w:rsidR="002E43F2" w:rsidRPr="00885A00" w:rsidRDefault="002E43F2" w:rsidP="00C3631B">
      <w:pPr>
        <w:pStyle w:val="a5"/>
        <w:numPr>
          <w:ilvl w:val="0"/>
          <w:numId w:val="36"/>
        </w:numPr>
        <w:spacing w:before="120" w:after="0" w:line="240" w:lineRule="auto"/>
        <w:contextualSpacing w:val="0"/>
        <w:jc w:val="both"/>
        <w:rPr>
          <w:rFonts w:cstheme="minorHAnsi"/>
          <w:sz w:val="20"/>
          <w:szCs w:val="20"/>
        </w:rPr>
      </w:pPr>
      <w:r w:rsidRPr="00885A00">
        <w:rPr>
          <w:rFonts w:cstheme="minorHAnsi"/>
          <w:sz w:val="20"/>
          <w:szCs w:val="20"/>
        </w:rPr>
        <w:t>Προώθηση μέτρων περιορισμού του θορύβου</w:t>
      </w:r>
    </w:p>
    <w:p w14:paraId="41CEEAF0" w14:textId="77777777" w:rsidR="002E43F2" w:rsidRPr="00885A00" w:rsidRDefault="002E43F2" w:rsidP="00267C59">
      <w:pPr>
        <w:spacing w:before="120" w:after="0" w:line="240" w:lineRule="auto"/>
        <w:jc w:val="both"/>
        <w:rPr>
          <w:rFonts w:cstheme="minorHAnsi"/>
          <w:sz w:val="20"/>
          <w:szCs w:val="20"/>
        </w:rPr>
      </w:pPr>
      <w:r w:rsidRPr="00885A00">
        <w:rPr>
          <w:rFonts w:cstheme="minorHAnsi"/>
          <w:sz w:val="20"/>
          <w:szCs w:val="20"/>
        </w:rPr>
        <w:t>ΑΠ 14</w:t>
      </w:r>
    </w:p>
    <w:p w14:paraId="4A632076" w14:textId="77777777" w:rsidR="004A4CF6" w:rsidRDefault="004A4CF6" w:rsidP="004A4CF6">
      <w:pPr>
        <w:pStyle w:val="a5"/>
        <w:numPr>
          <w:ilvl w:val="0"/>
          <w:numId w:val="37"/>
        </w:numPr>
        <w:spacing w:before="120" w:after="0" w:line="240" w:lineRule="auto"/>
        <w:contextualSpacing w:val="0"/>
        <w:jc w:val="both"/>
        <w:rPr>
          <w:rFonts w:cstheme="minorHAnsi"/>
          <w:sz w:val="20"/>
          <w:szCs w:val="20"/>
        </w:rPr>
      </w:pPr>
      <w:r>
        <w:rPr>
          <w:rFonts w:cstheme="minorHAnsi"/>
          <w:sz w:val="20"/>
          <w:szCs w:val="20"/>
        </w:rPr>
        <w:t>2</w:t>
      </w:r>
      <w:r w:rsidRPr="002B641D">
        <w:rPr>
          <w:rFonts w:cstheme="minorHAnsi"/>
          <w:sz w:val="20"/>
          <w:szCs w:val="20"/>
          <w:vertAlign w:val="superscript"/>
        </w:rPr>
        <w:t>η</w:t>
      </w:r>
      <w:r>
        <w:rPr>
          <w:rFonts w:cstheme="minorHAnsi"/>
          <w:sz w:val="20"/>
          <w:szCs w:val="20"/>
        </w:rPr>
        <w:t xml:space="preserve"> Αναθεώρηση Σχεδίων Διαχείρισης Λεκανών Απορροής </w:t>
      </w:r>
    </w:p>
    <w:p w14:paraId="3A17DF77" w14:textId="77777777" w:rsidR="002E43F2" w:rsidRPr="00885A00" w:rsidRDefault="002E43F2" w:rsidP="00C3631B">
      <w:pPr>
        <w:pStyle w:val="a5"/>
        <w:numPr>
          <w:ilvl w:val="0"/>
          <w:numId w:val="37"/>
        </w:numPr>
        <w:spacing w:before="120" w:after="0" w:line="240" w:lineRule="auto"/>
        <w:contextualSpacing w:val="0"/>
        <w:jc w:val="both"/>
        <w:rPr>
          <w:rFonts w:cstheme="minorHAnsi"/>
          <w:sz w:val="20"/>
          <w:szCs w:val="20"/>
        </w:rPr>
      </w:pPr>
      <w:r w:rsidRPr="00885A00">
        <w:rPr>
          <w:rFonts w:cstheme="minorHAnsi"/>
          <w:sz w:val="20"/>
          <w:szCs w:val="20"/>
        </w:rPr>
        <w:t>Εποπτεία, παρακολούθηση και σχεδιασμός της διαχείρισης τύπων οικοτόπων και ειδών και των Περιοχών Natura 2000</w:t>
      </w:r>
    </w:p>
    <w:p w14:paraId="40E4AFBF" w14:textId="77777777" w:rsidR="002E43F2" w:rsidRPr="00885A00" w:rsidRDefault="002E43F2" w:rsidP="00C3631B">
      <w:pPr>
        <w:pStyle w:val="a5"/>
        <w:numPr>
          <w:ilvl w:val="0"/>
          <w:numId w:val="37"/>
        </w:numPr>
        <w:spacing w:before="120" w:after="0" w:line="240" w:lineRule="auto"/>
        <w:contextualSpacing w:val="0"/>
        <w:jc w:val="both"/>
        <w:rPr>
          <w:rFonts w:cstheme="minorHAnsi"/>
          <w:sz w:val="20"/>
          <w:szCs w:val="20"/>
        </w:rPr>
      </w:pPr>
      <w:r w:rsidRPr="00885A00">
        <w:rPr>
          <w:rFonts w:cstheme="minorHAnsi"/>
          <w:sz w:val="20"/>
          <w:szCs w:val="20"/>
        </w:rPr>
        <w:t>Ολοκλήρωση δικτύου Φορέων Διαχείρισης Προστατευόμενων Περιοχών (ΦΔΠΠ)- Νέοι ΦΔΠΠ</w:t>
      </w:r>
    </w:p>
    <w:p w14:paraId="20371239" w14:textId="77777777" w:rsidR="002E43F2" w:rsidRPr="00885A00" w:rsidRDefault="002E43F2" w:rsidP="00C3631B">
      <w:pPr>
        <w:pStyle w:val="a5"/>
        <w:numPr>
          <w:ilvl w:val="0"/>
          <w:numId w:val="37"/>
        </w:numPr>
        <w:spacing w:before="120" w:after="0" w:line="240" w:lineRule="auto"/>
        <w:contextualSpacing w:val="0"/>
        <w:jc w:val="both"/>
        <w:rPr>
          <w:rFonts w:cstheme="minorHAnsi"/>
          <w:sz w:val="20"/>
          <w:szCs w:val="20"/>
        </w:rPr>
      </w:pPr>
      <w:r w:rsidRPr="00885A00">
        <w:rPr>
          <w:rFonts w:cstheme="minorHAnsi"/>
          <w:sz w:val="20"/>
          <w:szCs w:val="20"/>
        </w:rPr>
        <w:t>Συμβολή στη διατήρηση του δασικού περιβάλλοντος</w:t>
      </w:r>
    </w:p>
    <w:p w14:paraId="7BC2D465" w14:textId="77777777" w:rsidR="002E43F2" w:rsidRPr="00885A00" w:rsidRDefault="002E43F2" w:rsidP="00C3631B">
      <w:pPr>
        <w:pStyle w:val="a5"/>
        <w:numPr>
          <w:ilvl w:val="0"/>
          <w:numId w:val="37"/>
        </w:numPr>
        <w:spacing w:before="120" w:after="0" w:line="240" w:lineRule="auto"/>
        <w:contextualSpacing w:val="0"/>
        <w:jc w:val="both"/>
        <w:rPr>
          <w:rFonts w:cstheme="minorHAnsi"/>
          <w:sz w:val="20"/>
          <w:szCs w:val="20"/>
        </w:rPr>
      </w:pPr>
      <w:r w:rsidRPr="00885A00">
        <w:rPr>
          <w:rFonts w:cstheme="minorHAnsi"/>
          <w:sz w:val="20"/>
          <w:szCs w:val="20"/>
        </w:rPr>
        <w:t>Διατήρηση των γενετικών πόρων</w:t>
      </w:r>
    </w:p>
    <w:p w14:paraId="7C5B0FAA" w14:textId="63F33A39" w:rsidR="002E43F2" w:rsidRPr="00885A00" w:rsidRDefault="00885A00" w:rsidP="00267C59">
      <w:pPr>
        <w:spacing w:before="120" w:after="0" w:line="240" w:lineRule="auto"/>
        <w:jc w:val="both"/>
        <w:rPr>
          <w:sz w:val="20"/>
          <w:szCs w:val="20"/>
          <w:u w:val="single"/>
        </w:rPr>
      </w:pPr>
      <w:r w:rsidRPr="00885A00">
        <w:rPr>
          <w:sz w:val="20"/>
          <w:szCs w:val="20"/>
          <w:u w:val="single"/>
        </w:rPr>
        <w:t>Μονάδα Μέτρησης</w:t>
      </w:r>
      <w:r w:rsidR="00D44C7B">
        <w:rPr>
          <w:sz w:val="20"/>
          <w:szCs w:val="20"/>
          <w:u w:val="single"/>
        </w:rPr>
        <w:t>:</w:t>
      </w:r>
    </w:p>
    <w:p w14:paraId="6C9A04F0" w14:textId="7915BDF9" w:rsidR="00885A00" w:rsidRPr="00885A00" w:rsidRDefault="00885A00" w:rsidP="00267C59">
      <w:pPr>
        <w:spacing w:before="120" w:after="0" w:line="240" w:lineRule="auto"/>
        <w:jc w:val="both"/>
        <w:rPr>
          <w:sz w:val="20"/>
          <w:szCs w:val="20"/>
        </w:rPr>
      </w:pPr>
      <w:r w:rsidRPr="00885A00">
        <w:rPr>
          <w:sz w:val="20"/>
          <w:szCs w:val="20"/>
        </w:rPr>
        <w:t>Αριθμός (πλήθος)</w:t>
      </w:r>
    </w:p>
    <w:p w14:paraId="4C74D907" w14:textId="1A514653" w:rsidR="002E43F2" w:rsidRPr="002E43F2" w:rsidRDefault="002E43F2" w:rsidP="00267C59">
      <w:pPr>
        <w:spacing w:before="120" w:after="0" w:line="240" w:lineRule="auto"/>
        <w:jc w:val="both"/>
        <w:rPr>
          <w:rFonts w:cstheme="minorHAnsi"/>
          <w:sz w:val="20"/>
          <w:szCs w:val="20"/>
        </w:rPr>
      </w:pPr>
      <w:r w:rsidRPr="002E43F2">
        <w:rPr>
          <w:rFonts w:cstheme="minorHAnsi"/>
          <w:sz w:val="20"/>
          <w:szCs w:val="20"/>
          <w:u w:val="single"/>
        </w:rPr>
        <w:t>Πηγή στοιχείων</w:t>
      </w:r>
      <w:r w:rsidRPr="002E43F2">
        <w:rPr>
          <w:rFonts w:cstheme="minorHAnsi"/>
          <w:b/>
          <w:sz w:val="20"/>
          <w:szCs w:val="20"/>
        </w:rPr>
        <w:t>:</w:t>
      </w:r>
      <w:r w:rsidRPr="002E43F2">
        <w:rPr>
          <w:rFonts w:cstheme="minorHAnsi"/>
          <w:sz w:val="20"/>
          <w:szCs w:val="20"/>
        </w:rPr>
        <w:t xml:space="preserve"> ΥΠΕΝ/ΕΓΥ, </w:t>
      </w:r>
      <w:r w:rsidR="005141CC" w:rsidRPr="00753FD0">
        <w:rPr>
          <w:rFonts w:cstheme="minorHAnsi"/>
          <w:sz w:val="20"/>
          <w:szCs w:val="20"/>
        </w:rPr>
        <w:t>ΥΠΕΝ/ Δ/νση Διαχείρισης Φυσικού Περιβάλλοντος και Βιοποικιλότητας (ΔΔΦΠΒ)</w:t>
      </w:r>
      <w:r w:rsidR="005141CC">
        <w:rPr>
          <w:rFonts w:cstheme="minorHAnsi"/>
          <w:sz w:val="20"/>
          <w:szCs w:val="20"/>
        </w:rPr>
        <w:t xml:space="preserve">, </w:t>
      </w:r>
      <w:r w:rsidR="00725E8C" w:rsidRPr="00753FD0">
        <w:rPr>
          <w:rFonts w:cstheme="minorHAnsi"/>
          <w:bCs/>
          <w:iCs/>
          <w:color w:val="222222"/>
          <w:sz w:val="20"/>
          <w:szCs w:val="20"/>
        </w:rPr>
        <w:t>Εκθέσεις Διαχειριστικής Αρχής, Τεχνικό Δελτίο Έργου</w:t>
      </w:r>
      <w:r w:rsidR="00725E8C">
        <w:rPr>
          <w:rFonts w:cstheme="minorHAnsi"/>
          <w:bCs/>
          <w:iCs/>
          <w:color w:val="222222"/>
          <w:sz w:val="20"/>
          <w:szCs w:val="20"/>
        </w:rPr>
        <w:t>, Δελτίο Επίτευξης Δεικτών</w:t>
      </w:r>
      <w:r w:rsidRPr="002E43F2">
        <w:rPr>
          <w:rFonts w:cstheme="minorHAnsi"/>
          <w:sz w:val="20"/>
          <w:szCs w:val="20"/>
        </w:rPr>
        <w:t>.</w:t>
      </w:r>
    </w:p>
    <w:p w14:paraId="34F710FA" w14:textId="5CF7108E" w:rsidR="002E43F2" w:rsidRPr="002E43F2" w:rsidRDefault="002E43F2" w:rsidP="00267C59">
      <w:pPr>
        <w:spacing w:before="120" w:after="0" w:line="240" w:lineRule="auto"/>
        <w:jc w:val="both"/>
        <w:rPr>
          <w:rFonts w:cstheme="minorHAnsi"/>
          <w:sz w:val="20"/>
          <w:szCs w:val="20"/>
        </w:rPr>
      </w:pPr>
      <w:r w:rsidRPr="002E43F2">
        <w:rPr>
          <w:rFonts w:cstheme="minorHAnsi"/>
          <w:sz w:val="20"/>
          <w:szCs w:val="20"/>
          <w:u w:val="single"/>
        </w:rPr>
        <w:t>Συχνότητα εκθέσεων</w:t>
      </w:r>
      <w:r w:rsidRPr="002E43F2">
        <w:rPr>
          <w:rFonts w:cstheme="minorHAnsi"/>
          <w:b/>
          <w:sz w:val="20"/>
          <w:szCs w:val="20"/>
        </w:rPr>
        <w:t>:</w:t>
      </w:r>
      <w:r w:rsidRPr="002E43F2">
        <w:rPr>
          <w:rFonts w:cstheme="minorHAnsi"/>
          <w:sz w:val="20"/>
          <w:szCs w:val="20"/>
        </w:rPr>
        <w:t xml:space="preserve"> </w:t>
      </w:r>
      <w:r w:rsidR="009279C0" w:rsidRPr="009279C0">
        <w:rPr>
          <w:rFonts w:cstheme="minorHAnsi"/>
          <w:sz w:val="20"/>
          <w:szCs w:val="20"/>
        </w:rPr>
        <w:t>Ετήσια</w:t>
      </w:r>
      <w:r w:rsidRPr="002E43F2">
        <w:rPr>
          <w:rFonts w:cstheme="minorHAnsi"/>
          <w:sz w:val="20"/>
          <w:szCs w:val="20"/>
        </w:rPr>
        <w:t>.</w:t>
      </w:r>
    </w:p>
    <w:p w14:paraId="0553205D" w14:textId="77777777" w:rsidR="002E43F2" w:rsidRPr="002E43F2" w:rsidRDefault="002E43F2" w:rsidP="00267C59">
      <w:pPr>
        <w:spacing w:before="120" w:after="0" w:line="240" w:lineRule="auto"/>
        <w:jc w:val="both"/>
        <w:rPr>
          <w:rFonts w:cstheme="minorHAnsi"/>
          <w:sz w:val="20"/>
          <w:szCs w:val="20"/>
        </w:rPr>
      </w:pPr>
      <w:r w:rsidRPr="002E43F2">
        <w:rPr>
          <w:rFonts w:cstheme="minorHAnsi"/>
          <w:sz w:val="20"/>
          <w:szCs w:val="20"/>
        </w:rPr>
        <w:t>Συστημάτων, Εργαλείων κ.λπ. που εκπονούνται / εφαρμόζονται για όλες τις Κατηγορίες Περιφερειών.</w:t>
      </w:r>
    </w:p>
    <w:p w14:paraId="55334F00" w14:textId="050D84B6" w:rsidR="002E43F2" w:rsidRPr="002E43F2" w:rsidRDefault="002E43F2" w:rsidP="00267C59">
      <w:pPr>
        <w:spacing w:before="120" w:after="0" w:line="240" w:lineRule="auto"/>
        <w:jc w:val="both"/>
        <w:rPr>
          <w:rFonts w:cstheme="minorHAnsi"/>
          <w:b/>
          <w:sz w:val="20"/>
          <w:szCs w:val="20"/>
        </w:rPr>
      </w:pPr>
      <w:r w:rsidRPr="002E43F2">
        <w:rPr>
          <w:rFonts w:cstheme="minorHAnsi"/>
          <w:sz w:val="20"/>
          <w:szCs w:val="20"/>
          <w:u w:val="single"/>
        </w:rPr>
        <w:t>Παρακολούθηση – Ταυτοποίηση</w:t>
      </w:r>
      <w:r w:rsidR="00D44C7B">
        <w:rPr>
          <w:rFonts w:cstheme="minorHAnsi"/>
          <w:sz w:val="20"/>
          <w:szCs w:val="20"/>
          <w:u w:val="single"/>
        </w:rPr>
        <w:t>:</w:t>
      </w:r>
    </w:p>
    <w:p w14:paraId="2C6AA617" w14:textId="77777777" w:rsidR="002E43F2" w:rsidRPr="002E43F2" w:rsidRDefault="002E43F2" w:rsidP="00267C59">
      <w:pPr>
        <w:spacing w:before="120" w:after="0" w:line="240" w:lineRule="auto"/>
        <w:jc w:val="both"/>
        <w:rPr>
          <w:rFonts w:cstheme="minorHAnsi"/>
          <w:sz w:val="20"/>
          <w:szCs w:val="20"/>
        </w:rPr>
      </w:pPr>
      <w:r w:rsidRPr="002E43F2">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Επιπρόσθετα, αξιοποιούνται στοιχεία από εκθέσεις ΥΠΕΝ/ΕΓΥ, εκθέσεις ελέγχων, εκθέσεις προόδου κ.λ.π.</w:t>
      </w:r>
    </w:p>
    <w:p w14:paraId="519241D6" w14:textId="72A8F216" w:rsidR="002E43F2" w:rsidRPr="002E43F2" w:rsidRDefault="002E43F2" w:rsidP="00267C59">
      <w:pPr>
        <w:spacing w:before="120" w:after="0" w:line="240" w:lineRule="auto"/>
        <w:jc w:val="both"/>
        <w:rPr>
          <w:rFonts w:cstheme="minorHAnsi"/>
          <w:b/>
          <w:sz w:val="20"/>
          <w:szCs w:val="20"/>
        </w:rPr>
      </w:pPr>
      <w:r w:rsidRPr="002E43F2">
        <w:rPr>
          <w:rFonts w:cstheme="minorHAnsi"/>
          <w:sz w:val="20"/>
          <w:szCs w:val="20"/>
          <w:u w:val="single"/>
        </w:rPr>
        <w:t>Σχόλια – Παρατηρήσεις</w:t>
      </w:r>
      <w:r w:rsidR="00D44C7B">
        <w:rPr>
          <w:rFonts w:cstheme="minorHAnsi"/>
          <w:sz w:val="20"/>
          <w:szCs w:val="20"/>
          <w:u w:val="single"/>
        </w:rPr>
        <w:t>:</w:t>
      </w:r>
    </w:p>
    <w:p w14:paraId="72F48821" w14:textId="77777777" w:rsidR="002E43F2" w:rsidRPr="002E43F2" w:rsidRDefault="002E43F2" w:rsidP="00267C59">
      <w:pPr>
        <w:spacing w:before="120" w:after="0" w:line="240" w:lineRule="auto"/>
        <w:jc w:val="both"/>
        <w:rPr>
          <w:rFonts w:cstheme="minorHAnsi"/>
          <w:sz w:val="20"/>
          <w:szCs w:val="20"/>
        </w:rPr>
      </w:pPr>
      <w:r w:rsidRPr="002E43F2">
        <w:rPr>
          <w:rFonts w:cstheme="minorHAnsi"/>
          <w:sz w:val="20"/>
          <w:szCs w:val="20"/>
        </w:rPr>
        <w:t>Δεν υπάρχουν ειδικά σχόλια ή παρατηρήσεις.</w:t>
      </w:r>
    </w:p>
    <w:p w14:paraId="16D180E7" w14:textId="77777777" w:rsidR="00B01816" w:rsidRDefault="00B01816" w:rsidP="00FE5B4D">
      <w:pPr>
        <w:pStyle w:val="3"/>
        <w:spacing w:before="120" w:line="240" w:lineRule="auto"/>
        <w:ind w:left="709" w:hanging="709"/>
        <w:jc w:val="both"/>
        <w:rPr>
          <w:rFonts w:asciiTheme="minorHAnsi" w:hAnsiTheme="minorHAnsi" w:cstheme="minorHAnsi"/>
          <w:sz w:val="20"/>
          <w:szCs w:val="20"/>
        </w:rPr>
      </w:pPr>
    </w:p>
    <w:p w14:paraId="25A7C8BE" w14:textId="77777777" w:rsidR="00A100FA" w:rsidRDefault="00A100FA" w:rsidP="00FE5B4D">
      <w:pPr>
        <w:pStyle w:val="3"/>
        <w:spacing w:before="120" w:line="240" w:lineRule="auto"/>
        <w:ind w:left="709" w:hanging="709"/>
        <w:jc w:val="both"/>
        <w:rPr>
          <w:rFonts w:asciiTheme="minorHAnsi" w:hAnsiTheme="minorHAnsi" w:cstheme="minorHAnsi"/>
          <w:sz w:val="20"/>
          <w:szCs w:val="20"/>
        </w:rPr>
      </w:pPr>
      <w:bookmarkStart w:id="70" w:name="_Toc526781298"/>
      <w:r w:rsidRPr="00753FD0">
        <w:rPr>
          <w:rFonts w:asciiTheme="minorHAnsi" w:hAnsiTheme="minorHAnsi" w:cstheme="minorHAnsi"/>
          <w:sz w:val="20"/>
          <w:szCs w:val="20"/>
        </w:rPr>
        <w:t>T4412</w:t>
      </w:r>
      <w:r w:rsidRPr="00753FD0">
        <w:rPr>
          <w:rFonts w:asciiTheme="minorHAnsi" w:hAnsiTheme="minorHAnsi" w:cstheme="minorHAnsi"/>
          <w:sz w:val="20"/>
          <w:szCs w:val="20"/>
        </w:rPr>
        <w:tab/>
        <w:t>Ποσότητα Αστικών Στερεών Αποβλήτων που οδηγείται σε ασφαλή διάθεση</w:t>
      </w:r>
      <w:bookmarkEnd w:id="70"/>
    </w:p>
    <w:p w14:paraId="12C300E8" w14:textId="565C2A21" w:rsidR="00A20881" w:rsidRPr="00A20881" w:rsidRDefault="00A20881" w:rsidP="00267C59">
      <w:pPr>
        <w:spacing w:before="120" w:after="0" w:line="240" w:lineRule="auto"/>
        <w:jc w:val="both"/>
        <w:rPr>
          <w:rFonts w:cstheme="minorHAnsi"/>
          <w:b/>
          <w:sz w:val="20"/>
          <w:szCs w:val="20"/>
        </w:rPr>
      </w:pPr>
      <w:r w:rsidRPr="00A20881">
        <w:rPr>
          <w:rFonts w:cstheme="minorHAnsi"/>
          <w:sz w:val="20"/>
          <w:szCs w:val="20"/>
          <w:u w:val="single"/>
        </w:rPr>
        <w:t>Τρόπος Υπολογισμού</w:t>
      </w:r>
      <w:r w:rsidR="00D44C7B">
        <w:rPr>
          <w:rFonts w:cstheme="minorHAnsi"/>
          <w:sz w:val="20"/>
          <w:szCs w:val="20"/>
          <w:u w:val="single"/>
        </w:rPr>
        <w:t>:</w:t>
      </w:r>
    </w:p>
    <w:p w14:paraId="4649A767" w14:textId="77777777" w:rsidR="00AD20FC" w:rsidRPr="00AB474E" w:rsidRDefault="00AD20FC" w:rsidP="00AD20FC">
      <w:pPr>
        <w:spacing w:before="120" w:after="0" w:line="240" w:lineRule="auto"/>
        <w:jc w:val="both"/>
        <w:rPr>
          <w:rFonts w:cs="Calibri"/>
          <w:sz w:val="20"/>
          <w:szCs w:val="20"/>
        </w:rPr>
      </w:pPr>
      <w:r w:rsidRPr="00AB474E">
        <w:rPr>
          <w:rFonts w:cstheme="minorHAnsi"/>
          <w:sz w:val="20"/>
          <w:szCs w:val="20"/>
        </w:rPr>
        <w:t xml:space="preserve">Η τιμή στόχος προσδιορίζεται από </w:t>
      </w:r>
      <w:r w:rsidRPr="00AB474E">
        <w:rPr>
          <w:rFonts w:cs="Calibri"/>
          <w:sz w:val="20"/>
          <w:szCs w:val="20"/>
        </w:rPr>
        <w:t>τα προτεινόμενα έργα με βάση τα στοιχεία των οικείων ΠΕΣΔΑ, τις αδειοδοτήσεις και τις τεχνικές μελέτες των προτεινόμενων έργων με τις ακόλουθες παραδοχές:</w:t>
      </w:r>
    </w:p>
    <w:p w14:paraId="12A7E5E0" w14:textId="77777777" w:rsidR="00AD20FC" w:rsidRPr="00AB474E" w:rsidRDefault="00AD20FC" w:rsidP="00AD20FC">
      <w:pPr>
        <w:pStyle w:val="a5"/>
        <w:numPr>
          <w:ilvl w:val="0"/>
          <w:numId w:val="41"/>
        </w:numPr>
        <w:autoSpaceDE w:val="0"/>
        <w:autoSpaceDN w:val="0"/>
        <w:adjustRightInd w:val="0"/>
        <w:spacing w:before="120" w:after="120" w:line="240" w:lineRule="auto"/>
        <w:ind w:left="714" w:hanging="357"/>
        <w:contextualSpacing w:val="0"/>
        <w:jc w:val="both"/>
        <w:rPr>
          <w:rFonts w:cs="Calibri"/>
          <w:sz w:val="20"/>
          <w:szCs w:val="20"/>
        </w:rPr>
      </w:pPr>
      <w:r w:rsidRPr="00AB474E">
        <w:rPr>
          <w:rFonts w:cs="Calibri"/>
          <w:sz w:val="20"/>
          <w:szCs w:val="20"/>
        </w:rPr>
        <w:t>Καταγράφονται ετήσιες δυναμικότητες νέων ΧΥΤ ή επεκτάσεων υφιστάμενων ΧΥΤ με δημιουργία πρόσθετης δυναμικότητας για την ασφαλή διάθεση αποβλήτων και υπολειμμάτων στο πλαίσιο των δράσεων ολοκληρωμένης διαχείρισης αστικών στερεών αποβλήτων σε νησιά και μικρούς απομακρυσμένους οικισμούς</w:t>
      </w:r>
    </w:p>
    <w:p w14:paraId="4E2A727A" w14:textId="77777777" w:rsidR="00AD20FC" w:rsidRPr="00AD20FC" w:rsidRDefault="00AD20FC" w:rsidP="00AD20FC">
      <w:pPr>
        <w:pStyle w:val="a5"/>
        <w:numPr>
          <w:ilvl w:val="0"/>
          <w:numId w:val="41"/>
        </w:numPr>
        <w:autoSpaceDE w:val="0"/>
        <w:autoSpaceDN w:val="0"/>
        <w:adjustRightInd w:val="0"/>
        <w:spacing w:before="120" w:after="120" w:line="240" w:lineRule="auto"/>
        <w:ind w:left="714" w:hanging="357"/>
        <w:contextualSpacing w:val="0"/>
        <w:jc w:val="both"/>
        <w:rPr>
          <w:rFonts w:cs="Calibri"/>
          <w:sz w:val="20"/>
          <w:szCs w:val="20"/>
        </w:rPr>
      </w:pPr>
      <w:r w:rsidRPr="00AB474E">
        <w:rPr>
          <w:rFonts w:cs="Calibri"/>
          <w:sz w:val="20"/>
          <w:szCs w:val="20"/>
        </w:rPr>
        <w:t xml:space="preserve"> </w:t>
      </w:r>
      <w:r w:rsidRPr="00AD20FC">
        <w:rPr>
          <w:rFonts w:cs="Calibri"/>
          <w:sz w:val="20"/>
          <w:szCs w:val="20"/>
        </w:rPr>
        <w:t>Καταγράφονται ετήσιες δυναμικότητες νέων ΧΥΤ ή επεκτάσεων υφιστάμενων ΧΥΤ με δημιουργία πρόσθετης δυναμικότητας για την ασφαλή διάθεση υπολειμμάτων στο πλαίσιο δράσεων ολοκληρωμένης διαχείρισης αστικών στερεών αποβλήτων, πέραν των νησιών</w:t>
      </w:r>
    </w:p>
    <w:p w14:paraId="4D76A3B0" w14:textId="77777777" w:rsidR="00AD20FC" w:rsidRPr="00AD20FC" w:rsidRDefault="00AD20FC" w:rsidP="00AD20FC">
      <w:pPr>
        <w:pStyle w:val="a5"/>
        <w:numPr>
          <w:ilvl w:val="0"/>
          <w:numId w:val="41"/>
        </w:numPr>
        <w:autoSpaceDE w:val="0"/>
        <w:autoSpaceDN w:val="0"/>
        <w:adjustRightInd w:val="0"/>
        <w:spacing w:before="120" w:after="120" w:line="240" w:lineRule="auto"/>
        <w:ind w:left="714" w:hanging="357"/>
        <w:contextualSpacing w:val="0"/>
        <w:jc w:val="both"/>
        <w:rPr>
          <w:rFonts w:cs="Calibri"/>
          <w:sz w:val="20"/>
          <w:szCs w:val="20"/>
        </w:rPr>
      </w:pPr>
      <w:r w:rsidRPr="00AD20FC">
        <w:rPr>
          <w:rFonts w:cs="Calibri"/>
          <w:sz w:val="20"/>
          <w:szCs w:val="20"/>
        </w:rPr>
        <w:t xml:space="preserve">Καταγράφονται ετήσιες δυναμικότητες νέων υποδομών για ασφαλή </w:t>
      </w:r>
      <w:r w:rsidRPr="00AD20FC">
        <w:rPr>
          <w:sz w:val="20"/>
          <w:szCs w:val="20"/>
        </w:rPr>
        <w:t>διάθεση υπολειμμάτων επεξεργασίας ΑΕΚΚ</w:t>
      </w:r>
      <w:r w:rsidRPr="00AD20FC" w:rsidDel="0094599E">
        <w:rPr>
          <w:rFonts w:cs="Calibri"/>
          <w:sz w:val="20"/>
          <w:szCs w:val="20"/>
        </w:rPr>
        <w:t xml:space="preserve"> </w:t>
      </w:r>
      <w:r w:rsidRPr="00AD20FC">
        <w:rPr>
          <w:rFonts w:cs="Calibri"/>
          <w:sz w:val="20"/>
          <w:szCs w:val="20"/>
        </w:rPr>
        <w:t xml:space="preserve">σε νησιά </w:t>
      </w:r>
    </w:p>
    <w:p w14:paraId="5B7269F5" w14:textId="77777777" w:rsidR="00AD20FC" w:rsidRDefault="00AD20FC" w:rsidP="00AD20FC">
      <w:pPr>
        <w:spacing w:before="120" w:after="0" w:line="240" w:lineRule="auto"/>
        <w:jc w:val="both"/>
        <w:rPr>
          <w:rFonts w:cstheme="minorHAnsi"/>
          <w:sz w:val="20"/>
          <w:szCs w:val="20"/>
          <w:u w:val="single"/>
        </w:rPr>
      </w:pPr>
      <w:r w:rsidRPr="00AD20FC">
        <w:rPr>
          <w:rFonts w:cstheme="minorHAnsi"/>
          <w:sz w:val="20"/>
          <w:szCs w:val="20"/>
          <w:u w:val="single"/>
        </w:rPr>
        <w:t>Μονάδα Μέτρησης</w:t>
      </w:r>
      <w:r>
        <w:rPr>
          <w:rFonts w:cstheme="minorHAnsi"/>
          <w:sz w:val="20"/>
          <w:szCs w:val="20"/>
          <w:u w:val="single"/>
        </w:rPr>
        <w:t>:</w:t>
      </w:r>
    </w:p>
    <w:p w14:paraId="4F57BFBC"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rPr>
        <w:t>Τόνοι (</w:t>
      </w:r>
      <w:r w:rsidRPr="007E0F97">
        <w:rPr>
          <w:rFonts w:cstheme="minorHAnsi"/>
          <w:sz w:val="20"/>
          <w:szCs w:val="20"/>
          <w:lang w:val="en-US"/>
        </w:rPr>
        <w:t>tn</w:t>
      </w:r>
      <w:r w:rsidRPr="007E0F97">
        <w:rPr>
          <w:rFonts w:cstheme="minorHAnsi"/>
          <w:sz w:val="20"/>
          <w:szCs w:val="20"/>
        </w:rPr>
        <w:t>)/έτος</w:t>
      </w:r>
    </w:p>
    <w:p w14:paraId="74636011" w14:textId="4A7AE870"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u w:val="single"/>
        </w:rPr>
        <w:t>Πηγή στοιχείων</w:t>
      </w:r>
      <w:r w:rsidRPr="007E0F97">
        <w:rPr>
          <w:rFonts w:cstheme="minorHAnsi"/>
          <w:b/>
          <w:sz w:val="20"/>
          <w:szCs w:val="20"/>
        </w:rPr>
        <w:t>:</w:t>
      </w:r>
      <w:r w:rsidRPr="007E0F97">
        <w:rPr>
          <w:rFonts w:cstheme="minorHAnsi"/>
          <w:sz w:val="20"/>
          <w:szCs w:val="20"/>
        </w:rPr>
        <w:t xml:space="preserve"> </w:t>
      </w:r>
      <w:r w:rsidR="00CC25BD" w:rsidRPr="007E0F97">
        <w:rPr>
          <w:noProof/>
          <w:sz w:val="20"/>
          <w:szCs w:val="20"/>
        </w:rPr>
        <w:t>ΥΠΕΝ /</w:t>
      </w:r>
      <w:r w:rsidR="00CC25BD" w:rsidRPr="007E0F97">
        <w:rPr>
          <w:rFonts w:cs="Arial"/>
          <w:sz w:val="20"/>
          <w:szCs w:val="20"/>
        </w:rPr>
        <w:t xml:space="preserve"> </w:t>
      </w:r>
      <w:r w:rsidR="00CC25BD" w:rsidRPr="007E0F97">
        <w:rPr>
          <w:rFonts w:cs="Arial"/>
          <w:sz w:val="20"/>
          <w:szCs w:val="20"/>
          <w:lang w:eastAsia="el-GR"/>
        </w:rPr>
        <w:t>Διεύθυνση Διαχείρισης Αποβλήτων και Περιβαλλοντικών Πιστοποιήσεων/ ΕΣΔΑ 2015</w:t>
      </w:r>
      <w:r w:rsidR="00CC25BD" w:rsidRPr="007E0F97">
        <w:rPr>
          <w:rFonts w:cstheme="minorHAnsi"/>
          <w:sz w:val="20"/>
          <w:szCs w:val="20"/>
        </w:rPr>
        <w:t xml:space="preserve">, </w:t>
      </w:r>
      <w:r w:rsidR="00CC25BD" w:rsidRPr="00753FD0">
        <w:rPr>
          <w:rFonts w:cstheme="minorHAnsi"/>
          <w:bCs/>
          <w:iCs/>
          <w:color w:val="222222"/>
          <w:sz w:val="20"/>
          <w:szCs w:val="20"/>
        </w:rPr>
        <w:t>Εκθέσεις Διαχειριστικής Αρχής, Τεχνικό Δελτίο Έργου</w:t>
      </w:r>
      <w:r w:rsidR="00CC25BD">
        <w:rPr>
          <w:rFonts w:cstheme="minorHAnsi"/>
          <w:bCs/>
          <w:iCs/>
          <w:color w:val="222222"/>
          <w:sz w:val="20"/>
          <w:szCs w:val="20"/>
        </w:rPr>
        <w:t>, Δελτίο Επίτευξης Δεικτών</w:t>
      </w:r>
      <w:r w:rsidRPr="007E0F97">
        <w:rPr>
          <w:rFonts w:cstheme="minorHAnsi"/>
          <w:sz w:val="20"/>
          <w:szCs w:val="20"/>
        </w:rPr>
        <w:t>.</w:t>
      </w:r>
    </w:p>
    <w:p w14:paraId="2369650A" w14:textId="0D42F6AC" w:rsidR="00AD20FC" w:rsidRPr="00A20881" w:rsidRDefault="00AD20FC" w:rsidP="00AD20FC">
      <w:pPr>
        <w:spacing w:before="120" w:after="0" w:line="240" w:lineRule="auto"/>
        <w:jc w:val="both"/>
        <w:rPr>
          <w:rFonts w:cstheme="minorHAnsi"/>
          <w:sz w:val="20"/>
          <w:szCs w:val="20"/>
        </w:rPr>
      </w:pPr>
      <w:r w:rsidRPr="00AB474E">
        <w:rPr>
          <w:rFonts w:cstheme="minorHAnsi"/>
          <w:sz w:val="20"/>
          <w:szCs w:val="20"/>
          <w:u w:val="single"/>
        </w:rPr>
        <w:t>Συχνότητα εκθέσεων</w:t>
      </w:r>
      <w:r w:rsidRPr="00A20881">
        <w:rPr>
          <w:rFonts w:cstheme="minorHAnsi"/>
          <w:b/>
          <w:sz w:val="20"/>
          <w:szCs w:val="20"/>
        </w:rPr>
        <w:t>:</w:t>
      </w:r>
      <w:r w:rsidRPr="00A20881">
        <w:rPr>
          <w:rFonts w:cstheme="minorHAnsi"/>
          <w:sz w:val="20"/>
          <w:szCs w:val="20"/>
        </w:rPr>
        <w:t xml:space="preserve"> </w:t>
      </w:r>
      <w:r w:rsidR="00CC25BD">
        <w:rPr>
          <w:rFonts w:cstheme="minorHAnsi"/>
          <w:sz w:val="20"/>
          <w:szCs w:val="20"/>
        </w:rPr>
        <w:t>Ετήσια</w:t>
      </w:r>
      <w:r w:rsidRPr="00A20881">
        <w:rPr>
          <w:rFonts w:cstheme="minorHAnsi"/>
          <w:sz w:val="20"/>
          <w:szCs w:val="20"/>
        </w:rPr>
        <w:t>.</w:t>
      </w:r>
    </w:p>
    <w:p w14:paraId="1D55E3A9" w14:textId="77777777" w:rsidR="00AD20FC" w:rsidRPr="00A20881" w:rsidRDefault="00AD20FC" w:rsidP="00AD20FC">
      <w:pPr>
        <w:spacing w:before="120" w:after="0" w:line="240" w:lineRule="auto"/>
        <w:jc w:val="both"/>
        <w:rPr>
          <w:rFonts w:cstheme="minorHAnsi"/>
          <w:b/>
          <w:sz w:val="20"/>
          <w:szCs w:val="20"/>
        </w:rPr>
      </w:pPr>
      <w:r w:rsidRPr="00A20881">
        <w:rPr>
          <w:rFonts w:cstheme="minorHAnsi"/>
          <w:sz w:val="20"/>
          <w:szCs w:val="20"/>
          <w:u w:val="single"/>
        </w:rPr>
        <w:t>Παρακολούθηση – Ταυτοποίηση</w:t>
      </w:r>
      <w:r>
        <w:rPr>
          <w:rFonts w:cstheme="minorHAnsi"/>
          <w:sz w:val="20"/>
          <w:szCs w:val="20"/>
          <w:u w:val="single"/>
        </w:rPr>
        <w:t>:</w:t>
      </w:r>
    </w:p>
    <w:p w14:paraId="030B98A0" w14:textId="77777777" w:rsidR="00AD20FC" w:rsidRPr="00A20881" w:rsidRDefault="00AD20FC" w:rsidP="00AD20FC">
      <w:pPr>
        <w:spacing w:before="120" w:after="0" w:line="240" w:lineRule="auto"/>
        <w:jc w:val="both"/>
        <w:rPr>
          <w:rFonts w:cstheme="minorHAnsi"/>
          <w:sz w:val="20"/>
          <w:szCs w:val="20"/>
        </w:rPr>
      </w:pPr>
      <w:r w:rsidRPr="00A20881">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συνδυαστικά με τη διαδικασία που περιγράφηκε στον Δ.Α. Τ4438.</w:t>
      </w:r>
    </w:p>
    <w:p w14:paraId="6EEAD783" w14:textId="77777777" w:rsidR="00AD20FC" w:rsidRPr="00A20881" w:rsidRDefault="00AD20FC" w:rsidP="00AD20FC">
      <w:pPr>
        <w:spacing w:before="120" w:after="0" w:line="240" w:lineRule="auto"/>
        <w:jc w:val="both"/>
        <w:rPr>
          <w:rFonts w:cstheme="minorHAnsi"/>
          <w:b/>
          <w:sz w:val="20"/>
          <w:szCs w:val="20"/>
        </w:rPr>
      </w:pPr>
      <w:r w:rsidRPr="00A20881">
        <w:rPr>
          <w:rFonts w:cstheme="minorHAnsi"/>
          <w:sz w:val="20"/>
          <w:szCs w:val="20"/>
          <w:u w:val="single"/>
        </w:rPr>
        <w:t>Σχόλια – Παρατηρήσεις</w:t>
      </w:r>
      <w:r>
        <w:rPr>
          <w:rFonts w:cstheme="minorHAnsi"/>
          <w:sz w:val="20"/>
          <w:szCs w:val="20"/>
          <w:u w:val="single"/>
        </w:rPr>
        <w:t>:</w:t>
      </w:r>
    </w:p>
    <w:p w14:paraId="425AAEEF" w14:textId="77777777" w:rsidR="00AD20FC" w:rsidRPr="00A20881" w:rsidRDefault="00AD20FC" w:rsidP="00AD20FC">
      <w:pPr>
        <w:spacing w:line="240" w:lineRule="auto"/>
        <w:rPr>
          <w:sz w:val="20"/>
          <w:szCs w:val="20"/>
        </w:rPr>
      </w:pPr>
      <w:r w:rsidRPr="00A20881">
        <w:rPr>
          <w:rFonts w:cstheme="minorHAnsi"/>
          <w:sz w:val="20"/>
          <w:szCs w:val="20"/>
        </w:rPr>
        <w:t>Δεν υπάρχουν ειδικά σχόλια ή παρατηρήσεις.</w:t>
      </w:r>
    </w:p>
    <w:p w14:paraId="261BD984" w14:textId="1B0AA56F" w:rsidR="00D44C7B"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7DFAE0E5" w14:textId="77777777" w:rsidR="00B01816" w:rsidRDefault="00B01816" w:rsidP="00FE5B4D">
      <w:pPr>
        <w:pStyle w:val="3"/>
        <w:spacing w:before="120" w:line="240" w:lineRule="auto"/>
        <w:ind w:left="709" w:hanging="709"/>
        <w:jc w:val="both"/>
        <w:rPr>
          <w:rFonts w:asciiTheme="minorHAnsi" w:hAnsiTheme="minorHAnsi" w:cstheme="minorHAnsi"/>
          <w:sz w:val="20"/>
          <w:szCs w:val="20"/>
        </w:rPr>
      </w:pPr>
    </w:p>
    <w:p w14:paraId="3F6DE83D" w14:textId="77777777" w:rsidR="00A100FA" w:rsidRPr="00753FD0" w:rsidRDefault="00A100FA" w:rsidP="00FE5B4D">
      <w:pPr>
        <w:pStyle w:val="3"/>
        <w:spacing w:before="120" w:line="240" w:lineRule="auto"/>
        <w:ind w:left="709" w:hanging="709"/>
        <w:jc w:val="both"/>
        <w:rPr>
          <w:rFonts w:asciiTheme="minorHAnsi" w:hAnsiTheme="minorHAnsi" w:cstheme="minorHAnsi"/>
          <w:sz w:val="20"/>
          <w:szCs w:val="20"/>
        </w:rPr>
      </w:pPr>
      <w:bookmarkStart w:id="71" w:name="_Toc526781299"/>
      <w:r w:rsidRPr="00753FD0">
        <w:rPr>
          <w:rFonts w:asciiTheme="minorHAnsi" w:hAnsiTheme="minorHAnsi" w:cstheme="minorHAnsi"/>
          <w:sz w:val="20"/>
          <w:szCs w:val="20"/>
        </w:rPr>
        <w:t>T4414</w:t>
      </w:r>
      <w:r w:rsidRPr="00753FD0">
        <w:rPr>
          <w:rFonts w:asciiTheme="minorHAnsi" w:hAnsiTheme="minorHAnsi" w:cstheme="minorHAnsi"/>
          <w:sz w:val="20"/>
          <w:szCs w:val="20"/>
        </w:rPr>
        <w:tab/>
        <w:t>Αριθμός Έργων που υλοποιούνται στο  πλαίσιο της εφαρμογής του ΕΣΔΑ</w:t>
      </w:r>
      <w:bookmarkEnd w:id="71"/>
    </w:p>
    <w:p w14:paraId="2D8F3BBD" w14:textId="15747419" w:rsidR="00B7418A" w:rsidRPr="00B7418A" w:rsidRDefault="00B7418A" w:rsidP="00B7418A">
      <w:pPr>
        <w:spacing w:before="120" w:after="0" w:line="240" w:lineRule="auto"/>
        <w:jc w:val="both"/>
        <w:rPr>
          <w:rFonts w:cstheme="minorHAnsi"/>
          <w:sz w:val="20"/>
          <w:szCs w:val="20"/>
          <w:u w:val="single"/>
        </w:rPr>
      </w:pPr>
      <w:r w:rsidRPr="00B7418A">
        <w:rPr>
          <w:rFonts w:cstheme="minorHAnsi"/>
          <w:sz w:val="20"/>
          <w:szCs w:val="20"/>
          <w:u w:val="single"/>
        </w:rPr>
        <w:t>Τρόπος Υπολογισμού</w:t>
      </w:r>
      <w:r w:rsidR="00D44C7B">
        <w:rPr>
          <w:rFonts w:cstheme="minorHAnsi"/>
          <w:sz w:val="20"/>
          <w:szCs w:val="20"/>
          <w:u w:val="single"/>
        </w:rPr>
        <w:t>:</w:t>
      </w:r>
    </w:p>
    <w:p w14:paraId="540E00E8"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rPr>
        <w:t xml:space="preserve">Η τιμή του δείκτη προκύπτει από τον αριθμό των παρεμβάσεων που κατ’ ελάχιστον απαιτούνται έως το έτος 2020 για να διασφαλισθεί (α) η ασφαλής διάθεση επικινδύνων αποβλήτων εντός της χώρας (ΧΥΤΕΑ), (β) η αποκατάσταση ρυπασμένων χώρων από επικίνδυνα και βιομηχανικά απόβλητα.. Ο επιδιωκόμενος στόχος είναι να υλοποιηθούν </w:t>
      </w:r>
      <w:r w:rsidRPr="00B7535A">
        <w:rPr>
          <w:rFonts w:cstheme="minorHAnsi"/>
          <w:sz w:val="20"/>
          <w:szCs w:val="20"/>
        </w:rPr>
        <w:t>τουλάχιστον δύο (2) παρεμβάσεις</w:t>
      </w:r>
      <w:r w:rsidRPr="007E0F97">
        <w:rPr>
          <w:rFonts w:cstheme="minorHAnsi"/>
          <w:sz w:val="20"/>
          <w:szCs w:val="20"/>
        </w:rPr>
        <w:t>.</w:t>
      </w:r>
    </w:p>
    <w:p w14:paraId="384593DB" w14:textId="77777777" w:rsidR="00AD20FC" w:rsidRPr="007E0F97" w:rsidRDefault="00AD20FC" w:rsidP="00AD20FC">
      <w:pPr>
        <w:spacing w:before="120" w:after="0" w:line="240" w:lineRule="auto"/>
        <w:jc w:val="both"/>
        <w:rPr>
          <w:sz w:val="20"/>
          <w:szCs w:val="20"/>
          <w:u w:val="single"/>
        </w:rPr>
      </w:pPr>
      <w:r w:rsidRPr="007E0F97">
        <w:rPr>
          <w:sz w:val="20"/>
          <w:szCs w:val="20"/>
          <w:u w:val="single"/>
        </w:rPr>
        <w:t>Μονάδα Μέτρησης:</w:t>
      </w:r>
    </w:p>
    <w:p w14:paraId="60460EA6" w14:textId="77777777" w:rsidR="00AD20FC" w:rsidRPr="007E0F97" w:rsidRDefault="00AD20FC" w:rsidP="00AD20FC">
      <w:pPr>
        <w:spacing w:before="120" w:after="0" w:line="240" w:lineRule="auto"/>
        <w:jc w:val="both"/>
        <w:rPr>
          <w:sz w:val="20"/>
          <w:szCs w:val="20"/>
        </w:rPr>
      </w:pPr>
      <w:r w:rsidRPr="007E0F97">
        <w:rPr>
          <w:sz w:val="20"/>
          <w:szCs w:val="20"/>
        </w:rPr>
        <w:t>Αριθμός (πλήθος)</w:t>
      </w:r>
    </w:p>
    <w:p w14:paraId="7AACEB31" w14:textId="3EA67B78"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u w:val="single"/>
        </w:rPr>
        <w:t>Πηγή στοιχείων</w:t>
      </w:r>
      <w:r w:rsidRPr="007E0F97">
        <w:rPr>
          <w:rFonts w:cstheme="minorHAnsi"/>
          <w:b/>
          <w:sz w:val="20"/>
          <w:szCs w:val="20"/>
        </w:rPr>
        <w:t>:</w:t>
      </w:r>
      <w:r w:rsidRPr="007E0F97">
        <w:rPr>
          <w:rFonts w:cstheme="minorHAnsi"/>
          <w:sz w:val="20"/>
          <w:szCs w:val="20"/>
        </w:rPr>
        <w:t xml:space="preserve"> </w:t>
      </w:r>
      <w:r w:rsidR="00CC25BD" w:rsidRPr="007E0F97">
        <w:rPr>
          <w:noProof/>
          <w:sz w:val="20"/>
          <w:szCs w:val="20"/>
        </w:rPr>
        <w:t>ΥΠΕΝ /</w:t>
      </w:r>
      <w:r w:rsidR="00CC25BD" w:rsidRPr="007E0F97">
        <w:rPr>
          <w:rFonts w:cs="Arial"/>
          <w:sz w:val="20"/>
          <w:szCs w:val="20"/>
        </w:rPr>
        <w:t xml:space="preserve"> </w:t>
      </w:r>
      <w:r w:rsidR="00CC25BD" w:rsidRPr="007E0F97">
        <w:rPr>
          <w:rFonts w:cs="Arial"/>
          <w:sz w:val="20"/>
          <w:szCs w:val="20"/>
          <w:lang w:eastAsia="el-GR"/>
        </w:rPr>
        <w:t>Διεύθυνση Διαχείρισης Αποβλήτων και Περιβαλλοντικών Πιστοποιήσεων/ ΕΣΔΑ 2015</w:t>
      </w:r>
      <w:r w:rsidR="00CC25BD" w:rsidRPr="007E0F97">
        <w:rPr>
          <w:rFonts w:cstheme="minorHAnsi"/>
          <w:sz w:val="20"/>
          <w:szCs w:val="20"/>
        </w:rPr>
        <w:t xml:space="preserve">, </w:t>
      </w:r>
      <w:r w:rsidR="00CC25BD" w:rsidRPr="00753FD0">
        <w:rPr>
          <w:rFonts w:cstheme="minorHAnsi"/>
          <w:bCs/>
          <w:iCs/>
          <w:color w:val="222222"/>
          <w:sz w:val="20"/>
          <w:szCs w:val="20"/>
        </w:rPr>
        <w:t>Εκθέσεις Διαχειριστικής Αρχής, Τεχνικό Δελτίο Έργου</w:t>
      </w:r>
      <w:r w:rsidR="00CC25BD">
        <w:rPr>
          <w:rFonts w:cstheme="minorHAnsi"/>
          <w:bCs/>
          <w:iCs/>
          <w:color w:val="222222"/>
          <w:sz w:val="20"/>
          <w:szCs w:val="20"/>
        </w:rPr>
        <w:t>, Δελτίο Επίτευξης Δεικτών</w:t>
      </w:r>
      <w:r w:rsidRPr="007E0F97">
        <w:rPr>
          <w:rFonts w:cstheme="minorHAnsi"/>
          <w:sz w:val="20"/>
          <w:szCs w:val="20"/>
        </w:rPr>
        <w:t>.</w:t>
      </w:r>
    </w:p>
    <w:p w14:paraId="56C79E6D" w14:textId="77777777" w:rsidR="00AD20FC" w:rsidRPr="007E0F97" w:rsidRDefault="00AD20FC" w:rsidP="00AD20FC">
      <w:pPr>
        <w:spacing w:before="120" w:after="0" w:line="240" w:lineRule="auto"/>
        <w:jc w:val="both"/>
        <w:rPr>
          <w:rFonts w:cstheme="minorHAnsi"/>
          <w:sz w:val="20"/>
          <w:szCs w:val="20"/>
        </w:rPr>
      </w:pPr>
      <w:r w:rsidRPr="007E0F97">
        <w:rPr>
          <w:rFonts w:cstheme="minorHAnsi"/>
          <w:sz w:val="20"/>
          <w:szCs w:val="20"/>
          <w:u w:val="single"/>
        </w:rPr>
        <w:t>Συχνότητα εκθέσεων</w:t>
      </w:r>
      <w:r w:rsidRPr="007E0F97">
        <w:rPr>
          <w:rFonts w:cstheme="minorHAnsi"/>
          <w:b/>
          <w:sz w:val="20"/>
          <w:szCs w:val="20"/>
        </w:rPr>
        <w:t>:</w:t>
      </w:r>
      <w:r w:rsidRPr="007E0F97">
        <w:rPr>
          <w:rFonts w:cstheme="minorHAnsi"/>
          <w:sz w:val="20"/>
          <w:szCs w:val="20"/>
        </w:rPr>
        <w:t xml:space="preserve"> Ετήσια.</w:t>
      </w:r>
    </w:p>
    <w:p w14:paraId="43159D87" w14:textId="77777777" w:rsidR="00AD20FC" w:rsidRPr="00B7418A" w:rsidRDefault="00AD20FC" w:rsidP="00AD20FC">
      <w:pPr>
        <w:spacing w:before="120" w:after="0" w:line="240" w:lineRule="auto"/>
        <w:jc w:val="both"/>
        <w:rPr>
          <w:rFonts w:cstheme="minorHAnsi"/>
          <w:sz w:val="20"/>
          <w:szCs w:val="20"/>
          <w:u w:val="single"/>
        </w:rPr>
      </w:pPr>
      <w:r w:rsidRPr="00B7418A">
        <w:rPr>
          <w:rFonts w:cstheme="minorHAnsi"/>
          <w:sz w:val="20"/>
          <w:szCs w:val="20"/>
          <w:u w:val="single"/>
        </w:rPr>
        <w:t>Παρακολούθηση – Ταυτοποίηση</w:t>
      </w:r>
      <w:r>
        <w:rPr>
          <w:rFonts w:cstheme="minorHAnsi"/>
          <w:sz w:val="20"/>
          <w:szCs w:val="20"/>
          <w:u w:val="single"/>
        </w:rPr>
        <w:t>:</w:t>
      </w:r>
    </w:p>
    <w:p w14:paraId="2F492D65" w14:textId="77777777" w:rsidR="00AD20FC" w:rsidRPr="00B7418A" w:rsidRDefault="00AD20FC" w:rsidP="00AD20FC">
      <w:pPr>
        <w:spacing w:before="120" w:after="0" w:line="240" w:lineRule="auto"/>
        <w:jc w:val="both"/>
        <w:rPr>
          <w:rFonts w:cstheme="minorHAnsi"/>
          <w:sz w:val="20"/>
          <w:szCs w:val="20"/>
        </w:rPr>
      </w:pPr>
      <w:r w:rsidRPr="00B7418A">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συνδυαστικά με τη διαδικασία που περιγράφηκε για τον δείκτη αποτελέσματος Τ4440, ως προς τη διαχείριση επικινδύνων αποβλήτων, όπου αναφέρεται και ο αριθμός και η δυναμικότητα εγκαταστάσεων.</w:t>
      </w:r>
    </w:p>
    <w:p w14:paraId="255F3E01" w14:textId="77777777" w:rsidR="00AD20FC" w:rsidRPr="00B7418A" w:rsidRDefault="00AD20FC" w:rsidP="00AD20FC">
      <w:pPr>
        <w:spacing w:before="120" w:after="0" w:line="240" w:lineRule="auto"/>
        <w:jc w:val="both"/>
        <w:rPr>
          <w:rFonts w:cstheme="minorHAnsi"/>
          <w:b/>
          <w:sz w:val="20"/>
          <w:szCs w:val="20"/>
        </w:rPr>
      </w:pPr>
      <w:r w:rsidRPr="00B7418A">
        <w:rPr>
          <w:rFonts w:cstheme="minorHAnsi"/>
          <w:sz w:val="20"/>
          <w:szCs w:val="20"/>
          <w:u w:val="single"/>
        </w:rPr>
        <w:t>Σχόλια – Παρατηρήσεις</w:t>
      </w:r>
      <w:r>
        <w:rPr>
          <w:rFonts w:cstheme="minorHAnsi"/>
          <w:sz w:val="20"/>
          <w:szCs w:val="20"/>
          <w:u w:val="single"/>
        </w:rPr>
        <w:t>:</w:t>
      </w:r>
    </w:p>
    <w:p w14:paraId="51DA7CB0" w14:textId="77777777" w:rsidR="00AD20FC" w:rsidRPr="00B7418A" w:rsidRDefault="00AD20FC" w:rsidP="00AD20FC">
      <w:pPr>
        <w:spacing w:before="120" w:after="0" w:line="240" w:lineRule="auto"/>
        <w:jc w:val="both"/>
        <w:rPr>
          <w:rFonts w:cstheme="minorHAnsi"/>
          <w:sz w:val="20"/>
          <w:szCs w:val="20"/>
        </w:rPr>
      </w:pPr>
      <w:r w:rsidRPr="00B7418A">
        <w:rPr>
          <w:rFonts w:cstheme="minorHAnsi"/>
          <w:sz w:val="20"/>
          <w:szCs w:val="20"/>
        </w:rPr>
        <w:t>Δεν υπάρχουν ειδικά σχόλια ή παρατηρήσεις.</w:t>
      </w:r>
    </w:p>
    <w:p w14:paraId="5876AE25" w14:textId="017B79B3" w:rsidR="00D44C7B" w:rsidRPr="00753FD0"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B01816" w:rsidRPr="00B01816">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612946B9" w14:textId="77777777" w:rsidR="00B01816" w:rsidRDefault="00B01816" w:rsidP="00FE5B4D">
      <w:pPr>
        <w:pStyle w:val="3"/>
        <w:spacing w:before="120" w:line="240" w:lineRule="auto"/>
        <w:ind w:left="709" w:hanging="709"/>
        <w:jc w:val="both"/>
        <w:rPr>
          <w:rFonts w:asciiTheme="minorHAnsi" w:hAnsiTheme="minorHAnsi" w:cstheme="minorHAnsi"/>
          <w:sz w:val="20"/>
          <w:szCs w:val="20"/>
        </w:rPr>
      </w:pPr>
    </w:p>
    <w:p w14:paraId="6DC08249" w14:textId="77777777" w:rsidR="00A100FA" w:rsidRPr="00753FD0" w:rsidRDefault="00A100FA" w:rsidP="00FE5B4D">
      <w:pPr>
        <w:pStyle w:val="3"/>
        <w:spacing w:before="120" w:line="240" w:lineRule="auto"/>
        <w:ind w:left="709" w:hanging="709"/>
        <w:jc w:val="both"/>
        <w:rPr>
          <w:rFonts w:asciiTheme="minorHAnsi" w:hAnsiTheme="minorHAnsi" w:cstheme="minorHAnsi"/>
          <w:sz w:val="20"/>
          <w:szCs w:val="20"/>
        </w:rPr>
      </w:pPr>
      <w:bookmarkStart w:id="72" w:name="_Toc526781300"/>
      <w:r w:rsidRPr="00753FD0">
        <w:rPr>
          <w:rFonts w:asciiTheme="minorHAnsi" w:hAnsiTheme="minorHAnsi" w:cstheme="minorHAnsi"/>
          <w:sz w:val="20"/>
          <w:szCs w:val="20"/>
        </w:rPr>
        <w:t>T4418</w:t>
      </w:r>
      <w:r w:rsidRPr="00753FD0">
        <w:rPr>
          <w:rFonts w:asciiTheme="minorHAnsi" w:hAnsiTheme="minorHAnsi" w:cstheme="minorHAnsi"/>
          <w:sz w:val="20"/>
          <w:szCs w:val="20"/>
        </w:rPr>
        <w:tab/>
        <w:t>Τελικοί δικαιούχοι που υποστηρίζονται</w:t>
      </w:r>
      <w:bookmarkEnd w:id="72"/>
    </w:p>
    <w:p w14:paraId="0D5319CB"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4811411C" w14:textId="77777777" w:rsidR="00E67638" w:rsidRPr="00753FD0" w:rsidRDefault="00DB2163" w:rsidP="00267C59">
      <w:pPr>
        <w:spacing w:before="120" w:after="0" w:line="240" w:lineRule="auto"/>
        <w:jc w:val="both"/>
        <w:rPr>
          <w:rFonts w:cstheme="minorHAnsi"/>
          <w:sz w:val="20"/>
          <w:szCs w:val="20"/>
        </w:rPr>
      </w:pPr>
      <w:r w:rsidRPr="00753FD0">
        <w:rPr>
          <w:rFonts w:cstheme="minorHAnsi"/>
          <w:sz w:val="20"/>
          <w:szCs w:val="20"/>
        </w:rPr>
        <w:t>Ο δείκτης ορίζεται ως ο αριθμός των συμβάσεων για την ενίσχυση της διαχειριστικής επάρκειας των Τελικών Δικαιούχων του Προγράμματος. Η τιμή στόχος υπολογίζεται λαμβάνοντας υπόψη (α) τους δυνητικούς δικαιούχους του Προγράμματος, καθώς και (β) την εν εξελίξει αξιοποίηση των πόρων της ΤΒ για δράσεις, που τροφοδοτούν τον δείκτη κατά την υλοποίηση του ΕΠ-ΥΜΕΠΕΡΑΑ 2014-2020, σύμφωνα με τις on</w:t>
      </w:r>
      <w:r w:rsidR="00DD2F03" w:rsidRPr="00753FD0">
        <w:rPr>
          <w:rFonts w:cstheme="minorHAnsi"/>
          <w:sz w:val="20"/>
          <w:szCs w:val="20"/>
        </w:rPr>
        <w:t>-</w:t>
      </w:r>
      <w:r w:rsidRPr="00753FD0">
        <w:rPr>
          <w:rFonts w:cstheme="minorHAnsi"/>
          <w:sz w:val="20"/>
          <w:szCs w:val="20"/>
        </w:rPr>
        <w:t>going ανάγκες που καταγράφονται.</w:t>
      </w:r>
    </w:p>
    <w:p w14:paraId="58FBAA2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49BAC7D2" w14:textId="77777777" w:rsidR="00DB2163" w:rsidRPr="00753FD0" w:rsidRDefault="00DB2163" w:rsidP="00267C59">
      <w:pPr>
        <w:spacing w:before="120" w:after="0" w:line="240" w:lineRule="auto"/>
        <w:jc w:val="both"/>
        <w:rPr>
          <w:rFonts w:cstheme="minorHAnsi"/>
          <w:sz w:val="20"/>
          <w:szCs w:val="20"/>
        </w:rPr>
      </w:pPr>
      <w:r w:rsidRPr="00753FD0">
        <w:rPr>
          <w:rFonts w:cstheme="minorHAnsi"/>
          <w:sz w:val="20"/>
          <w:szCs w:val="20"/>
        </w:rPr>
        <w:t xml:space="preserve">Αριθμός συμβάσεων </w:t>
      </w:r>
    </w:p>
    <w:p w14:paraId="1D90AB97" w14:textId="1A0DA829"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w:t>
      </w:r>
      <w:r w:rsidR="00DB2163" w:rsidRPr="00753FD0">
        <w:rPr>
          <w:rFonts w:cstheme="minorHAnsi"/>
          <w:bCs/>
          <w:iCs/>
          <w:color w:val="222222"/>
          <w:sz w:val="20"/>
          <w:szCs w:val="20"/>
        </w:rPr>
        <w:t>, Τεχνικό Δελτίο έργου</w:t>
      </w:r>
      <w:r w:rsidR="00653D5E">
        <w:rPr>
          <w:rFonts w:cstheme="minorHAnsi"/>
          <w:bCs/>
          <w:iCs/>
          <w:color w:val="222222"/>
          <w:sz w:val="20"/>
          <w:szCs w:val="20"/>
        </w:rPr>
        <w:t>,</w:t>
      </w:r>
      <w:r w:rsidR="00653D5E" w:rsidRPr="00653D5E">
        <w:rPr>
          <w:rFonts w:cstheme="minorHAnsi"/>
          <w:sz w:val="20"/>
          <w:szCs w:val="20"/>
        </w:rPr>
        <w:t xml:space="preserve"> </w:t>
      </w:r>
      <w:r w:rsidR="00653D5E" w:rsidRPr="00E97035">
        <w:rPr>
          <w:rFonts w:cstheme="minorHAnsi"/>
          <w:sz w:val="20"/>
          <w:szCs w:val="20"/>
        </w:rPr>
        <w:t>Δελτίο Επίτευξης Δεικτών</w:t>
      </w:r>
    </w:p>
    <w:p w14:paraId="521393B3"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DB2163" w:rsidRPr="00753FD0">
        <w:rPr>
          <w:rFonts w:cstheme="minorHAnsi"/>
          <w:bCs/>
          <w:iCs/>
          <w:color w:val="222222"/>
          <w:sz w:val="20"/>
          <w:szCs w:val="20"/>
        </w:rPr>
        <w:t>Ετήσια</w:t>
      </w:r>
    </w:p>
    <w:p w14:paraId="54161DAE" w14:textId="77777777" w:rsidR="00E04AB8"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6F7D8C60" w14:textId="77777777" w:rsidR="00673A23" w:rsidRPr="00753FD0" w:rsidRDefault="00673A23" w:rsidP="00267C59">
      <w:pPr>
        <w:spacing w:before="120" w:after="0" w:line="240" w:lineRule="auto"/>
        <w:jc w:val="both"/>
        <w:rPr>
          <w:rFonts w:cstheme="minorHAnsi"/>
          <w:sz w:val="20"/>
          <w:szCs w:val="20"/>
        </w:rPr>
      </w:pPr>
      <w:r w:rsidRPr="00753FD0">
        <w:rPr>
          <w:rFonts w:cstheme="minorHAnsi"/>
          <w:sz w:val="20"/>
          <w:szCs w:val="20"/>
        </w:rPr>
        <w:t>Ο δείκτης λαμβάνει θετικές τιμές και είναι σωρευτικός.</w:t>
      </w:r>
    </w:p>
    <w:p w14:paraId="3E7F3BDB" w14:textId="713F1A2A" w:rsidR="00252837"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126DE1" w:rsidRPr="00753FD0">
        <w:rPr>
          <w:rFonts w:cstheme="minorHAnsi"/>
          <w:sz w:val="20"/>
          <w:szCs w:val="20"/>
          <w:u w:val="single"/>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3F4A7614" w14:textId="77777777" w:rsidR="001D09C5" w:rsidRPr="00753FD0" w:rsidRDefault="001D09C5" w:rsidP="00267C59">
      <w:pPr>
        <w:spacing w:before="120" w:after="0" w:line="240" w:lineRule="auto"/>
        <w:jc w:val="both"/>
        <w:rPr>
          <w:rFonts w:cstheme="minorHAnsi"/>
          <w:b/>
          <w:sz w:val="20"/>
          <w:szCs w:val="20"/>
        </w:rPr>
      </w:pPr>
    </w:p>
    <w:p w14:paraId="0DD70FD1" w14:textId="77777777" w:rsidR="001D09C5" w:rsidRPr="00D30EDE" w:rsidRDefault="001D09C5" w:rsidP="00FE5B4D">
      <w:pPr>
        <w:pStyle w:val="3"/>
        <w:spacing w:before="120" w:line="240" w:lineRule="auto"/>
        <w:ind w:left="709" w:hanging="709"/>
        <w:jc w:val="both"/>
        <w:rPr>
          <w:rFonts w:asciiTheme="minorHAnsi" w:hAnsiTheme="minorHAnsi" w:cstheme="minorHAnsi"/>
          <w:sz w:val="20"/>
          <w:szCs w:val="20"/>
        </w:rPr>
      </w:pPr>
      <w:bookmarkStart w:id="73" w:name="_Toc526781301"/>
      <w:r w:rsidRPr="00D30EDE">
        <w:rPr>
          <w:rFonts w:cstheme="minorHAnsi"/>
          <w:sz w:val="20"/>
          <w:szCs w:val="20"/>
          <w:lang w:val="en-US"/>
        </w:rPr>
        <w:t>T</w:t>
      </w:r>
      <w:r w:rsidRPr="00D30EDE">
        <w:rPr>
          <w:rFonts w:cstheme="minorHAnsi"/>
          <w:sz w:val="20"/>
          <w:szCs w:val="20"/>
        </w:rPr>
        <w:t>4419</w:t>
      </w:r>
      <w:r w:rsidRPr="00D30EDE">
        <w:rPr>
          <w:rFonts w:asciiTheme="minorHAnsi" w:hAnsiTheme="minorHAnsi" w:cstheme="minorHAnsi"/>
          <w:sz w:val="20"/>
          <w:szCs w:val="20"/>
        </w:rPr>
        <w:tab/>
        <w:t>Σιδηροδρομικοί Σταθμοί που Αναβαθμίζονται</w:t>
      </w:r>
      <w:bookmarkEnd w:id="73"/>
    </w:p>
    <w:p w14:paraId="0E867435" w14:textId="77777777" w:rsidR="001D09C5" w:rsidRPr="00D30EDE" w:rsidRDefault="001D09C5" w:rsidP="001D09C5">
      <w:pPr>
        <w:spacing w:before="120" w:after="0" w:line="240" w:lineRule="auto"/>
        <w:jc w:val="both"/>
        <w:rPr>
          <w:rFonts w:cstheme="minorHAnsi"/>
          <w:sz w:val="20"/>
          <w:szCs w:val="20"/>
          <w:u w:val="single"/>
        </w:rPr>
      </w:pPr>
      <w:r w:rsidRPr="00D30EDE">
        <w:rPr>
          <w:rFonts w:cstheme="minorHAnsi"/>
          <w:sz w:val="20"/>
          <w:szCs w:val="20"/>
          <w:u w:val="single"/>
        </w:rPr>
        <w:t xml:space="preserve">ΤΡΟΠΟΣ ΥΠΟΛΟΓΙΣΜΟΥ: </w:t>
      </w:r>
    </w:p>
    <w:p w14:paraId="5724E055" w14:textId="77777777" w:rsidR="001D09C5" w:rsidRPr="00D30EDE" w:rsidRDefault="001D09C5" w:rsidP="001D09C5">
      <w:pPr>
        <w:spacing w:before="120" w:after="0" w:line="240" w:lineRule="auto"/>
        <w:jc w:val="both"/>
        <w:rPr>
          <w:rFonts w:cstheme="minorHAnsi"/>
          <w:sz w:val="20"/>
          <w:szCs w:val="20"/>
        </w:rPr>
      </w:pPr>
      <w:r w:rsidRPr="00D30EDE">
        <w:rPr>
          <w:rFonts w:cstheme="minorHAnsi"/>
          <w:sz w:val="20"/>
          <w:szCs w:val="20"/>
        </w:rPr>
        <w:t xml:space="preserve">Ο δείκτης «Σιδηροδρομικοί Σταθμοί που Αναβαθμίζονται» καταγράφει τον αριθμό των Σιδηροδρομικών Σταθμών στους οποίους εκτελούνται εργασίες αναβάθμισης των υποδομών με στόχο τη βελτίωση των παρεχόμενων υπηρεσιών. </w:t>
      </w:r>
    </w:p>
    <w:p w14:paraId="3CBEF6DE" w14:textId="77777777" w:rsidR="001D09C5" w:rsidRPr="00D30EDE" w:rsidRDefault="001D09C5" w:rsidP="001D09C5">
      <w:pPr>
        <w:spacing w:before="120" w:after="0" w:line="240" w:lineRule="auto"/>
        <w:jc w:val="both"/>
        <w:rPr>
          <w:rFonts w:cstheme="minorHAnsi"/>
          <w:sz w:val="20"/>
          <w:szCs w:val="20"/>
          <w:u w:val="single"/>
        </w:rPr>
      </w:pPr>
      <w:r w:rsidRPr="00D30EDE">
        <w:rPr>
          <w:rFonts w:cstheme="minorHAnsi"/>
          <w:sz w:val="20"/>
          <w:szCs w:val="20"/>
          <w:u w:val="single"/>
        </w:rPr>
        <w:t xml:space="preserve">Μονάδα μέτρησης: </w:t>
      </w:r>
    </w:p>
    <w:p w14:paraId="05118243" w14:textId="77777777" w:rsidR="001D09C5" w:rsidRPr="00D30EDE" w:rsidRDefault="001D09C5" w:rsidP="001D09C5">
      <w:pPr>
        <w:spacing w:before="120" w:after="0" w:line="240" w:lineRule="auto"/>
        <w:jc w:val="both"/>
        <w:rPr>
          <w:rFonts w:cstheme="minorHAnsi"/>
          <w:sz w:val="20"/>
          <w:szCs w:val="20"/>
        </w:rPr>
      </w:pPr>
      <w:r w:rsidRPr="00D30EDE">
        <w:rPr>
          <w:rFonts w:cstheme="minorHAnsi"/>
          <w:sz w:val="20"/>
          <w:szCs w:val="20"/>
        </w:rPr>
        <w:t xml:space="preserve"> Αριθμός</w:t>
      </w:r>
    </w:p>
    <w:p w14:paraId="0BBEEF21" w14:textId="5C87347A" w:rsidR="001D09C5" w:rsidRPr="00D30EDE" w:rsidRDefault="001D09C5" w:rsidP="001D09C5">
      <w:pPr>
        <w:spacing w:before="120" w:after="0" w:line="240" w:lineRule="auto"/>
        <w:jc w:val="both"/>
        <w:rPr>
          <w:rFonts w:cstheme="minorHAnsi"/>
          <w:bCs/>
          <w:iCs/>
          <w:color w:val="222222"/>
          <w:sz w:val="20"/>
          <w:szCs w:val="20"/>
        </w:rPr>
      </w:pPr>
      <w:r w:rsidRPr="00D30EDE">
        <w:rPr>
          <w:rFonts w:cstheme="minorHAnsi"/>
          <w:sz w:val="20"/>
          <w:szCs w:val="20"/>
          <w:u w:val="single"/>
        </w:rPr>
        <w:t>Πηγή</w:t>
      </w:r>
      <w:r w:rsidRPr="00D30EDE">
        <w:rPr>
          <w:rFonts w:cstheme="minorHAnsi"/>
          <w:b/>
          <w:bCs/>
          <w:iCs/>
          <w:color w:val="222222"/>
          <w:sz w:val="20"/>
          <w:szCs w:val="20"/>
          <w:u w:val="single"/>
        </w:rPr>
        <w:t xml:space="preserve"> </w:t>
      </w:r>
      <w:r w:rsidRPr="00D30EDE">
        <w:rPr>
          <w:rFonts w:cstheme="minorHAnsi"/>
          <w:sz w:val="20"/>
          <w:szCs w:val="20"/>
          <w:u w:val="single"/>
        </w:rPr>
        <w:t>στοιχείων</w:t>
      </w:r>
      <w:r w:rsidRPr="00D30EDE">
        <w:rPr>
          <w:rFonts w:cstheme="minorHAnsi"/>
          <w:b/>
          <w:bCs/>
          <w:iCs/>
          <w:color w:val="222222"/>
          <w:sz w:val="20"/>
          <w:szCs w:val="20"/>
        </w:rPr>
        <w:t xml:space="preserve">: </w:t>
      </w:r>
      <w:r w:rsidRPr="00D30EDE">
        <w:rPr>
          <w:rFonts w:cstheme="minorHAnsi"/>
          <w:bCs/>
          <w:iCs/>
          <w:color w:val="222222"/>
          <w:sz w:val="20"/>
          <w:szCs w:val="20"/>
        </w:rPr>
        <w:t>Εφαρμογή μεθοδολογίας υπολογισμού, Εκθέσεις Διαχειριστικής Αρχής, Τεχνικό Δελτίο έργου</w:t>
      </w:r>
      <w:r w:rsidR="00E97035" w:rsidRPr="00D30EDE">
        <w:rPr>
          <w:rFonts w:cstheme="minorHAnsi"/>
          <w:sz w:val="20"/>
          <w:szCs w:val="20"/>
        </w:rPr>
        <w:t>, Δελτίο Επίτευξης Δεικτών</w:t>
      </w:r>
    </w:p>
    <w:p w14:paraId="36E86D9A" w14:textId="77777777" w:rsidR="001D09C5" w:rsidRPr="00D30EDE" w:rsidRDefault="001D09C5" w:rsidP="001D09C5">
      <w:pPr>
        <w:spacing w:before="120" w:after="0" w:line="240" w:lineRule="auto"/>
        <w:jc w:val="both"/>
        <w:rPr>
          <w:rFonts w:cstheme="minorHAnsi"/>
          <w:bCs/>
          <w:iCs/>
          <w:color w:val="222222"/>
          <w:sz w:val="20"/>
          <w:szCs w:val="20"/>
        </w:rPr>
      </w:pPr>
      <w:r w:rsidRPr="00D30EDE">
        <w:rPr>
          <w:rFonts w:cstheme="minorHAnsi"/>
          <w:sz w:val="20"/>
          <w:szCs w:val="20"/>
          <w:u w:val="single"/>
        </w:rPr>
        <w:t>Συχνότητα</w:t>
      </w:r>
      <w:r w:rsidRPr="00D30EDE">
        <w:rPr>
          <w:rFonts w:cstheme="minorHAnsi"/>
          <w:b/>
          <w:bCs/>
          <w:iCs/>
          <w:color w:val="222222"/>
          <w:sz w:val="20"/>
          <w:szCs w:val="20"/>
          <w:u w:val="single"/>
        </w:rPr>
        <w:t xml:space="preserve"> </w:t>
      </w:r>
      <w:r w:rsidRPr="00D30EDE">
        <w:rPr>
          <w:rFonts w:cstheme="minorHAnsi"/>
          <w:sz w:val="20"/>
          <w:szCs w:val="20"/>
          <w:u w:val="single"/>
        </w:rPr>
        <w:t>εκθέσεων</w:t>
      </w:r>
      <w:r w:rsidRPr="00D30EDE">
        <w:rPr>
          <w:rFonts w:cstheme="minorHAnsi"/>
          <w:b/>
          <w:bCs/>
          <w:iCs/>
          <w:color w:val="222222"/>
          <w:sz w:val="20"/>
          <w:szCs w:val="20"/>
        </w:rPr>
        <w:t xml:space="preserve">: </w:t>
      </w:r>
      <w:r w:rsidRPr="00D30EDE">
        <w:rPr>
          <w:rFonts w:cstheme="minorHAnsi"/>
          <w:bCs/>
          <w:iCs/>
          <w:color w:val="222222"/>
          <w:sz w:val="20"/>
          <w:szCs w:val="20"/>
        </w:rPr>
        <w:t>Ετήσια</w:t>
      </w:r>
    </w:p>
    <w:p w14:paraId="0DC171A8" w14:textId="77777777" w:rsidR="001D09C5" w:rsidRPr="00D30EDE" w:rsidRDefault="001D09C5" w:rsidP="001D09C5">
      <w:pPr>
        <w:spacing w:before="120" w:after="0" w:line="240" w:lineRule="auto"/>
        <w:jc w:val="both"/>
        <w:rPr>
          <w:rFonts w:cstheme="minorHAnsi"/>
          <w:sz w:val="20"/>
          <w:szCs w:val="20"/>
          <w:u w:val="single"/>
        </w:rPr>
      </w:pPr>
      <w:r w:rsidRPr="00D30EDE">
        <w:rPr>
          <w:rFonts w:cstheme="minorHAnsi"/>
          <w:sz w:val="20"/>
          <w:szCs w:val="20"/>
          <w:u w:val="single"/>
        </w:rPr>
        <w:t xml:space="preserve">Σχόλια – Παρατηρήσεις:  </w:t>
      </w:r>
    </w:p>
    <w:p w14:paraId="51320329" w14:textId="77777777" w:rsidR="001D09C5" w:rsidRPr="00D30EDE" w:rsidRDefault="001D09C5" w:rsidP="001D09C5">
      <w:pPr>
        <w:spacing w:before="120" w:after="0" w:line="240" w:lineRule="auto"/>
        <w:jc w:val="both"/>
        <w:rPr>
          <w:rFonts w:cstheme="minorHAnsi"/>
          <w:sz w:val="20"/>
          <w:szCs w:val="20"/>
        </w:rPr>
      </w:pPr>
      <w:r w:rsidRPr="00D30EDE">
        <w:rPr>
          <w:rFonts w:cstheme="minorHAnsi"/>
          <w:sz w:val="20"/>
          <w:szCs w:val="20"/>
        </w:rPr>
        <w:t>Έχει εφαρμογή σε έργα σταθερής τροχιάς, δηλ σιδηροδρομικοί σταθμοί υπεραστικούς δικτύου, προαστιακού, μετρό, τραμ</w:t>
      </w:r>
    </w:p>
    <w:p w14:paraId="06B02087" w14:textId="3500299D" w:rsidR="001D09C5" w:rsidRPr="00D30EDE" w:rsidRDefault="001D09C5" w:rsidP="001D09C5">
      <w:pPr>
        <w:spacing w:before="120" w:after="0" w:line="240" w:lineRule="auto"/>
        <w:jc w:val="both"/>
        <w:rPr>
          <w:rFonts w:cstheme="minorHAnsi"/>
          <w:sz w:val="20"/>
          <w:szCs w:val="20"/>
        </w:rPr>
      </w:pPr>
      <w:r w:rsidRPr="00D30EDE">
        <w:rPr>
          <w:rFonts w:cstheme="minorHAnsi"/>
          <w:sz w:val="20"/>
          <w:szCs w:val="20"/>
          <w:u w:val="single"/>
        </w:rPr>
        <w:t>Παράδειγμα υπολογισμού:</w:t>
      </w:r>
      <w:r w:rsidRPr="00D30EDE">
        <w:rPr>
          <w:rFonts w:cstheme="minorHAnsi"/>
          <w:sz w:val="20"/>
          <w:szCs w:val="20"/>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15778E97" w14:textId="77777777" w:rsidR="001D09C5" w:rsidRPr="00D30EDE" w:rsidRDefault="001D09C5" w:rsidP="001D09C5">
      <w:pPr>
        <w:spacing w:before="120" w:after="0" w:line="240" w:lineRule="auto"/>
        <w:jc w:val="both"/>
        <w:rPr>
          <w:rFonts w:cstheme="minorHAnsi"/>
          <w:sz w:val="20"/>
          <w:szCs w:val="20"/>
        </w:rPr>
      </w:pPr>
    </w:p>
    <w:p w14:paraId="12240653" w14:textId="2DBA7BBE" w:rsidR="001D09C5" w:rsidRPr="00D30EDE" w:rsidRDefault="001D09C5" w:rsidP="00FE5B4D">
      <w:pPr>
        <w:pStyle w:val="3"/>
        <w:spacing w:before="120" w:line="240" w:lineRule="auto"/>
        <w:ind w:left="709" w:hanging="709"/>
        <w:jc w:val="both"/>
        <w:rPr>
          <w:rFonts w:cstheme="minorHAnsi"/>
          <w:sz w:val="20"/>
          <w:szCs w:val="20"/>
        </w:rPr>
      </w:pPr>
      <w:bookmarkStart w:id="74" w:name="_Toc526781302"/>
      <w:r w:rsidRPr="00D30EDE">
        <w:rPr>
          <w:rFonts w:cstheme="minorHAnsi"/>
          <w:sz w:val="20"/>
          <w:szCs w:val="20"/>
          <w:lang w:val="en-US"/>
        </w:rPr>
        <w:t>T</w:t>
      </w:r>
      <w:r w:rsidRPr="00D30EDE">
        <w:rPr>
          <w:rFonts w:cstheme="minorHAnsi"/>
          <w:sz w:val="20"/>
          <w:szCs w:val="20"/>
        </w:rPr>
        <w:t xml:space="preserve">4451 </w:t>
      </w:r>
      <w:r w:rsidRPr="00D30EDE">
        <w:rPr>
          <w:rFonts w:asciiTheme="minorHAnsi" w:hAnsiTheme="minorHAnsi" w:cstheme="minorHAnsi"/>
          <w:sz w:val="20"/>
          <w:szCs w:val="20"/>
        </w:rPr>
        <w:t>Πλήθος περιβαλλοντικών παρεμβάσεων σε νησιωτικά αεροδρόμια του ΔΕΔ-Μ</w:t>
      </w:r>
      <w:bookmarkEnd w:id="74"/>
      <w:r w:rsidRPr="00D30EDE">
        <w:rPr>
          <w:rFonts w:cstheme="minorHAnsi"/>
          <w:sz w:val="20"/>
          <w:szCs w:val="20"/>
        </w:rPr>
        <w:t xml:space="preserve"> </w:t>
      </w:r>
    </w:p>
    <w:p w14:paraId="4AC6FD87" w14:textId="77777777" w:rsidR="001D09C5" w:rsidRPr="00D30EDE" w:rsidRDefault="001D09C5" w:rsidP="001D09C5">
      <w:pPr>
        <w:spacing w:before="120" w:after="0" w:line="240" w:lineRule="auto"/>
        <w:jc w:val="both"/>
        <w:rPr>
          <w:rFonts w:cstheme="minorHAnsi"/>
          <w:sz w:val="20"/>
          <w:szCs w:val="20"/>
          <w:u w:val="single"/>
        </w:rPr>
      </w:pPr>
      <w:r w:rsidRPr="00D30EDE">
        <w:rPr>
          <w:rFonts w:cstheme="minorHAnsi"/>
          <w:sz w:val="20"/>
          <w:szCs w:val="20"/>
          <w:u w:val="single"/>
        </w:rPr>
        <w:t xml:space="preserve">ΤΡΟΠΟΣ ΥΠΟΛΟΓΙΣΜΟΥ: </w:t>
      </w:r>
    </w:p>
    <w:p w14:paraId="4EF8F198" w14:textId="42401D79" w:rsidR="001D09C5" w:rsidRPr="00753FD0" w:rsidRDefault="001D09C5" w:rsidP="001D09C5">
      <w:pPr>
        <w:spacing w:before="120" w:after="0" w:line="240" w:lineRule="auto"/>
        <w:jc w:val="both"/>
        <w:rPr>
          <w:rFonts w:cstheme="minorHAnsi"/>
          <w:sz w:val="20"/>
          <w:szCs w:val="20"/>
        </w:rPr>
      </w:pPr>
      <w:r w:rsidRPr="00D30EDE">
        <w:rPr>
          <w:rFonts w:cstheme="minorHAnsi"/>
          <w:sz w:val="20"/>
          <w:szCs w:val="20"/>
        </w:rPr>
        <w:t xml:space="preserve">Ο δείκτης «Πλήθος περιβαλλοντικών παρεμβάσεων σε νησιωτικά αεροδρόμια του ΔΕΔ-Μ» καταγράφει τον αριθμό των νησιωτικών αεροδρομίων στα οποία εκτελούνται </w:t>
      </w:r>
      <w:r w:rsidR="005A3127" w:rsidRPr="00D30EDE">
        <w:rPr>
          <w:rFonts w:cstheme="minorHAnsi"/>
          <w:sz w:val="20"/>
          <w:szCs w:val="20"/>
        </w:rPr>
        <w:t>εργασίες αναβάθμισης των υποδομών / εγκαταστάσεων / συστημάτων  μέσα από συνοδά έργα περιβαλλοντικού χαρακτήρα (έργα διαχείρισης αστικών στερεών  αποβλήτων, έργα διαχείρισης υγρών βιομηχανικών αποβλήτων, έργα  αντιπλημμυρικής προστασίας αεροδρομίων κ.λ.π.), με στόχο την αναβάθμιση της εξυπηρέτησης του επιβατικού κοινού</w:t>
      </w:r>
      <w:r w:rsidRPr="00D30EDE">
        <w:rPr>
          <w:rFonts w:cstheme="minorHAnsi"/>
          <w:sz w:val="20"/>
          <w:szCs w:val="20"/>
        </w:rPr>
        <w:t>.</w:t>
      </w:r>
      <w:r w:rsidRPr="00753FD0">
        <w:rPr>
          <w:rFonts w:cstheme="minorHAnsi"/>
          <w:sz w:val="20"/>
          <w:szCs w:val="20"/>
        </w:rPr>
        <w:t xml:space="preserve"> </w:t>
      </w:r>
    </w:p>
    <w:p w14:paraId="3F592DFC" w14:textId="77777777" w:rsidR="001D09C5" w:rsidRPr="00753FD0" w:rsidRDefault="001D09C5" w:rsidP="001D09C5">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5B45E740"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 xml:space="preserve"> Αριθμός</w:t>
      </w:r>
    </w:p>
    <w:p w14:paraId="23C55FC3" w14:textId="4C3BF820"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r w:rsidR="00E97035" w:rsidRPr="00E97035">
        <w:rPr>
          <w:rFonts w:cstheme="minorHAnsi"/>
          <w:sz w:val="20"/>
          <w:szCs w:val="20"/>
        </w:rPr>
        <w:t>, Δελτίο Επίτευξης Δεικτών</w:t>
      </w:r>
    </w:p>
    <w:p w14:paraId="65F789B0" w14:textId="77777777"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646A1A93" w14:textId="304B858F" w:rsidR="001D09C5" w:rsidRPr="00753FD0" w:rsidRDefault="005A3127" w:rsidP="001D09C5">
      <w:pPr>
        <w:spacing w:before="120" w:after="0" w:line="240" w:lineRule="auto"/>
        <w:jc w:val="both"/>
        <w:rPr>
          <w:rFonts w:cstheme="minorHAnsi"/>
          <w:sz w:val="20"/>
          <w:szCs w:val="20"/>
          <w:u w:val="single"/>
        </w:rPr>
      </w:pPr>
      <w:r>
        <w:rPr>
          <w:rFonts w:cstheme="minorHAnsi"/>
          <w:sz w:val="20"/>
          <w:szCs w:val="20"/>
          <w:u w:val="single"/>
        </w:rPr>
        <w:t>Σχόλια – Παρατηρήσεις:-</w:t>
      </w:r>
    </w:p>
    <w:p w14:paraId="37AAF78F" w14:textId="310488CC" w:rsidR="001D09C5" w:rsidRDefault="001D09C5" w:rsidP="001D09C5">
      <w:pPr>
        <w:spacing w:before="120" w:after="0" w:line="240" w:lineRule="auto"/>
        <w:jc w:val="both"/>
        <w:rPr>
          <w:rFonts w:cstheme="minorHAnsi"/>
          <w:sz w:val="20"/>
          <w:szCs w:val="20"/>
        </w:rPr>
      </w:pPr>
      <w:r w:rsidRPr="00753FD0">
        <w:rPr>
          <w:rFonts w:cstheme="minorHAnsi"/>
          <w:sz w:val="20"/>
          <w:szCs w:val="20"/>
          <w:u w:val="single"/>
        </w:rPr>
        <w:t>Παράδειγμα υπολογισμού:</w:t>
      </w:r>
      <w:r w:rsidRPr="00753FD0">
        <w:rPr>
          <w:rFonts w:cstheme="minorHAnsi"/>
          <w:sz w:val="20"/>
          <w:szCs w:val="20"/>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381C7B76" w14:textId="35F96CA4" w:rsidR="001D09C5" w:rsidRPr="00EF2127" w:rsidRDefault="001D09C5" w:rsidP="00EF2127">
      <w:pPr>
        <w:spacing w:before="120" w:after="0" w:line="240" w:lineRule="auto"/>
        <w:jc w:val="both"/>
        <w:rPr>
          <w:rFonts w:cstheme="minorHAnsi"/>
          <w:sz w:val="20"/>
          <w:szCs w:val="20"/>
        </w:rPr>
      </w:pPr>
    </w:p>
    <w:p w14:paraId="2DDC8C59" w14:textId="7B1711F4" w:rsidR="001D09C5" w:rsidRPr="00753FD0" w:rsidRDefault="001D09C5" w:rsidP="00FE5B4D">
      <w:pPr>
        <w:pStyle w:val="3"/>
        <w:spacing w:before="120" w:line="240" w:lineRule="auto"/>
        <w:ind w:left="709" w:hanging="709"/>
        <w:jc w:val="both"/>
        <w:rPr>
          <w:rFonts w:asciiTheme="minorHAnsi" w:hAnsiTheme="minorHAnsi" w:cstheme="minorHAnsi"/>
          <w:sz w:val="20"/>
          <w:szCs w:val="20"/>
        </w:rPr>
      </w:pPr>
      <w:bookmarkStart w:id="75" w:name="_Toc526781303"/>
      <w:r w:rsidRPr="00D30EDE">
        <w:rPr>
          <w:rFonts w:cstheme="minorHAnsi"/>
          <w:sz w:val="20"/>
          <w:szCs w:val="20"/>
          <w:lang w:val="en-US"/>
        </w:rPr>
        <w:t>T</w:t>
      </w:r>
      <w:r w:rsidRPr="00D30EDE">
        <w:rPr>
          <w:rFonts w:cstheme="minorHAnsi"/>
          <w:sz w:val="20"/>
          <w:szCs w:val="20"/>
        </w:rPr>
        <w:t>4452</w:t>
      </w:r>
      <w:r w:rsidR="005A3127" w:rsidRPr="00D30EDE">
        <w:rPr>
          <w:rFonts w:asciiTheme="minorHAnsi" w:hAnsiTheme="minorHAnsi" w:cstheme="minorHAnsi"/>
          <w:sz w:val="20"/>
          <w:szCs w:val="20"/>
        </w:rPr>
        <w:tab/>
        <w:t xml:space="preserve">Διάνοιξη </w:t>
      </w:r>
      <w:r w:rsidRPr="00D30EDE">
        <w:rPr>
          <w:rFonts w:asciiTheme="minorHAnsi" w:hAnsiTheme="minorHAnsi" w:cstheme="minorHAnsi"/>
          <w:sz w:val="20"/>
          <w:szCs w:val="20"/>
        </w:rPr>
        <w:t>Σήραγγας Γραμμής Μετρό</w:t>
      </w:r>
      <w:bookmarkEnd w:id="75"/>
    </w:p>
    <w:p w14:paraId="0100F9BE" w14:textId="77777777" w:rsidR="001D09C5" w:rsidRPr="00753FD0" w:rsidRDefault="001D09C5" w:rsidP="001D09C5">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1D79A579" w14:textId="79AC050D" w:rsidR="001D09C5" w:rsidRDefault="001D09C5" w:rsidP="001D09C5">
      <w:pPr>
        <w:spacing w:before="120" w:after="0" w:line="240" w:lineRule="auto"/>
        <w:jc w:val="both"/>
        <w:rPr>
          <w:rFonts w:cstheme="minorHAnsi"/>
          <w:sz w:val="20"/>
          <w:szCs w:val="20"/>
        </w:rPr>
      </w:pPr>
      <w:r w:rsidRPr="00753FD0">
        <w:rPr>
          <w:rFonts w:cstheme="minorHAnsi"/>
          <w:sz w:val="20"/>
          <w:szCs w:val="20"/>
        </w:rPr>
        <w:t>Ο δείκτης «Διάνοιξη Σήραγγας Γραμμής Μετρό», μετρά τα χιλιόμετρα για τα οποία έχουν πραγματοποιηθεί οι εργασίες διάνοιξης</w:t>
      </w:r>
      <w:r w:rsidR="00C72903">
        <w:rPr>
          <w:rFonts w:cstheme="minorHAnsi"/>
          <w:sz w:val="20"/>
          <w:szCs w:val="20"/>
        </w:rPr>
        <w:t xml:space="preserve"> και άλλες συνοδευτικές εργασίες</w:t>
      </w:r>
      <w:r w:rsidRPr="00753FD0">
        <w:rPr>
          <w:rFonts w:cstheme="minorHAnsi"/>
          <w:sz w:val="20"/>
          <w:szCs w:val="20"/>
        </w:rPr>
        <w:t xml:space="preserve">.  </w:t>
      </w:r>
    </w:p>
    <w:p w14:paraId="574AB7A3" w14:textId="450DDD39" w:rsidR="00C72903" w:rsidRPr="00753FD0" w:rsidRDefault="00C72903" w:rsidP="001D09C5">
      <w:pPr>
        <w:spacing w:before="120" w:after="0" w:line="240" w:lineRule="auto"/>
        <w:jc w:val="both"/>
        <w:rPr>
          <w:rFonts w:cstheme="minorHAnsi"/>
          <w:sz w:val="20"/>
          <w:szCs w:val="20"/>
        </w:rPr>
      </w:pPr>
      <w:r>
        <w:rPr>
          <w:rFonts w:cstheme="minorHAnsi"/>
          <w:sz w:val="20"/>
          <w:szCs w:val="20"/>
        </w:rPr>
        <w:t xml:space="preserve">Σε μελλοντική αναθεώρηση </w:t>
      </w:r>
      <w:r w:rsidR="009C22CE">
        <w:rPr>
          <w:rFonts w:cstheme="minorHAnsi"/>
          <w:sz w:val="20"/>
          <w:szCs w:val="20"/>
        </w:rPr>
        <w:t xml:space="preserve">του Προγράμματος </w:t>
      </w:r>
      <w:r>
        <w:rPr>
          <w:rFonts w:cstheme="minorHAnsi"/>
          <w:sz w:val="20"/>
          <w:szCs w:val="20"/>
        </w:rPr>
        <w:t xml:space="preserve">είναι δυνατή η τροποποίηση του δείκτη σε ισοδύναμα χιλιόμετρα, εφόσον οριστικοποιηθούν οι κανονισμοί της νέας Προγραμματικής Περιόδου (2021-2027), όσον αφορά τους όρους για τις πράξεις που υπόκεινται σε σταδιακή υλοποίηση. </w:t>
      </w:r>
    </w:p>
    <w:p w14:paraId="5ECDD651" w14:textId="77777777" w:rsidR="001D09C5" w:rsidRPr="00753FD0" w:rsidRDefault="001D09C5" w:rsidP="001D09C5">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19A3D215"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 xml:space="preserve"> Χιλιόμετρα (χλμ) Διανοιγμένης Σήραγγας  </w:t>
      </w:r>
    </w:p>
    <w:p w14:paraId="3CBF39F5" w14:textId="219D9A1F"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color w:val="000000"/>
          <w:sz w:val="20"/>
          <w:szCs w:val="20"/>
        </w:rPr>
        <w:t>Μελέτες Δικαιούχου,</w:t>
      </w:r>
      <w:r w:rsidRPr="00753FD0">
        <w:rPr>
          <w:rFonts w:cstheme="minorHAnsi"/>
          <w:bCs/>
          <w:iCs/>
          <w:color w:val="222222"/>
          <w:sz w:val="20"/>
          <w:szCs w:val="20"/>
        </w:rPr>
        <w:t xml:space="preserve"> Εφαρμογή μεθοδολογίας υπολογισμού, Εκθέσεις Διαχειριστικής Αρχής, Τεχνικό Δελτίο έργου</w:t>
      </w:r>
      <w:r w:rsidR="00653D5E">
        <w:rPr>
          <w:rFonts w:cstheme="minorHAnsi"/>
          <w:bCs/>
          <w:iCs/>
          <w:color w:val="222222"/>
          <w:sz w:val="20"/>
          <w:szCs w:val="20"/>
        </w:rPr>
        <w:t>,</w:t>
      </w:r>
      <w:r w:rsidR="00653D5E" w:rsidRPr="00653D5E">
        <w:t xml:space="preserve"> </w:t>
      </w:r>
      <w:r w:rsidR="00653D5E" w:rsidRPr="00653D5E">
        <w:rPr>
          <w:rFonts w:cstheme="minorHAnsi"/>
          <w:bCs/>
          <w:iCs/>
          <w:color w:val="222222"/>
          <w:sz w:val="20"/>
          <w:szCs w:val="20"/>
        </w:rPr>
        <w:t>Δελτίο Επίτευξης Δεικτών</w:t>
      </w:r>
    </w:p>
    <w:p w14:paraId="0F1F4D0A" w14:textId="77777777" w:rsidR="001D09C5" w:rsidRPr="00753FD0" w:rsidRDefault="001D09C5" w:rsidP="001D09C5">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3EDB34BA" w14:textId="77777777" w:rsidR="001D09C5" w:rsidRPr="00753FD0" w:rsidRDefault="001D09C5" w:rsidP="001D09C5">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7A8290F8" w14:textId="77777777" w:rsidR="001D09C5" w:rsidRPr="00753FD0" w:rsidRDefault="001D09C5" w:rsidP="001D09C5">
      <w:pPr>
        <w:spacing w:before="120" w:after="0" w:line="240" w:lineRule="auto"/>
        <w:jc w:val="both"/>
        <w:rPr>
          <w:rFonts w:cstheme="minorHAnsi"/>
          <w:sz w:val="20"/>
          <w:szCs w:val="20"/>
        </w:rPr>
      </w:pPr>
      <w:r w:rsidRPr="00753FD0">
        <w:rPr>
          <w:rFonts w:cstheme="minorHAnsi"/>
          <w:sz w:val="20"/>
          <w:szCs w:val="20"/>
        </w:rPr>
        <w:t>Ο δείκτης λαμβάνει θετικές τιμές και είναι σωρευτικός</w:t>
      </w:r>
    </w:p>
    <w:p w14:paraId="7E006C48" w14:textId="36C1DA9E" w:rsidR="001D09C5" w:rsidRDefault="001D09C5" w:rsidP="001D09C5">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6B4FD9D7" w14:textId="0D097145" w:rsidR="001D09C5" w:rsidRDefault="001D09C5" w:rsidP="001D09C5">
      <w:pPr>
        <w:spacing w:before="120" w:after="0" w:line="240" w:lineRule="auto"/>
        <w:jc w:val="both"/>
        <w:rPr>
          <w:rFonts w:cstheme="minorHAnsi"/>
          <w:sz w:val="20"/>
          <w:szCs w:val="20"/>
          <w:u w:val="single"/>
        </w:rPr>
      </w:pPr>
    </w:p>
    <w:p w14:paraId="5B3BD8A2" w14:textId="77777777" w:rsidR="00844CB3" w:rsidRPr="00753FD0" w:rsidRDefault="00844CB3" w:rsidP="00844CB3">
      <w:pPr>
        <w:pStyle w:val="3"/>
        <w:spacing w:before="120" w:line="240" w:lineRule="auto"/>
        <w:ind w:left="709" w:hanging="709"/>
        <w:jc w:val="both"/>
        <w:rPr>
          <w:rFonts w:asciiTheme="minorHAnsi" w:hAnsiTheme="minorHAnsi" w:cstheme="minorHAnsi"/>
          <w:sz w:val="20"/>
          <w:szCs w:val="20"/>
        </w:rPr>
      </w:pPr>
      <w:bookmarkStart w:id="76" w:name="_Toc526781304"/>
      <w:r>
        <w:rPr>
          <w:rFonts w:asciiTheme="minorHAnsi" w:hAnsiTheme="minorHAnsi" w:cstheme="minorHAnsi"/>
          <w:sz w:val="20"/>
          <w:szCs w:val="20"/>
          <w:lang w:val="en-US"/>
        </w:rPr>
        <w:t>T</w:t>
      </w:r>
      <w:r w:rsidRPr="002C24F5">
        <w:rPr>
          <w:rFonts w:asciiTheme="minorHAnsi" w:hAnsiTheme="minorHAnsi" w:cstheme="minorHAnsi"/>
          <w:sz w:val="20"/>
          <w:szCs w:val="20"/>
        </w:rPr>
        <w:t>4454</w:t>
      </w:r>
      <w:r w:rsidRPr="00753FD0">
        <w:rPr>
          <w:rFonts w:asciiTheme="minorHAnsi" w:hAnsiTheme="minorHAnsi" w:cstheme="minorHAnsi"/>
          <w:sz w:val="20"/>
          <w:szCs w:val="20"/>
        </w:rPr>
        <w:tab/>
        <w:t>Αστική ανάπτυξη: Δημιουργία ή ανάπλαση υπαίθριων χώρων</w:t>
      </w:r>
      <w:bookmarkEnd w:id="76"/>
      <w:r w:rsidRPr="00753FD0">
        <w:rPr>
          <w:rFonts w:asciiTheme="minorHAnsi" w:hAnsiTheme="minorHAnsi" w:cstheme="minorHAnsi"/>
          <w:sz w:val="20"/>
          <w:szCs w:val="20"/>
        </w:rPr>
        <w:t xml:space="preserve"> </w:t>
      </w:r>
    </w:p>
    <w:p w14:paraId="21F2AEB9" w14:textId="77777777" w:rsidR="00844CB3" w:rsidRPr="00753FD0" w:rsidRDefault="00844CB3" w:rsidP="00844CB3">
      <w:pPr>
        <w:autoSpaceDE w:val="0"/>
        <w:autoSpaceDN w:val="0"/>
        <w:adjustRightInd w:val="0"/>
        <w:spacing w:before="120" w:after="0" w:line="240" w:lineRule="auto"/>
        <w:jc w:val="both"/>
        <w:rPr>
          <w:rFonts w:cstheme="minorHAnsi"/>
          <w:sz w:val="20"/>
          <w:szCs w:val="20"/>
          <w:u w:val="single"/>
        </w:rPr>
      </w:pPr>
      <w:r w:rsidRPr="00753FD0">
        <w:rPr>
          <w:rFonts w:cstheme="minorHAnsi"/>
          <w:sz w:val="20"/>
          <w:szCs w:val="20"/>
          <w:u w:val="single"/>
        </w:rPr>
        <w:t>Τρόπος Υπολογισμού</w:t>
      </w:r>
    </w:p>
    <w:p w14:paraId="7625A9F3"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rPr>
        <w:t xml:space="preserve">Στο δείκτη προσμετρούνται έργα που αφορούν τους ελεύθερους χώρους και το αστικό πράσινο, όπως αυτά ορίζονται στο Ν. 4269/2014 «Χωροταξική και πολεοδομική μεταρρύθμιση − Βιώσιμη ανάπτυξη» και στο Ν. 4067/2012 «Νέος Οικοδομικός Κανονισμός». Περιλαμβάνονται έργα που αφορούν σε πλατείες, πεζοδρόμια, νησίδες, χώρους πρασίνου, άλση, δρόμους ήπιας κυκλοφορίας, πεζοδρόμους, αμιγείς πεζοδρόμους, ποδηλατοδρόμους, παιδικές χαρές. </w:t>
      </w:r>
    </w:p>
    <w:p w14:paraId="1DF5B8B4"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rPr>
        <w:t xml:space="preserve">Η τιμή στόχος προκύπτει από στοιχεία που αντληθήκαν από τα ΤΔΠ των αντίστοιχων υπό εξέλιξη ή προγραμματισμένων πράξεων / παρεμβάσεων και συσχετίζονται με τα προγραμματιζόμενα Έργα. </w:t>
      </w:r>
    </w:p>
    <w:p w14:paraId="76BB9ABE" w14:textId="77777777" w:rsidR="00844CB3" w:rsidRPr="00753FD0" w:rsidRDefault="00844CB3" w:rsidP="00844CB3">
      <w:pPr>
        <w:autoSpaceDE w:val="0"/>
        <w:autoSpaceDN w:val="0"/>
        <w:adjustRightInd w:val="0"/>
        <w:spacing w:before="120" w:after="0" w:line="240" w:lineRule="auto"/>
        <w:jc w:val="both"/>
        <w:rPr>
          <w:rFonts w:cstheme="minorHAnsi"/>
          <w:sz w:val="20"/>
          <w:szCs w:val="20"/>
          <w:u w:val="single"/>
        </w:rPr>
      </w:pPr>
      <w:r w:rsidRPr="00753FD0">
        <w:rPr>
          <w:rFonts w:cstheme="minorHAnsi"/>
          <w:sz w:val="20"/>
          <w:szCs w:val="20"/>
          <w:u w:val="single"/>
        </w:rPr>
        <w:t>Μονάδα Μέτρησης</w:t>
      </w:r>
    </w:p>
    <w:p w14:paraId="162C648F" w14:textId="77777777" w:rsidR="00844CB3" w:rsidRPr="00753FD0" w:rsidRDefault="00844CB3" w:rsidP="00844CB3">
      <w:pPr>
        <w:spacing w:before="120" w:after="0" w:line="240" w:lineRule="auto"/>
        <w:jc w:val="both"/>
        <w:rPr>
          <w:rFonts w:cstheme="minorHAnsi"/>
          <w:sz w:val="20"/>
          <w:szCs w:val="20"/>
        </w:rPr>
      </w:pPr>
      <w:r w:rsidRPr="00753FD0">
        <w:rPr>
          <w:rFonts w:cstheme="minorHAnsi"/>
          <w:sz w:val="20"/>
          <w:szCs w:val="20"/>
        </w:rPr>
        <w:t>Εκτάρια (Ha)</w:t>
      </w:r>
    </w:p>
    <w:p w14:paraId="401A8D67" w14:textId="77777777" w:rsidR="00844CB3" w:rsidRPr="00753FD0" w:rsidRDefault="00844CB3" w:rsidP="00844CB3">
      <w:pPr>
        <w:autoSpaceDE w:val="0"/>
        <w:autoSpaceDN w:val="0"/>
        <w:adjustRightInd w:val="0"/>
        <w:spacing w:before="120" w:after="0" w:line="240" w:lineRule="auto"/>
        <w:jc w:val="both"/>
        <w:rPr>
          <w:rFonts w:cstheme="minorHAnsi"/>
          <w:sz w:val="20"/>
          <w:szCs w:val="20"/>
          <w:u w:val="single"/>
        </w:rPr>
      </w:pPr>
      <w:r w:rsidRPr="00753FD0">
        <w:rPr>
          <w:rFonts w:cstheme="minorHAnsi"/>
          <w:sz w:val="20"/>
          <w:szCs w:val="20"/>
          <w:u w:val="single"/>
        </w:rPr>
        <w:t xml:space="preserve">Πηγή στοιχείων: </w:t>
      </w:r>
      <w:r w:rsidRPr="00753FD0">
        <w:rPr>
          <w:rFonts w:cstheme="minorHAnsi"/>
          <w:sz w:val="20"/>
          <w:szCs w:val="20"/>
        </w:rPr>
        <w:t xml:space="preserve">ΥΠΕΝ, </w:t>
      </w:r>
      <w:r w:rsidRPr="00E97035">
        <w:rPr>
          <w:rFonts w:cstheme="minorHAnsi"/>
          <w:sz w:val="20"/>
          <w:szCs w:val="20"/>
        </w:rPr>
        <w:t>Εκθέσεις Διαχειριστικής Αρχής, Τεχνικό Δελτίο έργου, Δελτίο Επίτευξης Δεικτών</w:t>
      </w:r>
    </w:p>
    <w:p w14:paraId="55AF7EE2" w14:textId="77777777" w:rsidR="00844CB3" w:rsidRPr="00753FD0" w:rsidRDefault="00844CB3" w:rsidP="00844CB3">
      <w:pPr>
        <w:autoSpaceDE w:val="0"/>
        <w:autoSpaceDN w:val="0"/>
        <w:adjustRightInd w:val="0"/>
        <w:spacing w:before="120" w:after="0" w:line="240" w:lineRule="auto"/>
        <w:jc w:val="both"/>
        <w:rPr>
          <w:rFonts w:cstheme="minorHAnsi"/>
          <w:sz w:val="20"/>
          <w:szCs w:val="20"/>
          <w:u w:val="single"/>
        </w:rPr>
      </w:pPr>
      <w:r w:rsidRPr="00753FD0">
        <w:rPr>
          <w:rFonts w:cstheme="minorHAnsi"/>
          <w:sz w:val="20"/>
          <w:szCs w:val="20"/>
          <w:u w:val="single"/>
        </w:rPr>
        <w:t>Συχνότητα εκθέσεων</w:t>
      </w:r>
      <w:r w:rsidRPr="00753FD0">
        <w:rPr>
          <w:rFonts w:cstheme="minorHAnsi"/>
          <w:sz w:val="20"/>
          <w:szCs w:val="20"/>
        </w:rPr>
        <w:t xml:space="preserve">: </w:t>
      </w:r>
      <w:r>
        <w:rPr>
          <w:rFonts w:cstheme="minorHAnsi"/>
          <w:sz w:val="20"/>
          <w:szCs w:val="20"/>
        </w:rPr>
        <w:t>Ετήσια</w:t>
      </w:r>
      <w:r w:rsidRPr="00753FD0">
        <w:rPr>
          <w:rFonts w:cstheme="minorHAnsi"/>
          <w:sz w:val="20"/>
          <w:szCs w:val="20"/>
        </w:rPr>
        <w:t>.</w:t>
      </w:r>
    </w:p>
    <w:p w14:paraId="48A39578"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u w:val="single"/>
        </w:rPr>
        <w:t>Παρακολούθηση – Ταυτοποίηση</w:t>
      </w:r>
    </w:p>
    <w:p w14:paraId="46A9EF9D"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w:t>
      </w:r>
    </w:p>
    <w:p w14:paraId="005A3DC5"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u w:val="single"/>
        </w:rPr>
        <w:t>Σχόλια – Παρατηρήσεις</w:t>
      </w:r>
    </w:p>
    <w:p w14:paraId="210058FA" w14:textId="77777777" w:rsidR="00844CB3" w:rsidRPr="00753FD0" w:rsidRDefault="00844CB3" w:rsidP="00844CB3">
      <w:pPr>
        <w:autoSpaceDE w:val="0"/>
        <w:autoSpaceDN w:val="0"/>
        <w:adjustRightInd w:val="0"/>
        <w:spacing w:before="120" w:after="0" w:line="240" w:lineRule="auto"/>
        <w:jc w:val="both"/>
        <w:rPr>
          <w:rFonts w:cstheme="minorHAnsi"/>
          <w:sz w:val="20"/>
          <w:szCs w:val="20"/>
        </w:rPr>
      </w:pPr>
      <w:r w:rsidRPr="00753FD0">
        <w:rPr>
          <w:rFonts w:cstheme="minorHAnsi"/>
          <w:sz w:val="20"/>
          <w:szCs w:val="20"/>
        </w:rPr>
        <w:t>Στο δείκτη δεν προσμετρούνται έργα που αφορούν σε δρόμους, σε αποκατεστημένα εδάφη και σε προαύλια σχολείων και που καλύπτονται από άλλους κοινούς δείκτες (π.χ. CO22).</w:t>
      </w:r>
    </w:p>
    <w:p w14:paraId="25624152" w14:textId="2382E23E" w:rsidR="00844CB3" w:rsidRDefault="00844CB3" w:rsidP="00844CB3">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4570A820" w14:textId="77777777" w:rsidR="00844CB3" w:rsidRPr="00753FD0" w:rsidRDefault="00844CB3" w:rsidP="00844CB3">
      <w:pPr>
        <w:spacing w:before="120" w:after="0" w:line="240" w:lineRule="auto"/>
        <w:jc w:val="both"/>
        <w:rPr>
          <w:rFonts w:cstheme="minorHAnsi"/>
          <w:sz w:val="20"/>
          <w:szCs w:val="20"/>
          <w:u w:val="single"/>
        </w:rPr>
      </w:pPr>
    </w:p>
    <w:p w14:paraId="0DEEBC74" w14:textId="77777777" w:rsidR="00844CB3" w:rsidRPr="00753FD0" w:rsidRDefault="00844CB3" w:rsidP="00844CB3">
      <w:pPr>
        <w:pStyle w:val="3"/>
        <w:spacing w:before="120" w:line="240" w:lineRule="auto"/>
        <w:ind w:left="709" w:hanging="709"/>
        <w:jc w:val="both"/>
        <w:rPr>
          <w:rFonts w:asciiTheme="minorHAnsi" w:hAnsiTheme="minorHAnsi" w:cstheme="minorHAnsi"/>
          <w:sz w:val="20"/>
          <w:szCs w:val="20"/>
        </w:rPr>
      </w:pPr>
      <w:bookmarkStart w:id="77" w:name="_Toc526781305"/>
      <w:r>
        <w:rPr>
          <w:rFonts w:asciiTheme="minorHAnsi" w:hAnsiTheme="minorHAnsi" w:cstheme="minorHAnsi"/>
          <w:sz w:val="20"/>
          <w:szCs w:val="20"/>
          <w:lang w:val="en-US"/>
        </w:rPr>
        <w:t>T</w:t>
      </w:r>
      <w:r w:rsidRPr="002C24F5">
        <w:rPr>
          <w:rFonts w:asciiTheme="minorHAnsi" w:hAnsiTheme="minorHAnsi" w:cstheme="minorHAnsi"/>
          <w:sz w:val="20"/>
          <w:szCs w:val="20"/>
        </w:rPr>
        <w:t>4455</w:t>
      </w:r>
      <w:r w:rsidRPr="00753FD0">
        <w:rPr>
          <w:rFonts w:asciiTheme="minorHAnsi" w:hAnsiTheme="minorHAnsi" w:cstheme="minorHAnsi"/>
          <w:sz w:val="20"/>
          <w:szCs w:val="20"/>
        </w:rPr>
        <w:tab/>
      </w:r>
      <w:r>
        <w:rPr>
          <w:rFonts w:asciiTheme="minorHAnsi" w:hAnsiTheme="minorHAnsi" w:cstheme="minorHAnsi"/>
          <w:sz w:val="20"/>
          <w:szCs w:val="20"/>
        </w:rPr>
        <w:t>Συνδέσεις με το σιδηροδρομικό ΔΕΔ-Μ</w:t>
      </w:r>
      <w:bookmarkEnd w:id="77"/>
      <w:r>
        <w:rPr>
          <w:rFonts w:asciiTheme="minorHAnsi" w:hAnsiTheme="minorHAnsi" w:cstheme="minorHAnsi"/>
          <w:sz w:val="20"/>
          <w:szCs w:val="20"/>
        </w:rPr>
        <w:t xml:space="preserve"> </w:t>
      </w:r>
    </w:p>
    <w:p w14:paraId="1AC0660A" w14:textId="77777777" w:rsidR="00844CB3" w:rsidRPr="00753FD0" w:rsidRDefault="00844CB3" w:rsidP="00844CB3">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62175470" w14:textId="77777777" w:rsidR="00844CB3" w:rsidRPr="00753FD0" w:rsidRDefault="00844CB3" w:rsidP="00844CB3">
      <w:pPr>
        <w:spacing w:before="120" w:after="0" w:line="240" w:lineRule="auto"/>
        <w:jc w:val="both"/>
        <w:rPr>
          <w:rFonts w:cstheme="minorHAnsi"/>
          <w:bCs/>
          <w:iCs/>
          <w:color w:val="222222"/>
          <w:sz w:val="20"/>
          <w:szCs w:val="20"/>
        </w:rPr>
      </w:pPr>
      <w:r w:rsidRPr="00753FD0">
        <w:rPr>
          <w:rFonts w:cstheme="minorHAnsi"/>
          <w:bCs/>
          <w:iCs/>
          <w:color w:val="222222"/>
          <w:sz w:val="20"/>
          <w:szCs w:val="20"/>
        </w:rPr>
        <w:t xml:space="preserve">Μήκος σιδηροδρομικών γραμμών </w:t>
      </w:r>
      <w:r>
        <w:rPr>
          <w:rFonts w:cstheme="minorHAnsi"/>
          <w:bCs/>
          <w:iCs/>
          <w:color w:val="222222"/>
          <w:sz w:val="20"/>
          <w:szCs w:val="20"/>
        </w:rPr>
        <w:t xml:space="preserve">που αναβαθμίζονται με παράλληλη εγκατάσταση των απαραίτητων συστημάτων </w:t>
      </w:r>
      <w:r w:rsidRPr="00753FD0">
        <w:rPr>
          <w:rFonts w:cstheme="minorHAnsi"/>
          <w:bCs/>
          <w:iCs/>
          <w:color w:val="222222"/>
          <w:sz w:val="20"/>
          <w:szCs w:val="20"/>
        </w:rPr>
        <w:t>ηλεκτροκίνησης, σηματοδότησης, τηλεδιοίκησης &amp; τηλεπικοινωνιών</w:t>
      </w:r>
      <w:r>
        <w:rPr>
          <w:rFonts w:cstheme="minorHAnsi"/>
          <w:bCs/>
          <w:iCs/>
          <w:color w:val="222222"/>
          <w:sz w:val="20"/>
          <w:szCs w:val="20"/>
        </w:rPr>
        <w:t>, με στόχο την σύνδεση πόλων ανάπτυξης με τον κεντρικό άξονα ΠΑΘΕ/Π</w:t>
      </w:r>
      <w:r w:rsidRPr="00753FD0">
        <w:rPr>
          <w:rFonts w:cstheme="minorHAnsi"/>
          <w:bCs/>
          <w:iCs/>
          <w:color w:val="222222"/>
          <w:sz w:val="20"/>
          <w:szCs w:val="20"/>
        </w:rPr>
        <w:t xml:space="preserve">. </w:t>
      </w:r>
    </w:p>
    <w:p w14:paraId="340F3F7B" w14:textId="77777777" w:rsidR="00844CB3" w:rsidRPr="00753FD0" w:rsidRDefault="00844CB3" w:rsidP="00844CB3">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48030FA6" w14:textId="77777777" w:rsidR="00844CB3" w:rsidRPr="00753FD0" w:rsidRDefault="00844CB3" w:rsidP="00844CB3">
      <w:pPr>
        <w:spacing w:before="120" w:after="0" w:line="240" w:lineRule="auto"/>
        <w:jc w:val="both"/>
        <w:rPr>
          <w:rFonts w:cstheme="minorHAnsi"/>
          <w:bCs/>
          <w:iCs/>
          <w:color w:val="222222"/>
          <w:sz w:val="20"/>
          <w:szCs w:val="20"/>
        </w:rPr>
      </w:pPr>
      <w:r w:rsidRPr="00753FD0">
        <w:rPr>
          <w:rFonts w:cstheme="minorHAnsi"/>
          <w:bCs/>
          <w:iCs/>
          <w:color w:val="222222"/>
          <w:sz w:val="20"/>
          <w:szCs w:val="20"/>
        </w:rPr>
        <w:t>Χιλιόμετρα</w:t>
      </w:r>
    </w:p>
    <w:p w14:paraId="387C3576" w14:textId="77777777" w:rsidR="00844CB3" w:rsidRPr="00753FD0" w:rsidRDefault="00844CB3" w:rsidP="00844CB3">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Μελέτες Κ-Ο, Εκθέσεις Διαχειριστικής Αρχής, Τεχνικό Δελτίο έργου</w:t>
      </w:r>
      <w:r>
        <w:rPr>
          <w:rFonts w:cstheme="minorHAnsi"/>
          <w:bCs/>
          <w:iCs/>
          <w:color w:val="222222"/>
          <w:sz w:val="20"/>
          <w:szCs w:val="20"/>
        </w:rPr>
        <w:t>, Δελτίο Επίτευξης Δεικτών</w:t>
      </w:r>
    </w:p>
    <w:p w14:paraId="101BC7C3" w14:textId="77777777" w:rsidR="00844CB3" w:rsidRPr="00753FD0" w:rsidRDefault="00844CB3" w:rsidP="00844CB3">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14CB39CB" w14:textId="77777777" w:rsidR="00844CB3" w:rsidRPr="00753FD0" w:rsidRDefault="00844CB3" w:rsidP="00844CB3">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r>
        <w:rPr>
          <w:rFonts w:cstheme="minorHAnsi"/>
          <w:sz w:val="20"/>
          <w:szCs w:val="20"/>
          <w:u w:val="single"/>
        </w:rPr>
        <w:t>-</w:t>
      </w:r>
    </w:p>
    <w:p w14:paraId="5374CBD4" w14:textId="58D6CD17" w:rsidR="00844CB3" w:rsidRPr="00753FD0" w:rsidRDefault="00844CB3" w:rsidP="00844CB3">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078B2384" w14:textId="77777777" w:rsidR="00B01816" w:rsidRDefault="00B01816" w:rsidP="007E2718">
      <w:pPr>
        <w:pStyle w:val="3"/>
        <w:spacing w:before="120" w:line="240" w:lineRule="auto"/>
        <w:ind w:left="709" w:hanging="709"/>
        <w:jc w:val="both"/>
        <w:rPr>
          <w:rFonts w:cstheme="minorHAnsi"/>
          <w:sz w:val="20"/>
          <w:szCs w:val="20"/>
        </w:rPr>
      </w:pPr>
    </w:p>
    <w:p w14:paraId="44187F29" w14:textId="77777777" w:rsidR="007E2718" w:rsidRPr="00DB17D9" w:rsidRDefault="007E2718" w:rsidP="007E2718">
      <w:pPr>
        <w:pStyle w:val="3"/>
        <w:spacing w:before="120" w:line="240" w:lineRule="auto"/>
        <w:ind w:left="709" w:hanging="709"/>
        <w:jc w:val="both"/>
        <w:rPr>
          <w:rFonts w:asciiTheme="minorHAnsi" w:hAnsiTheme="minorHAnsi" w:cstheme="minorHAnsi"/>
          <w:sz w:val="20"/>
          <w:szCs w:val="20"/>
        </w:rPr>
      </w:pPr>
      <w:bookmarkStart w:id="78" w:name="_Toc526781306"/>
      <w:r w:rsidRPr="00B01816">
        <w:rPr>
          <w:rFonts w:asciiTheme="minorHAnsi" w:hAnsiTheme="minorHAnsi" w:cstheme="minorHAnsi"/>
          <w:sz w:val="20"/>
          <w:szCs w:val="20"/>
          <w:lang w:val="en-US"/>
        </w:rPr>
        <w:t>T</w:t>
      </w:r>
      <w:r w:rsidRPr="00DB17D9">
        <w:rPr>
          <w:rFonts w:asciiTheme="minorHAnsi" w:hAnsiTheme="minorHAnsi" w:cstheme="minorHAnsi"/>
          <w:sz w:val="20"/>
          <w:szCs w:val="20"/>
        </w:rPr>
        <w:t>4456</w:t>
      </w:r>
      <w:r w:rsidRPr="00DB17D9">
        <w:rPr>
          <w:rFonts w:asciiTheme="minorHAnsi" w:hAnsiTheme="minorHAnsi" w:cstheme="minorHAnsi"/>
          <w:sz w:val="20"/>
          <w:szCs w:val="20"/>
        </w:rPr>
        <w:tab/>
        <w:t>Σύμβουλοι επικοινωνίας / Επικοινωνιακά σχέδια δράσης / Ενέργειες επικοινωνίας και πληροφόρησης</w:t>
      </w:r>
      <w:bookmarkEnd w:id="78"/>
      <w:r w:rsidRPr="00DB17D9">
        <w:rPr>
          <w:rFonts w:asciiTheme="minorHAnsi" w:hAnsiTheme="minorHAnsi" w:cstheme="minorHAnsi"/>
          <w:sz w:val="20"/>
          <w:szCs w:val="20"/>
        </w:rPr>
        <w:t xml:space="preserve"> </w:t>
      </w:r>
    </w:p>
    <w:p w14:paraId="7AD31105"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0E40F7D0"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bCs/>
          <w:iCs/>
          <w:color w:val="222222"/>
          <w:sz w:val="20"/>
          <w:szCs w:val="20"/>
        </w:rPr>
        <w:t>Ο  ειδικός δείκτης συνδέεται με τις δράσεις επικοινωνίας, προβολής και πληροφόρησης  της Δ.Α., των Επιτελικών Δομών, των Δικαιούχων,  που έχουν στόχο την αποτελεσματική πληροφόρηση ευρέως και στοχευμένου κοινού, φορέων, κοινωνικών εταίρων, δυνητικών δικαιούχων και δικαιούχων. Επίσης, ο δείκτης συνδέεται με τις δράσεις επικοινωνίας των ΕΦΔ που, εκτός των ενεργειών ενημέρωσης δυνητικών δικαιούχων και των δράσεων ευαισθητοποίησης του κοινού,  αφορούν μεταξύ άλλων και ενέργειες διαβούλευσης με αρμόδιους φορείς και την κοινή γνώμη.</w:t>
      </w:r>
    </w:p>
    <w:p w14:paraId="6D6F97F0"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bCs/>
          <w:iCs/>
          <w:color w:val="222222"/>
          <w:sz w:val="20"/>
          <w:szCs w:val="20"/>
        </w:rPr>
        <w:t>Ο δείκτης ορίζεται ως ο αριθμός των συμβάσεων, που αφορούν - ενδεικτικά - συμβούλους επικοινωνίας, εκπόνηση επικοινωνιακών σχεδίων δράσης, μετρήσεις αναγνωρισιμότητας, υπηρεσίες υποστήριξης για την επικοινωνία, πληροφόρηση και προβολή του ΕΠ, καθώς και των πολιτικών (policy making) των τομέων μεταφορών και περιβάλλοντος (π.χ. ημερίδες, εκθέσεις, επικοινωνιακό υλικό, διαμόρφωση ιστοσελίδας, φωτογραφικό υλικό, κ.α.), ενέργειες ευαισθητοποίησης κοινού.  Ο υπολογισμός της τιμής του Δείκτη γίνεται με τις εξής παραδοχές: α) η τιμή του δείκτη ισούται με τον αριθμό των συμβάσεων, εφόσον κάθε μια οδηγεί σε μία διακριτή υπηρεσία, β) εάν με μία σύμβαση υλοποιούνται περισσότερες της μίας διακριτές υπηρεσίες (π.χ. μία μέτρηση αναγνωρισμότητας και ένα επικοινωνιακό σχέδιο δράσης), τότε ως τιμή του δείκτη θα λογίζεται το πλήθος των αυτόνομων και διακριτών υπηρεσιών που παρέχονται από τη σύμβαση.</w:t>
      </w:r>
    </w:p>
    <w:p w14:paraId="6D24C6EC"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bCs/>
          <w:iCs/>
          <w:color w:val="222222"/>
          <w:sz w:val="20"/>
          <w:szCs w:val="20"/>
        </w:rPr>
        <w:t>Η τιμή στόχος υπολογίζεται με βάση (α) την εμπειρία από αντίστοιχες εργασίες που υλοποιήθηκαν κατά τη συνολική διάρκεια της Προγραμματικής Περιόδου 2007-2013, καθώς και (β) την εν εξελίξει αξιοποίηση των πόρων της ΤΒ για δράσεις, που τροφοδοτούν τον δείκτη κατά την υλοποίηση του ΕΠ-ΥΜΕΠΕΡΑΑ 2014-2020, σύμφωνα με τις on-going ανάγκες που καταγράφονται.</w:t>
      </w:r>
    </w:p>
    <w:p w14:paraId="36F04BF0"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3B9E07EF"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bCs/>
          <w:iCs/>
          <w:color w:val="222222"/>
          <w:sz w:val="20"/>
          <w:szCs w:val="20"/>
        </w:rPr>
        <w:t>Αριθμός συμβάσεων</w:t>
      </w:r>
    </w:p>
    <w:p w14:paraId="38A33C2F"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r w:rsidRPr="00E97035">
        <w:rPr>
          <w:rFonts w:cstheme="minorHAnsi"/>
          <w:sz w:val="20"/>
          <w:szCs w:val="20"/>
        </w:rPr>
        <w:t>, Δελτίο Επίτευξης Δεικτών</w:t>
      </w:r>
    </w:p>
    <w:p w14:paraId="6948A12D"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225C2DD7"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45575990"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rPr>
        <w:t>Ο δείκτης λαμβάνει θετικές τιμές και είναι σωρευτικός.</w:t>
      </w:r>
    </w:p>
    <w:p w14:paraId="4313B597" w14:textId="4386CEC9"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50292261" w14:textId="77777777" w:rsidR="00B01816" w:rsidRDefault="00B01816" w:rsidP="007E2718">
      <w:pPr>
        <w:pStyle w:val="3"/>
        <w:spacing w:before="120" w:line="240" w:lineRule="auto"/>
        <w:ind w:left="709" w:hanging="709"/>
        <w:jc w:val="both"/>
        <w:rPr>
          <w:rFonts w:cstheme="minorHAnsi"/>
          <w:sz w:val="20"/>
          <w:szCs w:val="20"/>
        </w:rPr>
      </w:pPr>
    </w:p>
    <w:p w14:paraId="662A383F" w14:textId="77777777" w:rsidR="007E2718" w:rsidRPr="00DB17D9" w:rsidRDefault="007E2718" w:rsidP="007E2718">
      <w:pPr>
        <w:pStyle w:val="3"/>
        <w:spacing w:before="120" w:line="240" w:lineRule="auto"/>
        <w:ind w:left="709" w:hanging="709"/>
        <w:jc w:val="both"/>
        <w:rPr>
          <w:rFonts w:asciiTheme="minorHAnsi" w:hAnsiTheme="minorHAnsi" w:cstheme="minorHAnsi"/>
          <w:sz w:val="20"/>
          <w:szCs w:val="20"/>
        </w:rPr>
      </w:pPr>
      <w:bookmarkStart w:id="79" w:name="_Toc526781307"/>
      <w:r w:rsidRPr="00B01816">
        <w:rPr>
          <w:rFonts w:asciiTheme="minorHAnsi" w:hAnsiTheme="minorHAnsi" w:cstheme="minorHAnsi"/>
          <w:sz w:val="20"/>
          <w:szCs w:val="20"/>
          <w:lang w:val="en-US"/>
        </w:rPr>
        <w:t>T</w:t>
      </w:r>
      <w:r w:rsidRPr="00DB17D9">
        <w:rPr>
          <w:rFonts w:asciiTheme="minorHAnsi" w:hAnsiTheme="minorHAnsi" w:cstheme="minorHAnsi"/>
          <w:sz w:val="20"/>
          <w:szCs w:val="20"/>
        </w:rPr>
        <w:t>4457</w:t>
      </w:r>
      <w:r w:rsidRPr="00DB17D9">
        <w:rPr>
          <w:rFonts w:asciiTheme="minorHAnsi" w:hAnsiTheme="minorHAnsi" w:cstheme="minorHAnsi"/>
          <w:sz w:val="20"/>
          <w:szCs w:val="20"/>
        </w:rPr>
        <w:tab/>
        <w:t>Μελέτες, σύμβουλοι, εμπειρογνωμοσύνες, έρευνες, αξιολογήσεις</w:t>
      </w:r>
      <w:bookmarkEnd w:id="79"/>
    </w:p>
    <w:p w14:paraId="7CBCB348"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6E36CEA9"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Ο δείκτης ορίζεται ως ο αριθμός των συμβάσεων που αφορούν μελέτες, υπηρεσίες συμβούλων, εμπειρογνωμοσύνες, έρευνες, αξιολογήσεις, λοιπές υπηρεσίες υποστήριξης είτε της Δ.Α. είτε των Επιτελικών Δομών είτε των Δικαιούχων, που θα υλοποιηθούν για τους σκοπούς του Προγράμματος. Ο υπολογισμός της τιμής του Δείκτη γίνεται με τις εξής παραδοχές: α) η τιμή του δείκτη ισούται με τον αριθμό των συμβάσεων, εφόσον κάθε μια οδηγεί σε διακριτό τελικό παραδοτέο, β) εάν ένα διακριτό παραδοτέο της πράξης υλοποιείται με παραπάνω από μία συμβάσεις, τότε η τιμή του δείκτη για το εν λόγω αντικείμενο υπολογίζεται σε "1" ανεξαρτήτως του πλήθους των συμβάσεων, γ) εάν μία ή περισσότερες συμβάσεις υλοποιούν από κοινού περισσότερα του ενός παραδοτέα, τότε ως τιμή του δείκτη θα λογίζεται το πλήθος των αυτόνομων και διακριτών παραδοτέων που προκύπτουν από τη/τις σύμβαση/σεις.</w:t>
      </w:r>
    </w:p>
    <w:p w14:paraId="47A30CD3"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Η τιμή στόχος υπολογίζεται με βάση (α) την εμπειρία από αντίστοιχες εργασίες που υλοποιήθηκαν κατά τη συνολική διάρκεια της Προγραμματικής Περιόδου 2007-2013, καθώς και (β) την εν εξελίξει αξιοποίηση των πόρων της ΤΒ για δράσεις, που τροφοδοτούν τον δείκτη κατά την υλοποίηση του ΕΠ-ΥΜΕΠΕΡΑΑ 2014-2020, σύμφωνα με τις on-going ανάγκες που καταγράφονται.</w:t>
      </w:r>
    </w:p>
    <w:p w14:paraId="552FD5FD"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273134DC"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Αριθμός συμβάσεων</w:t>
      </w:r>
    </w:p>
    <w:p w14:paraId="25C5AF9E"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r w:rsidRPr="00E97035">
        <w:rPr>
          <w:rFonts w:cstheme="minorHAnsi"/>
          <w:sz w:val="20"/>
          <w:szCs w:val="20"/>
        </w:rPr>
        <w:t>, Δελτίο Επίτευξης Δεικτών</w:t>
      </w:r>
    </w:p>
    <w:p w14:paraId="2BEF161E"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0E304EF3"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6E516FC8"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rPr>
        <w:t>Ο δείκτης λαμβάνει θετικές τιμές και είναι σωρευτικός.</w:t>
      </w:r>
    </w:p>
    <w:p w14:paraId="453A2BA4" w14:textId="25B7D049" w:rsidR="007E2718"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5C2775E5" w14:textId="77777777" w:rsidR="00B01816" w:rsidRPr="00753FD0" w:rsidRDefault="00B01816" w:rsidP="007E2718">
      <w:pPr>
        <w:spacing w:before="120" w:after="0" w:line="240" w:lineRule="auto"/>
        <w:jc w:val="both"/>
        <w:rPr>
          <w:rFonts w:cstheme="minorHAnsi"/>
          <w:sz w:val="20"/>
          <w:szCs w:val="20"/>
          <w:u w:val="single"/>
        </w:rPr>
      </w:pPr>
    </w:p>
    <w:p w14:paraId="63A90047" w14:textId="77777777" w:rsidR="007E2718" w:rsidRPr="00B01816" w:rsidRDefault="007E2718" w:rsidP="007E2718">
      <w:pPr>
        <w:pStyle w:val="3"/>
        <w:spacing w:before="120" w:line="240" w:lineRule="auto"/>
        <w:ind w:left="709" w:hanging="709"/>
        <w:jc w:val="both"/>
        <w:rPr>
          <w:rFonts w:asciiTheme="minorHAnsi" w:hAnsiTheme="minorHAnsi" w:cstheme="minorHAnsi"/>
          <w:sz w:val="20"/>
          <w:szCs w:val="20"/>
        </w:rPr>
      </w:pPr>
      <w:bookmarkStart w:id="80" w:name="_Toc526781308"/>
      <w:r w:rsidRPr="00B01816">
        <w:rPr>
          <w:rFonts w:asciiTheme="minorHAnsi" w:hAnsiTheme="minorHAnsi" w:cstheme="minorHAnsi"/>
          <w:sz w:val="20"/>
          <w:szCs w:val="20"/>
          <w:lang w:val="en-US"/>
        </w:rPr>
        <w:t>T</w:t>
      </w:r>
      <w:r w:rsidRPr="00B01816">
        <w:rPr>
          <w:rFonts w:asciiTheme="minorHAnsi" w:hAnsiTheme="minorHAnsi" w:cstheme="minorHAnsi"/>
          <w:sz w:val="20"/>
          <w:szCs w:val="20"/>
        </w:rPr>
        <w:t>4458</w:t>
      </w:r>
      <w:r w:rsidRPr="00B01816">
        <w:rPr>
          <w:rFonts w:asciiTheme="minorHAnsi" w:hAnsiTheme="minorHAnsi" w:cstheme="minorHAnsi"/>
          <w:sz w:val="20"/>
          <w:szCs w:val="20"/>
        </w:rPr>
        <w:tab/>
        <w:t>Υποστηρικτικά εργαλεία και υπηρεσίες / Σχέδια διαχείρισης/ Στρατηγικά σχέδια &amp; μελέτες</w:t>
      </w:r>
      <w:bookmarkEnd w:id="80"/>
      <w:r w:rsidRPr="00B01816">
        <w:rPr>
          <w:rFonts w:asciiTheme="minorHAnsi" w:hAnsiTheme="minorHAnsi" w:cstheme="minorHAnsi"/>
          <w:sz w:val="20"/>
          <w:szCs w:val="20"/>
        </w:rPr>
        <w:t xml:space="preserve"> </w:t>
      </w:r>
    </w:p>
    <w:p w14:paraId="657C8B7E"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76004998"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 xml:space="preserve">Ο δείκτης ορίζεται ως ο αριθμός των συμβάσεων για (α) την προμήθεια υποστηρικτικών συστημάτων και εργαλείων (π.χ. πληροφοριακά συστήματα, λογισμικά,  κλπ.) και (β) την παροχή εξειδικευμένων υπηρεσιών (π.χ. υπηρεσίες νομικής υποστήριξης, λογιστικής υποστήριξης, μηχανοργάνωσης, κλπ.) προς τη Δ.Α., τις Επιτελικές Δομές, τους Δικαιούχους του ΕΠ. Επίσης, ο δείκτης αφορά τον αριθμό των συμβάσεων για την εκπόνηση σχεδίων διαχείρισης, επιχειρησιακών σχεδίων κλπ. καθώς και στρατηγικών σχεδίων-μελετών για τη διαχείριση των δράσεων του Επιχειρησιακού Προγράμματος .  </w:t>
      </w:r>
    </w:p>
    <w:p w14:paraId="041450D9"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Ο υπολογισμός της τιμής του Δείκτη γίνεται με τις εξής παραδοχές: α) η τιμή του δείκτη ισούται με τον αριθμό των συμβάσεων, εφόσον κάθε μια οδηγεί σε διακριτό τελικό παραδοτέο, β) εάν ένα διακριτό παραδοτέο της πράξης υλοποιείται με παραπάνω από μία συμβάσεις, τότε η τιμή του δείκτη για το εν λόγω αντικείμενο υπολογίζεται σε ""1"", γ) εάν μία ή περισσότερες από μια συμβάσεις υλοποιούν από κοινού περισσότερα του ενός παραδοτέα, τότε ως τιμή του δείκτη θα λογίζεται το πλήθος των αυτόνομων και διακριτών παραδοτέων που προκύπτουν από τη/τις σύμβαση/σεις."</w:t>
      </w:r>
    </w:p>
    <w:p w14:paraId="1A6E356E"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Η τιμή στόχος υπολογίζεται με βάση (α) την εμπειρία από αντίστοιχες εργασίες που υλοποιήθηκαν κατά τη συνολική διάρκεια της Προγραμματικής Περιόδου 2007-2013, καθώς και (β) την εν εξελίξει αξιοποίηση των πόρων της ΤΒ για δράσεις, που τροφοδοτούν τον δείκτη κατά την υλοποίηση του ΕΠ-ΥΜΕΠΕΡΑΑ 2014-2020, σύμφωνα με τις on-going ανάγκες που καταγράφονται.</w:t>
      </w:r>
    </w:p>
    <w:p w14:paraId="110470F7" w14:textId="77777777"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26E6974" w14:textId="77777777" w:rsidR="007E2718" w:rsidRPr="00753FD0" w:rsidRDefault="007E2718" w:rsidP="007E2718">
      <w:pPr>
        <w:spacing w:before="120" w:after="0" w:line="240" w:lineRule="auto"/>
        <w:jc w:val="both"/>
        <w:rPr>
          <w:rFonts w:cstheme="minorHAnsi"/>
          <w:sz w:val="20"/>
          <w:szCs w:val="20"/>
        </w:rPr>
      </w:pPr>
      <w:r w:rsidRPr="00753FD0">
        <w:rPr>
          <w:rFonts w:cstheme="minorHAnsi"/>
          <w:sz w:val="20"/>
          <w:szCs w:val="20"/>
        </w:rPr>
        <w:t>Αριθμός συμβάσεων</w:t>
      </w:r>
    </w:p>
    <w:p w14:paraId="10D06A0D"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 Τεχνικό Δελτίο έργου</w:t>
      </w:r>
      <w:r w:rsidRPr="00E97035">
        <w:rPr>
          <w:rFonts w:cstheme="minorHAnsi"/>
          <w:sz w:val="20"/>
          <w:szCs w:val="20"/>
        </w:rPr>
        <w:t>, Δελτίο Επίτευξης Δεικτών</w:t>
      </w:r>
    </w:p>
    <w:p w14:paraId="26811F35" w14:textId="77777777" w:rsidR="007E2718" w:rsidRPr="00753FD0" w:rsidRDefault="007E2718" w:rsidP="007E2718">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42970DB8"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37F6210A" w14:textId="77777777" w:rsidR="007E2718" w:rsidRPr="00753FD0" w:rsidRDefault="007E2718" w:rsidP="007E2718">
      <w:pPr>
        <w:spacing w:before="120" w:after="0" w:line="240" w:lineRule="auto"/>
        <w:rPr>
          <w:rFonts w:cstheme="minorHAnsi"/>
          <w:sz w:val="20"/>
          <w:szCs w:val="20"/>
          <w:u w:val="single"/>
        </w:rPr>
      </w:pPr>
      <w:r w:rsidRPr="00753FD0">
        <w:rPr>
          <w:rFonts w:cstheme="minorHAnsi"/>
          <w:sz w:val="20"/>
          <w:szCs w:val="20"/>
        </w:rPr>
        <w:t>Ο δείκτης λαμβάνει θετικές τιμές και είναι σωρευτικός.</w:t>
      </w:r>
    </w:p>
    <w:p w14:paraId="785E4443" w14:textId="17BE3D24" w:rsidR="007E2718" w:rsidRPr="00753FD0" w:rsidRDefault="007E2718" w:rsidP="007E2718">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723E6B39" w14:textId="77777777" w:rsidR="007E2718" w:rsidRDefault="007E2718" w:rsidP="007E2718">
      <w:pPr>
        <w:spacing w:before="120" w:after="0" w:line="240" w:lineRule="auto"/>
        <w:jc w:val="both"/>
        <w:rPr>
          <w:rFonts w:cstheme="minorHAnsi"/>
          <w:sz w:val="20"/>
          <w:szCs w:val="20"/>
        </w:rPr>
      </w:pPr>
    </w:p>
    <w:p w14:paraId="32281980" w14:textId="6B3F30C2" w:rsidR="00591564" w:rsidRPr="00DB17D9" w:rsidRDefault="00591564" w:rsidP="007E2718">
      <w:pPr>
        <w:pStyle w:val="3"/>
        <w:spacing w:before="120" w:line="240" w:lineRule="auto"/>
        <w:ind w:left="709" w:hanging="709"/>
        <w:jc w:val="both"/>
        <w:rPr>
          <w:rFonts w:asciiTheme="minorHAnsi" w:hAnsiTheme="minorHAnsi" w:cstheme="minorHAnsi"/>
          <w:sz w:val="20"/>
          <w:szCs w:val="20"/>
        </w:rPr>
      </w:pPr>
      <w:bookmarkStart w:id="81" w:name="_Toc526781309"/>
      <w:r w:rsidRPr="00B01816">
        <w:rPr>
          <w:rFonts w:asciiTheme="minorHAnsi" w:hAnsiTheme="minorHAnsi" w:cstheme="minorHAnsi"/>
          <w:sz w:val="20"/>
          <w:szCs w:val="20"/>
          <w:lang w:val="en-US"/>
        </w:rPr>
        <w:t>SO</w:t>
      </w:r>
      <w:r w:rsidRPr="00DB17D9">
        <w:rPr>
          <w:rFonts w:asciiTheme="minorHAnsi" w:hAnsiTheme="minorHAnsi" w:cstheme="minorHAnsi"/>
          <w:sz w:val="20"/>
          <w:szCs w:val="20"/>
        </w:rPr>
        <w:t>014</w:t>
      </w:r>
      <w:r w:rsidRPr="00DB17D9">
        <w:rPr>
          <w:rFonts w:asciiTheme="minorHAnsi" w:hAnsiTheme="minorHAnsi" w:cstheme="minorHAnsi"/>
          <w:sz w:val="20"/>
          <w:szCs w:val="20"/>
        </w:rPr>
        <w:tab/>
        <w:t>Αερολιμένες ΔΕΔ-Μ που αναβαθμίζονται</w:t>
      </w:r>
      <w:bookmarkEnd w:id="81"/>
    </w:p>
    <w:p w14:paraId="47670E47"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579B9E45" w14:textId="4D3A061F" w:rsidR="002E5AB4" w:rsidRPr="00753FD0" w:rsidRDefault="002E5AB4" w:rsidP="00267C59">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Αερολιμένες ΔΕΔ-Μ στους οποίου</w:t>
      </w:r>
      <w:r w:rsidR="00C72903">
        <w:rPr>
          <w:rFonts w:cstheme="minorHAnsi"/>
          <w:color w:val="000000"/>
          <w:sz w:val="20"/>
          <w:szCs w:val="20"/>
        </w:rPr>
        <w:t xml:space="preserve">ς πραγματοποιούνται παρεμβάσεις, </w:t>
      </w:r>
      <w:r w:rsidRPr="00753FD0">
        <w:rPr>
          <w:rFonts w:cstheme="minorHAnsi"/>
          <w:color w:val="000000"/>
          <w:sz w:val="20"/>
          <w:szCs w:val="20"/>
        </w:rPr>
        <w:t>αναβαθμίζ</w:t>
      </w:r>
      <w:r w:rsidR="004B0AFF" w:rsidRPr="00753FD0">
        <w:rPr>
          <w:rFonts w:cstheme="minorHAnsi"/>
          <w:color w:val="000000"/>
          <w:sz w:val="20"/>
          <w:szCs w:val="20"/>
        </w:rPr>
        <w:t>ον</w:t>
      </w:r>
      <w:r w:rsidRPr="00753FD0">
        <w:rPr>
          <w:rFonts w:cstheme="minorHAnsi"/>
          <w:color w:val="000000"/>
          <w:sz w:val="20"/>
          <w:szCs w:val="20"/>
        </w:rPr>
        <w:t xml:space="preserve">ται </w:t>
      </w:r>
      <w:r w:rsidR="004B0AFF" w:rsidRPr="00753FD0">
        <w:rPr>
          <w:rFonts w:cstheme="minorHAnsi"/>
          <w:color w:val="000000"/>
          <w:sz w:val="20"/>
          <w:szCs w:val="20"/>
        </w:rPr>
        <w:t xml:space="preserve">οι εγκαταστάσεις </w:t>
      </w:r>
      <w:r w:rsidR="009C22CE">
        <w:rPr>
          <w:rFonts w:cstheme="minorHAnsi"/>
          <w:color w:val="000000"/>
          <w:sz w:val="20"/>
          <w:szCs w:val="20"/>
        </w:rPr>
        <w:t xml:space="preserve">τους </w:t>
      </w:r>
      <w:r w:rsidR="00C72903">
        <w:rPr>
          <w:rFonts w:cstheme="minorHAnsi"/>
          <w:color w:val="000000"/>
          <w:sz w:val="20"/>
          <w:szCs w:val="20"/>
        </w:rPr>
        <w:t>και βελτιώνονται οι παρεχόμενες υπηρεσίες</w:t>
      </w:r>
      <w:r w:rsidR="004B0AFF" w:rsidRPr="00753FD0">
        <w:rPr>
          <w:rFonts w:cstheme="minorHAnsi"/>
          <w:color w:val="000000"/>
          <w:sz w:val="20"/>
          <w:szCs w:val="20"/>
        </w:rPr>
        <w:t>.</w:t>
      </w:r>
    </w:p>
    <w:p w14:paraId="0813AD2A"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75E6CD8A" w14:textId="5CFDEB37" w:rsidR="004B0AFF" w:rsidRPr="00753FD0" w:rsidRDefault="004B0AFF" w:rsidP="00267C59">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Αριθμός </w:t>
      </w:r>
    </w:p>
    <w:p w14:paraId="32682A8F" w14:textId="4D6B68F2"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00AF1199" w:rsidRPr="00753FD0">
        <w:rPr>
          <w:rFonts w:cstheme="minorHAnsi"/>
          <w:color w:val="000000"/>
          <w:sz w:val="20"/>
          <w:szCs w:val="20"/>
        </w:rPr>
        <w:t>Μελέτες Δικαιούχου,</w:t>
      </w:r>
      <w:r w:rsidR="00AF1199" w:rsidRPr="00753FD0">
        <w:rPr>
          <w:rFonts w:cstheme="minorHAnsi"/>
          <w:bCs/>
          <w:iCs/>
          <w:color w:val="222222"/>
          <w:sz w:val="20"/>
          <w:szCs w:val="20"/>
        </w:rPr>
        <w:t xml:space="preserve"> </w:t>
      </w:r>
      <w:r w:rsidRPr="00753FD0">
        <w:rPr>
          <w:rFonts w:cstheme="minorHAnsi"/>
          <w:bCs/>
          <w:iCs/>
          <w:color w:val="222222"/>
          <w:sz w:val="20"/>
          <w:szCs w:val="20"/>
        </w:rPr>
        <w:t>Εφαρμογή μεθοδολογίας υπολογισμού, Εκθέσεις Διαχειριστικής Αρχής</w:t>
      </w:r>
      <w:r w:rsidR="004B0AFF" w:rsidRPr="00753FD0">
        <w:rPr>
          <w:rFonts w:cstheme="minorHAnsi"/>
          <w:bCs/>
          <w:iCs/>
          <w:color w:val="222222"/>
          <w:sz w:val="20"/>
          <w:szCs w:val="20"/>
        </w:rPr>
        <w:t>, Τεχνικό Δελτίο έργου</w:t>
      </w:r>
      <w:r w:rsidR="00E97035" w:rsidRPr="00E97035">
        <w:rPr>
          <w:rFonts w:cstheme="minorHAnsi"/>
          <w:sz w:val="20"/>
          <w:szCs w:val="20"/>
        </w:rPr>
        <w:t>, Δελτίο Επίτευξης Δεικτών</w:t>
      </w:r>
    </w:p>
    <w:p w14:paraId="61357A80" w14:textId="77777777" w:rsidR="0013459A" w:rsidRPr="00753FD0" w:rsidRDefault="0013459A"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004B0AFF" w:rsidRPr="00753FD0">
        <w:rPr>
          <w:rFonts w:cstheme="minorHAnsi"/>
          <w:bCs/>
          <w:iCs/>
          <w:color w:val="222222"/>
          <w:sz w:val="20"/>
          <w:szCs w:val="20"/>
        </w:rPr>
        <w:t>Ετήσια</w:t>
      </w:r>
    </w:p>
    <w:p w14:paraId="5BA97670" w14:textId="77777777" w:rsidR="00673A23" w:rsidRPr="00753FD0" w:rsidRDefault="0013459A"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Σχόλια – Παρατηρήσεις: </w:t>
      </w:r>
    </w:p>
    <w:p w14:paraId="0F317CC9" w14:textId="77777777" w:rsidR="00673A23" w:rsidRPr="00753FD0" w:rsidRDefault="00673A23" w:rsidP="00267C59">
      <w:pPr>
        <w:spacing w:before="120" w:after="0" w:line="240" w:lineRule="auto"/>
        <w:jc w:val="both"/>
        <w:rPr>
          <w:rFonts w:cstheme="minorHAnsi"/>
          <w:sz w:val="20"/>
          <w:szCs w:val="20"/>
        </w:rPr>
      </w:pPr>
      <w:r w:rsidRPr="00753FD0">
        <w:rPr>
          <w:rFonts w:cstheme="minorHAnsi"/>
          <w:sz w:val="20"/>
          <w:szCs w:val="20"/>
        </w:rPr>
        <w:t xml:space="preserve">Ο δείκτης λαμβάνει θετικές τιμές και είναι σωρευτικός. Ανεξάρτητα από το αριθμό των έργων που εκτελούν εργασίες σε ένα Α/Δ, η τιμή του δείκτη ανά Α/Δ λαμβάνει την τιμή 1. </w:t>
      </w:r>
    </w:p>
    <w:p w14:paraId="788CD32E" w14:textId="3A5E19C0" w:rsidR="00252837" w:rsidRPr="005A3127"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1D09C5" w:rsidRPr="005A3127">
        <w:rPr>
          <w:rFonts w:cstheme="minorHAnsi"/>
          <w:sz w:val="20"/>
          <w:szCs w:val="20"/>
          <w:u w:val="single"/>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264D4D56" w14:textId="77777777" w:rsidR="001D09C5" w:rsidRPr="005A3127" w:rsidRDefault="001D09C5" w:rsidP="00267C59">
      <w:pPr>
        <w:spacing w:before="120" w:after="0" w:line="240" w:lineRule="auto"/>
        <w:jc w:val="both"/>
        <w:rPr>
          <w:rFonts w:cstheme="minorHAnsi"/>
          <w:sz w:val="20"/>
          <w:szCs w:val="20"/>
          <w:u w:val="single"/>
        </w:rPr>
      </w:pPr>
    </w:p>
    <w:p w14:paraId="4D8E7356" w14:textId="77777777" w:rsidR="00591564" w:rsidRPr="00753FD0" w:rsidRDefault="00591564" w:rsidP="00FE5B4D">
      <w:pPr>
        <w:pStyle w:val="3"/>
        <w:spacing w:before="120" w:line="240" w:lineRule="auto"/>
        <w:ind w:left="709" w:hanging="709"/>
        <w:jc w:val="both"/>
        <w:rPr>
          <w:rFonts w:asciiTheme="minorHAnsi" w:hAnsiTheme="minorHAnsi" w:cstheme="minorHAnsi"/>
          <w:sz w:val="20"/>
          <w:szCs w:val="20"/>
        </w:rPr>
      </w:pPr>
      <w:bookmarkStart w:id="82" w:name="_Toc526781310"/>
      <w:r w:rsidRPr="00753FD0">
        <w:rPr>
          <w:rFonts w:asciiTheme="minorHAnsi" w:hAnsiTheme="minorHAnsi" w:cstheme="minorHAnsi"/>
          <w:sz w:val="20"/>
          <w:szCs w:val="20"/>
        </w:rPr>
        <w:t>SO016</w:t>
      </w:r>
      <w:r w:rsidRPr="00753FD0">
        <w:rPr>
          <w:rFonts w:asciiTheme="minorHAnsi" w:hAnsiTheme="minorHAnsi" w:cstheme="minorHAnsi"/>
          <w:sz w:val="20"/>
          <w:szCs w:val="20"/>
        </w:rPr>
        <w:tab/>
        <w:t>Παρεμβάσεις βελτίωσης του συστήματος αστικών συγκοινωνιών</w:t>
      </w:r>
      <w:bookmarkEnd w:id="82"/>
    </w:p>
    <w:p w14:paraId="6CEB8C2C"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236D5D56" w14:textId="3311CC4D" w:rsidR="00AF1199" w:rsidRPr="00753FD0" w:rsidRDefault="00DE153C" w:rsidP="00267C59">
      <w:pPr>
        <w:autoSpaceDE w:val="0"/>
        <w:autoSpaceDN w:val="0"/>
        <w:adjustRightInd w:val="0"/>
        <w:spacing w:before="120" w:after="0" w:line="240" w:lineRule="auto"/>
        <w:jc w:val="both"/>
        <w:rPr>
          <w:rFonts w:cstheme="minorHAnsi"/>
          <w:color w:val="000000"/>
          <w:sz w:val="20"/>
          <w:szCs w:val="20"/>
        </w:rPr>
      </w:pPr>
      <w:r>
        <w:rPr>
          <w:rFonts w:cstheme="minorHAnsi"/>
          <w:color w:val="000000"/>
          <w:sz w:val="20"/>
          <w:szCs w:val="20"/>
        </w:rPr>
        <w:t>Αθροίζεται το πλήθος των παρεμβάσεων</w:t>
      </w:r>
      <w:r w:rsidR="00AF1199" w:rsidRPr="00753FD0">
        <w:rPr>
          <w:rFonts w:cstheme="minorHAnsi"/>
          <w:color w:val="000000"/>
          <w:sz w:val="20"/>
          <w:szCs w:val="20"/>
        </w:rPr>
        <w:t xml:space="preserve"> που υλοποιούνται και συμβάλουν στη βελτίωση του συστήματος των αστικών συγκοινωνιών. Το είδος των παρεμβάσεων ποικίλει καθώς δύναται να περιλαμβάνει </w:t>
      </w:r>
      <w:r>
        <w:rPr>
          <w:rFonts w:cstheme="minorHAnsi"/>
          <w:color w:val="000000"/>
          <w:sz w:val="20"/>
          <w:szCs w:val="20"/>
        </w:rPr>
        <w:t xml:space="preserve">(α) </w:t>
      </w:r>
      <w:r w:rsidR="00AF1199" w:rsidRPr="00753FD0">
        <w:rPr>
          <w:rFonts w:cstheme="minorHAnsi"/>
          <w:color w:val="000000"/>
          <w:sz w:val="20"/>
          <w:szCs w:val="20"/>
        </w:rPr>
        <w:t xml:space="preserve">την εγκατάσταση συστημάτων (π.χ. πληροφόρηση επιβατών), </w:t>
      </w:r>
      <w:r>
        <w:rPr>
          <w:rFonts w:cstheme="minorHAnsi"/>
          <w:color w:val="000000"/>
          <w:sz w:val="20"/>
          <w:szCs w:val="20"/>
        </w:rPr>
        <w:t xml:space="preserve">(β) </w:t>
      </w:r>
      <w:r w:rsidR="00AF1199" w:rsidRPr="00DE153C">
        <w:rPr>
          <w:rFonts w:cstheme="minorHAnsi"/>
          <w:color w:val="000000"/>
          <w:sz w:val="20"/>
          <w:szCs w:val="20"/>
        </w:rPr>
        <w:t>την προμήθεια (</w:t>
      </w:r>
      <w:r w:rsidRPr="00DE153C">
        <w:rPr>
          <w:rFonts w:cstheme="minorHAnsi"/>
          <w:color w:val="000000"/>
          <w:sz w:val="20"/>
          <w:szCs w:val="20"/>
        </w:rPr>
        <w:t xml:space="preserve">εκσυγχρονισμό) </w:t>
      </w:r>
      <w:r w:rsidR="00AF1199" w:rsidRPr="00DE153C">
        <w:rPr>
          <w:rFonts w:cstheme="minorHAnsi"/>
          <w:color w:val="000000"/>
          <w:sz w:val="20"/>
          <w:szCs w:val="20"/>
        </w:rPr>
        <w:t>οχημάτων</w:t>
      </w:r>
      <w:r w:rsidRPr="00DE153C">
        <w:rPr>
          <w:rFonts w:cstheme="minorHAnsi"/>
          <w:color w:val="000000"/>
          <w:sz w:val="20"/>
          <w:szCs w:val="20"/>
        </w:rPr>
        <w:t xml:space="preserve"> αστικών συγκοινωνιών</w:t>
      </w:r>
      <w:r w:rsidR="00AF1199" w:rsidRPr="00753FD0">
        <w:rPr>
          <w:rFonts w:cstheme="minorHAnsi"/>
          <w:color w:val="000000"/>
          <w:sz w:val="20"/>
          <w:szCs w:val="20"/>
        </w:rPr>
        <w:t xml:space="preserve"> ή/και</w:t>
      </w:r>
      <w:r>
        <w:rPr>
          <w:rFonts w:cstheme="minorHAnsi"/>
          <w:color w:val="000000"/>
          <w:sz w:val="20"/>
          <w:szCs w:val="20"/>
        </w:rPr>
        <w:t xml:space="preserve"> (γ)</w:t>
      </w:r>
      <w:r w:rsidR="00AF1199" w:rsidRPr="00753FD0">
        <w:rPr>
          <w:rFonts w:cstheme="minorHAnsi"/>
          <w:color w:val="000000"/>
          <w:sz w:val="20"/>
          <w:szCs w:val="20"/>
        </w:rPr>
        <w:t xml:space="preserve"> την εκτέλεση εργασιών αναβάθμισης/βελτίωσης υποδομών (π.χ. γραμμή μέσων σταθερής τροχιάς).</w:t>
      </w:r>
    </w:p>
    <w:p w14:paraId="35A26EB4"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337DCDA7" w14:textId="77777777" w:rsidR="00AF1199" w:rsidRPr="00753FD0" w:rsidRDefault="00AF1199" w:rsidP="00267C59">
      <w:pPr>
        <w:autoSpaceDE w:val="0"/>
        <w:autoSpaceDN w:val="0"/>
        <w:adjustRightInd w:val="0"/>
        <w:spacing w:before="120" w:after="0" w:line="240" w:lineRule="auto"/>
        <w:jc w:val="both"/>
        <w:rPr>
          <w:rFonts w:cstheme="minorHAnsi"/>
          <w:color w:val="000000"/>
          <w:sz w:val="20"/>
          <w:szCs w:val="20"/>
        </w:rPr>
      </w:pPr>
      <w:r w:rsidRPr="00753FD0">
        <w:rPr>
          <w:rFonts w:cstheme="minorHAnsi"/>
          <w:color w:val="000000"/>
          <w:sz w:val="20"/>
          <w:szCs w:val="20"/>
        </w:rPr>
        <w:t xml:space="preserve">Αριθμός παρεμβάσεων </w:t>
      </w:r>
    </w:p>
    <w:p w14:paraId="7C474679" w14:textId="2B69B42B" w:rsidR="00AF1199" w:rsidRPr="00753FD0" w:rsidRDefault="00AF1199"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color w:val="000000"/>
          <w:sz w:val="20"/>
          <w:szCs w:val="20"/>
        </w:rPr>
        <w:t>Μελέτες Δικαιούχου,</w:t>
      </w:r>
      <w:r w:rsidRPr="00753FD0">
        <w:rPr>
          <w:rFonts w:cstheme="minorHAnsi"/>
          <w:bCs/>
          <w:iCs/>
          <w:color w:val="222222"/>
          <w:sz w:val="20"/>
          <w:szCs w:val="20"/>
        </w:rPr>
        <w:t xml:space="preserve"> Εφαρμογή μεθοδολογίας υπολογισμού, Εκθέσεις Διαχειριστικής Αρχής, Τεχνικό Δελτίο έργου</w:t>
      </w:r>
      <w:r w:rsidR="00E97035" w:rsidRPr="00E97035">
        <w:rPr>
          <w:rFonts w:cstheme="minorHAnsi"/>
          <w:sz w:val="20"/>
          <w:szCs w:val="20"/>
        </w:rPr>
        <w:t>, Δελτίο Επίτευξης Δεικτών</w:t>
      </w:r>
    </w:p>
    <w:p w14:paraId="556782BF" w14:textId="77777777" w:rsidR="00AF1199" w:rsidRPr="00753FD0" w:rsidRDefault="00AF1199"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7F0FBDB6" w14:textId="77777777" w:rsidR="00AF1199" w:rsidRPr="00753FD0" w:rsidRDefault="00AF1199" w:rsidP="00267C59">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19EDF7A4" w14:textId="77777777" w:rsidR="00673A23" w:rsidRPr="00753FD0" w:rsidRDefault="00673A23" w:rsidP="00267C59">
      <w:pPr>
        <w:spacing w:before="120" w:after="0" w:line="240" w:lineRule="auto"/>
        <w:jc w:val="both"/>
        <w:rPr>
          <w:rFonts w:cstheme="minorHAnsi"/>
          <w:sz w:val="20"/>
          <w:szCs w:val="20"/>
        </w:rPr>
      </w:pPr>
      <w:r w:rsidRPr="00753FD0">
        <w:rPr>
          <w:rFonts w:cstheme="minorHAnsi"/>
          <w:sz w:val="20"/>
          <w:szCs w:val="20"/>
        </w:rPr>
        <w:t>Ο δείκτης λαμβάνει θετικές τιμές και είναι σωρευτικός</w:t>
      </w:r>
    </w:p>
    <w:p w14:paraId="34C411FD" w14:textId="1991DDC6" w:rsidR="001D09C5" w:rsidRDefault="00AF1199" w:rsidP="00267C59">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w:t>
      </w:r>
      <w:r w:rsidR="001D09C5" w:rsidRPr="005A3127">
        <w:rPr>
          <w:rFonts w:cstheme="minorHAnsi"/>
          <w:sz w:val="20"/>
          <w:szCs w:val="20"/>
          <w:u w:val="single"/>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699BD5DE" w14:textId="77777777" w:rsidR="00AD20FC" w:rsidRPr="005A3127" w:rsidRDefault="00AD20FC" w:rsidP="00267C59">
      <w:pPr>
        <w:spacing w:before="120" w:after="0" w:line="240" w:lineRule="auto"/>
        <w:jc w:val="both"/>
        <w:rPr>
          <w:rFonts w:cstheme="minorHAnsi"/>
          <w:sz w:val="20"/>
          <w:szCs w:val="20"/>
          <w:u w:val="single"/>
        </w:rPr>
      </w:pPr>
    </w:p>
    <w:p w14:paraId="5410A7DC" w14:textId="77777777" w:rsidR="00591564" w:rsidRPr="00753FD0" w:rsidRDefault="00591564" w:rsidP="00FE5B4D">
      <w:pPr>
        <w:pStyle w:val="3"/>
        <w:spacing w:before="120" w:line="240" w:lineRule="auto"/>
        <w:ind w:left="709" w:hanging="709"/>
        <w:jc w:val="both"/>
        <w:rPr>
          <w:rFonts w:asciiTheme="minorHAnsi" w:hAnsiTheme="minorHAnsi" w:cstheme="minorHAnsi"/>
          <w:sz w:val="20"/>
          <w:szCs w:val="20"/>
        </w:rPr>
      </w:pPr>
      <w:bookmarkStart w:id="83" w:name="_Toc526781311"/>
      <w:r w:rsidRPr="00753FD0">
        <w:rPr>
          <w:rFonts w:asciiTheme="minorHAnsi" w:hAnsiTheme="minorHAnsi" w:cstheme="minorHAnsi"/>
          <w:sz w:val="20"/>
          <w:szCs w:val="20"/>
        </w:rPr>
        <w:t>SO017</w:t>
      </w:r>
      <w:r w:rsidRPr="00753FD0">
        <w:rPr>
          <w:rFonts w:asciiTheme="minorHAnsi" w:hAnsiTheme="minorHAnsi" w:cstheme="minorHAnsi"/>
          <w:sz w:val="20"/>
          <w:szCs w:val="20"/>
        </w:rPr>
        <w:tab/>
        <w:t>Ποσότητα ΒΑΑ που εκτρέπεται από χώρους ταφής</w:t>
      </w:r>
      <w:bookmarkEnd w:id="83"/>
    </w:p>
    <w:p w14:paraId="551EBF7A" w14:textId="5C039A4E" w:rsidR="00153A3E" w:rsidRPr="00A20881" w:rsidRDefault="00153A3E" w:rsidP="00153A3E">
      <w:pPr>
        <w:spacing w:before="120" w:after="0" w:line="240" w:lineRule="auto"/>
        <w:jc w:val="both"/>
        <w:rPr>
          <w:rFonts w:cstheme="minorHAnsi"/>
          <w:b/>
          <w:sz w:val="20"/>
          <w:szCs w:val="20"/>
        </w:rPr>
      </w:pPr>
      <w:r w:rsidRPr="00A20881">
        <w:rPr>
          <w:rFonts w:cstheme="minorHAnsi"/>
          <w:sz w:val="20"/>
          <w:szCs w:val="20"/>
          <w:u w:val="single"/>
        </w:rPr>
        <w:t>Τρόπος Υπολογισμού</w:t>
      </w:r>
      <w:r w:rsidR="00D44C7B">
        <w:rPr>
          <w:rFonts w:cstheme="minorHAnsi"/>
          <w:sz w:val="20"/>
          <w:szCs w:val="20"/>
          <w:u w:val="single"/>
        </w:rPr>
        <w:t>:</w:t>
      </w:r>
    </w:p>
    <w:p w14:paraId="601BC4D5" w14:textId="77777777" w:rsidR="00AD20FC" w:rsidRPr="007E0F97" w:rsidRDefault="00AD20FC" w:rsidP="00AD20FC">
      <w:pPr>
        <w:autoSpaceDE w:val="0"/>
        <w:autoSpaceDN w:val="0"/>
        <w:adjustRightInd w:val="0"/>
        <w:spacing w:before="120" w:line="240" w:lineRule="auto"/>
        <w:jc w:val="both"/>
        <w:rPr>
          <w:rFonts w:cs="Calibri"/>
          <w:sz w:val="20"/>
          <w:szCs w:val="20"/>
        </w:rPr>
      </w:pPr>
      <w:r>
        <w:rPr>
          <w:rFonts w:cs="Calibri-Bold"/>
          <w:bCs/>
          <w:sz w:val="20"/>
          <w:szCs w:val="20"/>
        </w:rPr>
        <w:t xml:space="preserve">Η </w:t>
      </w:r>
      <w:r w:rsidRPr="007E0F97">
        <w:rPr>
          <w:rFonts w:cs="Calibri-Bold"/>
          <w:bCs/>
          <w:sz w:val="20"/>
          <w:szCs w:val="20"/>
        </w:rPr>
        <w:t xml:space="preserve">τιμή του δείκτη </w:t>
      </w:r>
      <w:r w:rsidRPr="007E0F97">
        <w:rPr>
          <w:rFonts w:cs="Calibri"/>
          <w:sz w:val="20"/>
          <w:szCs w:val="20"/>
        </w:rPr>
        <w:t>προσδιορίζεται από τις χρηματοδοτούμενες πράξεις με βάση τα στοιχεία των οικείων ΠΕΣΔΑ, τις αδειοδοτήσεις και τις τεχνικές μελέτες των έργων και δικτύων και με τις ακόλουθες παραδοχές:</w:t>
      </w:r>
    </w:p>
    <w:p w14:paraId="245B02A9" w14:textId="77777777" w:rsidR="00AD20FC" w:rsidRPr="007E0F97" w:rsidRDefault="00AD20FC" w:rsidP="000A1B4C">
      <w:pPr>
        <w:pStyle w:val="a5"/>
        <w:numPr>
          <w:ilvl w:val="0"/>
          <w:numId w:val="42"/>
        </w:numPr>
        <w:autoSpaceDE w:val="0"/>
        <w:autoSpaceDN w:val="0"/>
        <w:adjustRightInd w:val="0"/>
        <w:spacing w:before="120" w:after="200" w:line="240" w:lineRule="auto"/>
        <w:ind w:left="714" w:hanging="357"/>
        <w:contextualSpacing w:val="0"/>
        <w:jc w:val="both"/>
        <w:rPr>
          <w:rFonts w:cs="Calibri"/>
          <w:sz w:val="20"/>
          <w:szCs w:val="20"/>
        </w:rPr>
      </w:pPr>
      <w:r w:rsidRPr="007E0F97">
        <w:rPr>
          <w:rFonts w:cs="Calibri"/>
          <w:sz w:val="20"/>
          <w:szCs w:val="20"/>
        </w:rPr>
        <w:t xml:space="preserve">Στο δείκτη συνεισφέρουν οι ροές </w:t>
      </w:r>
      <w:r w:rsidRPr="007E0F97">
        <w:rPr>
          <w:rFonts w:cs="Calibri"/>
          <w:b/>
          <w:sz w:val="20"/>
          <w:szCs w:val="20"/>
        </w:rPr>
        <w:t>χωριστής</w:t>
      </w:r>
      <w:r w:rsidRPr="007E0F97">
        <w:rPr>
          <w:rFonts w:cs="Calibri"/>
          <w:sz w:val="20"/>
          <w:szCs w:val="20"/>
        </w:rPr>
        <w:t xml:space="preserve"> συλλογής και επεξεργασίας:</w:t>
      </w:r>
    </w:p>
    <w:p w14:paraId="74589499" w14:textId="77777777" w:rsidR="000A1B4C" w:rsidRPr="000A1B4C" w:rsidRDefault="00AD20FC" w:rsidP="000A1B4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7E0F97">
        <w:rPr>
          <w:rFonts w:cs="Calibri"/>
          <w:sz w:val="20"/>
          <w:szCs w:val="20"/>
        </w:rPr>
        <w:t xml:space="preserve">Χαρτιού και χαρτονιού </w:t>
      </w:r>
    </w:p>
    <w:p w14:paraId="7530D50B" w14:textId="77777777" w:rsidR="000A1B4C" w:rsidRPr="000A1B4C" w:rsidRDefault="00AD20FC" w:rsidP="000A1B4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5F638B">
        <w:rPr>
          <w:rFonts w:cs="Calibri"/>
          <w:sz w:val="20"/>
          <w:szCs w:val="20"/>
        </w:rPr>
        <w:t>Ανακυκλώσιμα βιοαπόβλη</w:t>
      </w:r>
      <w:r w:rsidRPr="003630B9">
        <w:rPr>
          <w:rFonts w:cs="Calibri"/>
          <w:sz w:val="20"/>
          <w:szCs w:val="20"/>
        </w:rPr>
        <w:t xml:space="preserve">τα </w:t>
      </w:r>
    </w:p>
    <w:p w14:paraId="5281DAB8" w14:textId="6D69F43D" w:rsidR="00AD20FC" w:rsidRPr="000A1B4C" w:rsidRDefault="00AD20FC" w:rsidP="000A1B4C">
      <w:pPr>
        <w:pStyle w:val="a5"/>
        <w:numPr>
          <w:ilvl w:val="0"/>
          <w:numId w:val="42"/>
        </w:numPr>
        <w:autoSpaceDE w:val="0"/>
        <w:autoSpaceDN w:val="0"/>
        <w:adjustRightInd w:val="0"/>
        <w:spacing w:before="120" w:after="200" w:line="240" w:lineRule="auto"/>
        <w:ind w:left="714" w:hanging="357"/>
        <w:contextualSpacing w:val="0"/>
        <w:jc w:val="both"/>
        <w:rPr>
          <w:rFonts w:cs="Calibri"/>
          <w:sz w:val="20"/>
          <w:szCs w:val="20"/>
        </w:rPr>
      </w:pPr>
      <w:r w:rsidRPr="000A1B4C">
        <w:rPr>
          <w:rFonts w:cs="Calibri"/>
          <w:sz w:val="20"/>
          <w:szCs w:val="20"/>
        </w:rPr>
        <w:t>Στο δείκτη συνεισφέρουν οι ροές συλλογής και επεξεργασίας υπολειπομένων συμμείκτων (ΜΕΑ):</w:t>
      </w:r>
    </w:p>
    <w:p w14:paraId="5AB0B011" w14:textId="77777777" w:rsidR="00AD20FC" w:rsidRPr="007E0F97"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5F638B">
        <w:rPr>
          <w:rFonts w:cs="Calibri"/>
          <w:sz w:val="20"/>
          <w:szCs w:val="20"/>
        </w:rPr>
        <w:t>Οργανικό κλάσμα και</w:t>
      </w:r>
      <w:r w:rsidRPr="000A1B4C">
        <w:rPr>
          <w:rFonts w:cs="Calibri"/>
          <w:sz w:val="20"/>
          <w:szCs w:val="20"/>
        </w:rPr>
        <w:t xml:space="preserve"> χα</w:t>
      </w:r>
      <w:r w:rsidRPr="005F638B">
        <w:rPr>
          <w:rFonts w:cs="Calibri"/>
          <w:sz w:val="20"/>
          <w:szCs w:val="20"/>
        </w:rPr>
        <w:t>ρτί</w:t>
      </w:r>
      <w:r w:rsidRPr="007E0F97">
        <w:rPr>
          <w:rFonts w:cs="Calibri"/>
          <w:sz w:val="20"/>
          <w:szCs w:val="20"/>
        </w:rPr>
        <w:t xml:space="preserve"> – χαρτόνι που εκτρέπονται από χώρους ταφής (ΚΥΑ 29407/3508/2003) σε ΜΕΑ.</w:t>
      </w:r>
    </w:p>
    <w:p w14:paraId="475F533E" w14:textId="77777777" w:rsidR="00AD20FC" w:rsidRPr="007E0F97" w:rsidRDefault="00AD20FC" w:rsidP="00AD20FC">
      <w:pPr>
        <w:autoSpaceDE w:val="0"/>
        <w:autoSpaceDN w:val="0"/>
        <w:adjustRightInd w:val="0"/>
        <w:spacing w:before="120" w:line="240" w:lineRule="auto"/>
        <w:jc w:val="both"/>
        <w:rPr>
          <w:rFonts w:cs="Calibri"/>
          <w:sz w:val="20"/>
          <w:szCs w:val="20"/>
        </w:rPr>
      </w:pPr>
      <w:r w:rsidRPr="007E0F97">
        <w:rPr>
          <w:rFonts w:cs="Calibri"/>
          <w:sz w:val="20"/>
          <w:szCs w:val="20"/>
        </w:rPr>
        <w:t>Ειδικότερα, σε σχέση με τα προτεινόμενα έργα καταγράφεται:</w:t>
      </w:r>
    </w:p>
    <w:p w14:paraId="2F094DE9" w14:textId="77777777" w:rsidR="00AD20FC" w:rsidRPr="007E0F97"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7E0F97">
        <w:rPr>
          <w:rFonts w:cs="Calibri"/>
          <w:sz w:val="20"/>
          <w:szCs w:val="20"/>
        </w:rPr>
        <w:t>Η ποσότητα χαρτιού/χαρτονιού που συλλέγεται σε δίκτυα χωριστής συλλογής έντυπου χαρτιού και συσκευασιών και οδηγείται προς ανακύκλωση  (τον/έτος)</w:t>
      </w:r>
    </w:p>
    <w:p w14:paraId="12FEBC10" w14:textId="77777777" w:rsidR="00AD20FC" w:rsidRPr="007E0F97"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7E0F97">
        <w:rPr>
          <w:rFonts w:cs="Calibri"/>
          <w:sz w:val="20"/>
          <w:szCs w:val="20"/>
        </w:rPr>
        <w:t>Η ποσότητα βιοαποβλήτων που συλλέγεται σε δίκτυα οικιακής κομποστοποίησης και χωριστής συλλογής (δυναμικότητα δικτύου συλλογής) (τον/έτος).</w:t>
      </w:r>
    </w:p>
    <w:p w14:paraId="5181722D" w14:textId="77777777" w:rsidR="00AD20FC" w:rsidRPr="00267C59"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267C59">
        <w:rPr>
          <w:rFonts w:cs="Calibri"/>
          <w:sz w:val="20"/>
          <w:szCs w:val="20"/>
        </w:rPr>
        <w:t>Η δυναμικότητα επεξεργασίας των μονάδων κομποστοποίησης προδιαλεγμένων βιοαποβλήτων (ΜΕΒΑ) και των διακριτών γραμμών κομποστοποίησης βιοαποβλήτων των Μονάδων επεξεργασίας υπολειμματικών συμμείκτων αστικών αποβλήτων (ΜΕΑ), σε τον/έτος.</w:t>
      </w:r>
    </w:p>
    <w:p w14:paraId="6E06034F" w14:textId="77777777" w:rsidR="00AD20FC" w:rsidRPr="000E5B6A"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267C59">
        <w:rPr>
          <w:rFonts w:cs="Calibri"/>
          <w:sz w:val="20"/>
          <w:szCs w:val="20"/>
        </w:rPr>
        <w:t>Η δυναμικότητα επεξεργασίας των τμημάτων ΜΕΑ για τη βιολογική επεξεργασία οργανικών αποβλήτων διαχωρισμένων από σύμμεικτα σε ΜΕΑ, εκτός από τις περιπτώσεις ανάκτησης ενέργειας.</w:t>
      </w:r>
    </w:p>
    <w:p w14:paraId="77B9DB2B" w14:textId="77777777" w:rsidR="00AD20FC" w:rsidRPr="007E0F97" w:rsidRDefault="00AD20FC" w:rsidP="00AD20FC">
      <w:pPr>
        <w:pStyle w:val="a5"/>
        <w:numPr>
          <w:ilvl w:val="0"/>
          <w:numId w:val="39"/>
        </w:numPr>
        <w:autoSpaceDE w:val="0"/>
        <w:autoSpaceDN w:val="0"/>
        <w:adjustRightInd w:val="0"/>
        <w:spacing w:before="120" w:after="200" w:line="240" w:lineRule="auto"/>
        <w:ind w:left="993" w:hanging="284"/>
        <w:contextualSpacing w:val="0"/>
        <w:jc w:val="both"/>
        <w:rPr>
          <w:rFonts w:cs="Calibri"/>
          <w:sz w:val="20"/>
          <w:szCs w:val="20"/>
        </w:rPr>
      </w:pPr>
      <w:r w:rsidRPr="007E0F97">
        <w:rPr>
          <w:rFonts w:cs="Calibri"/>
          <w:sz w:val="20"/>
          <w:szCs w:val="20"/>
        </w:rPr>
        <w:t xml:space="preserve">Η ποσότητα χαρτιού/χαρτονιού που </w:t>
      </w:r>
      <w:r>
        <w:rPr>
          <w:rFonts w:cs="Calibri"/>
          <w:sz w:val="20"/>
          <w:szCs w:val="20"/>
        </w:rPr>
        <w:t xml:space="preserve">ανακτάται στο τμήμα μηχανικής διαλογής των ΜΕΑ </w:t>
      </w:r>
      <w:r w:rsidRPr="007E0F97">
        <w:rPr>
          <w:rFonts w:cs="Calibri"/>
          <w:sz w:val="20"/>
          <w:szCs w:val="20"/>
        </w:rPr>
        <w:t>(τον/έτος)</w:t>
      </w:r>
    </w:p>
    <w:p w14:paraId="3019E8FF" w14:textId="77777777" w:rsidR="00AD20FC" w:rsidRPr="00267C59" w:rsidRDefault="00AD20FC" w:rsidP="00AD20FC">
      <w:pPr>
        <w:autoSpaceDE w:val="0"/>
        <w:autoSpaceDN w:val="0"/>
        <w:adjustRightInd w:val="0"/>
        <w:spacing w:before="120" w:line="240" w:lineRule="auto"/>
        <w:jc w:val="both"/>
        <w:rPr>
          <w:rFonts w:cs="Calibri"/>
          <w:color w:val="000000"/>
          <w:sz w:val="20"/>
          <w:szCs w:val="20"/>
        </w:rPr>
      </w:pPr>
      <w:r w:rsidRPr="00267C59">
        <w:rPr>
          <w:rFonts w:cs="Calibri"/>
          <w:color w:val="000000"/>
          <w:sz w:val="20"/>
          <w:szCs w:val="20"/>
        </w:rPr>
        <w:t xml:space="preserve">Κατά τους ανωτέρω υπολογισμούς </w:t>
      </w:r>
      <w:r>
        <w:rPr>
          <w:rFonts w:cs="Calibri"/>
          <w:color w:val="000000"/>
          <w:sz w:val="20"/>
          <w:szCs w:val="20"/>
        </w:rPr>
        <w:t>διασφαλίζεται</w:t>
      </w:r>
      <w:r w:rsidRPr="00267C59">
        <w:rPr>
          <w:rFonts w:cs="Calibri"/>
          <w:color w:val="000000"/>
          <w:sz w:val="20"/>
          <w:szCs w:val="20"/>
        </w:rPr>
        <w:t xml:space="preserve"> ότι δεν προσμετρώνται δύο φορές ποσότητες βιοαπόβλητων στα διάφορα στάδια συλλογής και διαχείρισης τους.  Η ανωτέρω ανάλυση και καταγραφή πραγματοποιείται στο επίπεδο των επιδιωκόμενων αποτελεσμάτων από την υλοποίηση του κάθε έργου, ωστόσο ο έλεγχος για την αποφυγή επικαλυπτόμενων μετρήσεων όγκου, πραγματοποιείται στο επίπεδο του Επιχειρησιακού Προγράμματος από την ΕΥΔ/ΕΠ-ΥΜΕΠΕΡΑΑ σε συνεργασία με τις ΕΥΔ/ΠΕΠ.</w:t>
      </w:r>
    </w:p>
    <w:p w14:paraId="6D0C5986" w14:textId="77777777" w:rsidR="00AD20FC" w:rsidRPr="00267C59" w:rsidRDefault="00AD20FC" w:rsidP="00AD20FC">
      <w:pPr>
        <w:spacing w:line="240" w:lineRule="auto"/>
        <w:jc w:val="both"/>
        <w:rPr>
          <w:sz w:val="20"/>
          <w:szCs w:val="20"/>
        </w:rPr>
      </w:pPr>
      <w:r w:rsidRPr="00267C59">
        <w:rPr>
          <w:rFonts w:cs="Calibri"/>
          <w:color w:val="000000"/>
          <w:sz w:val="20"/>
          <w:szCs w:val="20"/>
        </w:rPr>
        <w:t>Η τιμή βάσης είναι η ποσότητα αστικών αποβλήτων που οδηγούνταν το 2011 σε ΧΥΤΑ με βάση τα στοιχεία του ΕΣΔΑ και των εθνικών εκθέσεων για την εφαρμογή της οδηγίας 99/31/ΕΚ. Η τιμή αυτή είναι 4.570.000 τόνοι.</w:t>
      </w:r>
    </w:p>
    <w:p w14:paraId="0DD3502F" w14:textId="77777777" w:rsidR="00AD20FC" w:rsidRDefault="00AD20FC" w:rsidP="00AD20FC">
      <w:pPr>
        <w:spacing w:before="120" w:after="0" w:line="240" w:lineRule="auto"/>
        <w:jc w:val="both"/>
        <w:rPr>
          <w:rFonts w:cstheme="minorHAnsi"/>
          <w:sz w:val="20"/>
          <w:szCs w:val="20"/>
          <w:u w:val="single"/>
        </w:rPr>
      </w:pPr>
      <w:r w:rsidRPr="00AB474E">
        <w:rPr>
          <w:rFonts w:cstheme="minorHAnsi"/>
          <w:sz w:val="20"/>
          <w:szCs w:val="20"/>
          <w:u w:val="single"/>
        </w:rPr>
        <w:t>Μονάδα Μέτρησης</w:t>
      </w:r>
      <w:r>
        <w:rPr>
          <w:rFonts w:cstheme="minorHAnsi"/>
          <w:sz w:val="20"/>
          <w:szCs w:val="20"/>
          <w:u w:val="single"/>
        </w:rPr>
        <w:t>:</w:t>
      </w:r>
    </w:p>
    <w:p w14:paraId="7EB7E121" w14:textId="77777777" w:rsidR="00AD20FC" w:rsidRPr="00267C59" w:rsidRDefault="00AD20FC" w:rsidP="00AD20FC">
      <w:pPr>
        <w:spacing w:before="120" w:after="0" w:line="240" w:lineRule="auto"/>
        <w:jc w:val="both"/>
        <w:rPr>
          <w:rFonts w:cstheme="minorHAnsi"/>
          <w:sz w:val="20"/>
          <w:szCs w:val="20"/>
        </w:rPr>
      </w:pPr>
      <w:r w:rsidRPr="00AB474E">
        <w:rPr>
          <w:rFonts w:cstheme="minorHAnsi"/>
          <w:sz w:val="20"/>
          <w:szCs w:val="20"/>
        </w:rPr>
        <w:t>Τόνοι (</w:t>
      </w:r>
      <w:r w:rsidRPr="00AB474E">
        <w:rPr>
          <w:rFonts w:cstheme="minorHAnsi"/>
          <w:sz w:val="20"/>
          <w:szCs w:val="20"/>
          <w:lang w:val="en-US"/>
        </w:rPr>
        <w:t>tn</w:t>
      </w:r>
      <w:r w:rsidRPr="00AF5736">
        <w:rPr>
          <w:rFonts w:cstheme="minorHAnsi"/>
          <w:sz w:val="20"/>
          <w:szCs w:val="20"/>
        </w:rPr>
        <w:t>)/έτος</w:t>
      </w:r>
    </w:p>
    <w:p w14:paraId="6F44A8D2" w14:textId="5EADCE5D" w:rsidR="00AD20FC" w:rsidRPr="00A20881" w:rsidRDefault="00AD20FC" w:rsidP="00AD20FC">
      <w:pPr>
        <w:spacing w:before="120" w:after="0" w:line="240" w:lineRule="auto"/>
        <w:jc w:val="both"/>
        <w:rPr>
          <w:rFonts w:cstheme="minorHAnsi"/>
          <w:sz w:val="20"/>
          <w:szCs w:val="20"/>
        </w:rPr>
      </w:pPr>
      <w:r w:rsidRPr="00A20881">
        <w:rPr>
          <w:rFonts w:cstheme="minorHAnsi"/>
          <w:sz w:val="20"/>
          <w:szCs w:val="20"/>
          <w:u w:val="single"/>
        </w:rPr>
        <w:t>Πηγή στοιχείων</w:t>
      </w:r>
      <w:r w:rsidRPr="00A20881">
        <w:rPr>
          <w:rFonts w:cstheme="minorHAnsi"/>
          <w:b/>
          <w:sz w:val="20"/>
          <w:szCs w:val="20"/>
        </w:rPr>
        <w:t>:</w:t>
      </w:r>
      <w:r w:rsidRPr="00A20881">
        <w:rPr>
          <w:rFonts w:cstheme="minorHAnsi"/>
          <w:sz w:val="20"/>
          <w:szCs w:val="20"/>
        </w:rPr>
        <w:t xml:space="preserve"> ΥΠΕΝ/ </w:t>
      </w:r>
      <w:r w:rsidR="00653F95">
        <w:rPr>
          <w:rFonts w:ascii="Arial" w:hAnsi="Arial" w:cs="Arial"/>
          <w:color w:val="FFFFFF"/>
          <w:sz w:val="18"/>
          <w:szCs w:val="18"/>
          <w:shd w:val="clear" w:color="auto" w:fill="BCD3DE"/>
        </w:rPr>
        <w:t>Διεύθυνση Διαχείρισης Αποβλήτων και Περιβαλλοντικών Πιστοποιήσεων</w:t>
      </w:r>
      <w:r w:rsidRPr="00A20881">
        <w:rPr>
          <w:rFonts w:cstheme="minorHAnsi"/>
          <w:sz w:val="20"/>
          <w:szCs w:val="20"/>
        </w:rPr>
        <w:t>/ ΕΣΔΑ</w:t>
      </w:r>
      <w:r w:rsidR="00CC25BD">
        <w:rPr>
          <w:rFonts w:cstheme="minorHAnsi"/>
          <w:sz w:val="20"/>
          <w:szCs w:val="20"/>
        </w:rPr>
        <w:t xml:space="preserve"> 2015</w:t>
      </w:r>
      <w:r w:rsidRPr="00A20881">
        <w:rPr>
          <w:rFonts w:cstheme="minorHAnsi"/>
          <w:sz w:val="20"/>
          <w:szCs w:val="20"/>
        </w:rPr>
        <w:t xml:space="preserve">, </w:t>
      </w:r>
      <w:r w:rsidR="009B7B0D" w:rsidRPr="00753FD0">
        <w:rPr>
          <w:rFonts w:cstheme="minorHAnsi"/>
          <w:bCs/>
          <w:iCs/>
          <w:color w:val="222222"/>
          <w:sz w:val="20"/>
          <w:szCs w:val="20"/>
        </w:rPr>
        <w:t>Εκθέσεις Διαχειριστικής Αρχής, Τεχνικό Δελτίο Έργου</w:t>
      </w:r>
      <w:r w:rsidR="009B7B0D">
        <w:rPr>
          <w:rFonts w:cstheme="minorHAnsi"/>
          <w:bCs/>
          <w:iCs/>
          <w:color w:val="222222"/>
          <w:sz w:val="20"/>
          <w:szCs w:val="20"/>
        </w:rPr>
        <w:t>, Δελτίο Επίτευξης Δεικτών</w:t>
      </w:r>
      <w:r w:rsidRPr="00A20881">
        <w:rPr>
          <w:rFonts w:cstheme="minorHAnsi"/>
          <w:sz w:val="20"/>
          <w:szCs w:val="20"/>
        </w:rPr>
        <w:t>.</w:t>
      </w:r>
    </w:p>
    <w:p w14:paraId="380D679E" w14:textId="4AB7E6F7" w:rsidR="00AD20FC" w:rsidRPr="00A20881" w:rsidRDefault="00AD20FC" w:rsidP="00AD20FC">
      <w:pPr>
        <w:spacing w:before="120" w:after="0" w:line="240" w:lineRule="auto"/>
        <w:jc w:val="both"/>
        <w:rPr>
          <w:rFonts w:cstheme="minorHAnsi"/>
          <w:sz w:val="20"/>
          <w:szCs w:val="20"/>
        </w:rPr>
      </w:pPr>
      <w:r w:rsidRPr="00AB474E">
        <w:rPr>
          <w:rFonts w:cstheme="minorHAnsi"/>
          <w:sz w:val="20"/>
          <w:szCs w:val="20"/>
          <w:u w:val="single"/>
        </w:rPr>
        <w:t>Συχνότητα εκθέσεων</w:t>
      </w:r>
      <w:r w:rsidRPr="00A20881">
        <w:rPr>
          <w:rFonts w:cstheme="minorHAnsi"/>
          <w:b/>
          <w:sz w:val="20"/>
          <w:szCs w:val="20"/>
        </w:rPr>
        <w:t>:</w:t>
      </w:r>
      <w:r w:rsidRPr="00A20881">
        <w:rPr>
          <w:rFonts w:cstheme="minorHAnsi"/>
          <w:sz w:val="20"/>
          <w:szCs w:val="20"/>
        </w:rPr>
        <w:t xml:space="preserve"> </w:t>
      </w:r>
      <w:r w:rsidR="009B7B0D">
        <w:rPr>
          <w:rFonts w:cstheme="minorHAnsi"/>
          <w:sz w:val="20"/>
          <w:szCs w:val="20"/>
        </w:rPr>
        <w:t>Ετήσια</w:t>
      </w:r>
      <w:r w:rsidRPr="00A20881">
        <w:rPr>
          <w:rFonts w:cstheme="minorHAnsi"/>
          <w:sz w:val="20"/>
          <w:szCs w:val="20"/>
        </w:rPr>
        <w:t>.</w:t>
      </w:r>
    </w:p>
    <w:p w14:paraId="754CDE74" w14:textId="77777777" w:rsidR="00AD20FC" w:rsidRPr="00A20881" w:rsidRDefault="00AD20FC" w:rsidP="00AD20FC">
      <w:pPr>
        <w:spacing w:before="120" w:after="0" w:line="240" w:lineRule="auto"/>
        <w:jc w:val="both"/>
        <w:rPr>
          <w:rFonts w:cstheme="minorHAnsi"/>
          <w:b/>
          <w:sz w:val="20"/>
          <w:szCs w:val="20"/>
        </w:rPr>
      </w:pPr>
      <w:r w:rsidRPr="00A20881">
        <w:rPr>
          <w:rFonts w:cstheme="minorHAnsi"/>
          <w:sz w:val="20"/>
          <w:szCs w:val="20"/>
          <w:u w:val="single"/>
        </w:rPr>
        <w:t>Παρακολούθηση – Ταυτοποίηση</w:t>
      </w:r>
      <w:r>
        <w:rPr>
          <w:rFonts w:cstheme="minorHAnsi"/>
          <w:sz w:val="20"/>
          <w:szCs w:val="20"/>
          <w:u w:val="single"/>
        </w:rPr>
        <w:t>:</w:t>
      </w:r>
    </w:p>
    <w:p w14:paraId="20FF01FA" w14:textId="77777777" w:rsidR="00AD20FC" w:rsidRPr="00A20881" w:rsidRDefault="00AD20FC" w:rsidP="00AD20FC">
      <w:pPr>
        <w:spacing w:before="120" w:after="0" w:line="240" w:lineRule="auto"/>
        <w:jc w:val="both"/>
        <w:rPr>
          <w:rFonts w:cstheme="minorHAnsi"/>
          <w:sz w:val="20"/>
          <w:szCs w:val="20"/>
        </w:rPr>
      </w:pPr>
      <w:r w:rsidRPr="00A20881">
        <w:rPr>
          <w:rFonts w:cstheme="minorHAnsi"/>
          <w:sz w:val="20"/>
          <w:szCs w:val="20"/>
        </w:rPr>
        <w:t>Η παρακολούθηση και επαλήθευση των εκροών γίνεται στο επίπεδο των Συστημάτων Διαχείρισης και Ελέγχου του ΕΣΠΑ 2014‐2020, του ΟΠΣ ΕΣΠΑ, των Μελετών Εφαρμογής και του πλαισίου παραλαβής των Πράξεων, συνδυαστικά με τη διαδικασία που περιγράφηκε στον Δ.Α. Τ4438.</w:t>
      </w:r>
    </w:p>
    <w:p w14:paraId="71FB94C8" w14:textId="77777777" w:rsidR="00AD20FC" w:rsidRPr="00A20881" w:rsidRDefault="00AD20FC" w:rsidP="00AD20FC">
      <w:pPr>
        <w:spacing w:before="120" w:after="0" w:line="240" w:lineRule="auto"/>
        <w:jc w:val="both"/>
        <w:rPr>
          <w:rFonts w:cstheme="minorHAnsi"/>
          <w:b/>
          <w:sz w:val="20"/>
          <w:szCs w:val="20"/>
        </w:rPr>
      </w:pPr>
      <w:r w:rsidRPr="00A20881">
        <w:rPr>
          <w:rFonts w:cstheme="minorHAnsi"/>
          <w:sz w:val="20"/>
          <w:szCs w:val="20"/>
          <w:u w:val="single"/>
        </w:rPr>
        <w:t>Σχόλια – Παρατηρήσεις</w:t>
      </w:r>
      <w:r>
        <w:rPr>
          <w:rFonts w:cstheme="minorHAnsi"/>
          <w:sz w:val="20"/>
          <w:szCs w:val="20"/>
          <w:u w:val="single"/>
        </w:rPr>
        <w:t>:</w:t>
      </w:r>
    </w:p>
    <w:p w14:paraId="5B87A900" w14:textId="77777777" w:rsidR="00AD20FC" w:rsidRPr="00A20881" w:rsidRDefault="00AD20FC" w:rsidP="00AD20FC">
      <w:pPr>
        <w:spacing w:line="240" w:lineRule="auto"/>
        <w:rPr>
          <w:sz w:val="20"/>
          <w:szCs w:val="20"/>
        </w:rPr>
      </w:pPr>
      <w:r w:rsidRPr="00A20881">
        <w:rPr>
          <w:rFonts w:cstheme="minorHAnsi"/>
          <w:sz w:val="20"/>
          <w:szCs w:val="20"/>
        </w:rPr>
        <w:t>Δεν υπάρχουν ειδικά σχόλια ή παρατηρήσεις.</w:t>
      </w:r>
    </w:p>
    <w:p w14:paraId="29951CAF" w14:textId="6A502F31" w:rsidR="00D44C7B" w:rsidRDefault="00AD20FC" w:rsidP="00AD20FC">
      <w:pPr>
        <w:spacing w:before="120" w:after="0" w:line="240" w:lineRule="auto"/>
        <w:jc w:val="both"/>
        <w:rPr>
          <w:rFonts w:cstheme="minorHAnsi"/>
          <w:sz w:val="20"/>
          <w:szCs w:val="20"/>
          <w:u w:val="single"/>
        </w:rPr>
      </w:pPr>
      <w:r w:rsidRPr="00753FD0">
        <w:rPr>
          <w:rFonts w:cstheme="minorHAnsi"/>
          <w:sz w:val="20"/>
          <w:szCs w:val="20"/>
          <w:u w:val="single"/>
        </w:rPr>
        <w:t>Παράδειγμα υπολογισμού: -</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3E7DE8F1" w14:textId="77777777" w:rsidR="001D09C5" w:rsidRPr="00753FD0" w:rsidRDefault="001D09C5" w:rsidP="00D44C7B">
      <w:pPr>
        <w:spacing w:before="120" w:after="0" w:line="240" w:lineRule="auto"/>
        <w:jc w:val="both"/>
        <w:rPr>
          <w:rFonts w:cstheme="minorHAnsi"/>
          <w:sz w:val="20"/>
          <w:szCs w:val="20"/>
          <w:u w:val="single"/>
        </w:rPr>
      </w:pPr>
    </w:p>
    <w:p w14:paraId="3074B102" w14:textId="77777777" w:rsidR="00591564" w:rsidRPr="00753FD0" w:rsidRDefault="00591564" w:rsidP="00FE5B4D">
      <w:pPr>
        <w:pStyle w:val="3"/>
        <w:spacing w:before="120" w:line="240" w:lineRule="auto"/>
        <w:ind w:left="709" w:hanging="709"/>
        <w:jc w:val="both"/>
        <w:rPr>
          <w:rFonts w:asciiTheme="minorHAnsi" w:hAnsiTheme="minorHAnsi" w:cstheme="minorHAnsi"/>
          <w:sz w:val="20"/>
          <w:szCs w:val="20"/>
        </w:rPr>
      </w:pPr>
      <w:bookmarkStart w:id="84" w:name="_Toc526781312"/>
      <w:r w:rsidRPr="00753FD0">
        <w:rPr>
          <w:rFonts w:asciiTheme="minorHAnsi" w:hAnsiTheme="minorHAnsi" w:cstheme="minorHAnsi"/>
          <w:sz w:val="20"/>
          <w:szCs w:val="20"/>
        </w:rPr>
        <w:t>SO022</w:t>
      </w:r>
      <w:r w:rsidRPr="00753FD0">
        <w:rPr>
          <w:rFonts w:asciiTheme="minorHAnsi" w:hAnsiTheme="minorHAnsi" w:cstheme="minorHAnsi"/>
          <w:sz w:val="20"/>
          <w:szCs w:val="20"/>
        </w:rPr>
        <w:tab/>
        <w:t>Παρεμβάσεις για τη βελτίωση της ασφάλειας των μεταφορών</w:t>
      </w:r>
      <w:bookmarkEnd w:id="84"/>
    </w:p>
    <w:p w14:paraId="07B76D46"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Τρόπος Υπολογισμού: </w:t>
      </w:r>
    </w:p>
    <w:p w14:paraId="22E7DE37" w14:textId="77777777" w:rsidR="00591564" w:rsidRPr="00753FD0" w:rsidRDefault="00591564" w:rsidP="00267C59">
      <w:pPr>
        <w:spacing w:before="120" w:after="0" w:line="240" w:lineRule="auto"/>
        <w:jc w:val="both"/>
        <w:rPr>
          <w:rFonts w:cstheme="minorHAnsi"/>
          <w:sz w:val="20"/>
          <w:szCs w:val="20"/>
        </w:rPr>
      </w:pPr>
      <w:r w:rsidRPr="00753FD0">
        <w:rPr>
          <w:rFonts w:cstheme="minorHAnsi"/>
          <w:sz w:val="20"/>
          <w:szCs w:val="20"/>
        </w:rPr>
        <w:t>Ο δείκτης «</w:t>
      </w:r>
      <w:r w:rsidRPr="00753FD0">
        <w:rPr>
          <w:rFonts w:cstheme="minorHAnsi"/>
          <w:caps/>
          <w:sz w:val="20"/>
          <w:szCs w:val="20"/>
        </w:rPr>
        <w:t>Παρεμβάσεις Ασφάλειας Μεταφορών</w:t>
      </w:r>
      <w:r w:rsidRPr="00753FD0">
        <w:rPr>
          <w:rFonts w:cstheme="minorHAnsi"/>
          <w:sz w:val="20"/>
          <w:szCs w:val="20"/>
        </w:rPr>
        <w:t>» μετρά τις δράσεις που στοχεύουν στη βελτίωση της ασφάλειας του συστήματος μεταφορών, της διαχείρισης της οδικής και σιδηροδρομικής κυκλοφορίας, της αεροναυτιλίας και των θαλάσσιων μεταφορών, την αντιμετώπιση των ατυχημάτων και τη βελτίωση της έρευνας και διάσωσης από (/ στην) ξηρά, αέρα και θάλασσα. Ειδικότερα:</w:t>
      </w:r>
    </w:p>
    <w:p w14:paraId="344497E8" w14:textId="77777777" w:rsidR="00591564" w:rsidRPr="00753FD0" w:rsidRDefault="00591564" w:rsidP="00C3631B">
      <w:pPr>
        <w:pStyle w:val="a5"/>
        <w:numPr>
          <w:ilvl w:val="0"/>
          <w:numId w:val="1"/>
        </w:numPr>
        <w:spacing w:before="120" w:after="0" w:line="240" w:lineRule="auto"/>
        <w:contextualSpacing w:val="0"/>
        <w:jc w:val="both"/>
        <w:rPr>
          <w:rFonts w:cstheme="minorHAnsi"/>
          <w:sz w:val="20"/>
          <w:szCs w:val="20"/>
        </w:rPr>
      </w:pPr>
      <w:r w:rsidRPr="00753FD0">
        <w:rPr>
          <w:rFonts w:cstheme="minorHAnsi"/>
          <w:sz w:val="20"/>
          <w:szCs w:val="20"/>
        </w:rPr>
        <w:t xml:space="preserve">Στον ΑΠ1 – ΔΙΕΥΡΩΠΑΙΚΟ ΣΙΔΗΡΟΔΡΟΜΙΚΟ ΔΙΚΤΥΟ &amp; ΣΥΝΔΕΣΕΙΣ (ΤΣ), μετρώνται ως «παρεμβάσεις»  οι τοπικές βελτιώσεις που ενισχύουν την ασφάλεια στο σιδηροδρομικό δίκτυο ή / και στις διεπαφές του με το οδικό δίκτυο, καθώς και εκείνες που στοχεύουν στην ασφάλεια και εξυπηρέτηση των επιβατών. </w:t>
      </w:r>
    </w:p>
    <w:p w14:paraId="46847466" w14:textId="77777777" w:rsidR="00591564" w:rsidRPr="00753FD0" w:rsidRDefault="00591564" w:rsidP="00C3631B">
      <w:pPr>
        <w:pStyle w:val="a5"/>
        <w:numPr>
          <w:ilvl w:val="0"/>
          <w:numId w:val="1"/>
        </w:numPr>
        <w:spacing w:before="120" w:after="0" w:line="240" w:lineRule="auto"/>
        <w:contextualSpacing w:val="0"/>
        <w:jc w:val="both"/>
        <w:rPr>
          <w:rFonts w:cstheme="minorHAnsi"/>
          <w:sz w:val="20"/>
          <w:szCs w:val="20"/>
        </w:rPr>
      </w:pPr>
      <w:r w:rsidRPr="00753FD0">
        <w:rPr>
          <w:rFonts w:cstheme="minorHAnsi"/>
          <w:sz w:val="20"/>
          <w:szCs w:val="20"/>
        </w:rPr>
        <w:t xml:space="preserve">Στον ΑΠ3 – ΔΙΕΥΡΩΠΑΙΚΟ ΟΔΙΚΟ ΔΙΚΤΥΟ &amp; ΟΔΙΚΗ ΑΣΦΑΛΕΙΑ (ΤΣ), μετρώνται ως «παρεμβάσεις» η προμήθεια εξοπλισμού και τροχαίου υλικού για έρευνα και διάσωση από ξηράς, η προμήθεια εξοπλισμού και τροχαίου υλικού για την πρόληψη των οδικών τροχαίων ατυχημάτων, την εφαρμογή και τήρηση του ΚΟΚ (π.χ. εξοπλισμός για ελέγχους κατά μήκος των οδικών αξόνων), αλλά και βελτιώσεις της υποδομής που στοχεύουν στην καλυτέρευση  των γεωμετρικών και λοιπών λειτουργικών  χαρακτηριστικών της οδού.  </w:t>
      </w:r>
    </w:p>
    <w:p w14:paraId="62725414" w14:textId="77777777" w:rsidR="00591564" w:rsidRPr="00753FD0" w:rsidRDefault="00591564" w:rsidP="00C3631B">
      <w:pPr>
        <w:pStyle w:val="a5"/>
        <w:numPr>
          <w:ilvl w:val="0"/>
          <w:numId w:val="1"/>
        </w:numPr>
        <w:spacing w:before="120" w:after="0" w:line="240" w:lineRule="auto"/>
        <w:contextualSpacing w:val="0"/>
        <w:jc w:val="both"/>
        <w:rPr>
          <w:rFonts w:cstheme="minorHAnsi"/>
          <w:sz w:val="20"/>
          <w:szCs w:val="20"/>
        </w:rPr>
      </w:pPr>
      <w:r w:rsidRPr="00753FD0">
        <w:rPr>
          <w:rFonts w:cstheme="minorHAnsi"/>
          <w:sz w:val="20"/>
          <w:szCs w:val="20"/>
        </w:rPr>
        <w:t>Στον ΑΠ6 – ΘΑΛΑΣΣΙΕΣ ΜΕΤΑΦΟΡΙΚΕΣ ΥΠΟΔΟΜΕΣ &amp; ΑΣΦΑΛΕΙΑ ΝΑΥΣΙΠΛΟΙΑΣ (ΤΣ), μετρώνται ως «παρεμβάσεις» η προμήθεια και εξοπλισμός σκαφών, καθώς και η προμήθεια συστημάτων για τη διαχείριση και τον έλεγχο της θαλάσσιας κυκλοφορίας και τον έλεγχο και διάσωση στη θάλασσα.</w:t>
      </w:r>
    </w:p>
    <w:p w14:paraId="57107A1A" w14:textId="77777777" w:rsidR="00591564" w:rsidRPr="00753FD0" w:rsidRDefault="00591564" w:rsidP="00C3631B">
      <w:pPr>
        <w:pStyle w:val="a5"/>
        <w:numPr>
          <w:ilvl w:val="0"/>
          <w:numId w:val="1"/>
        </w:numPr>
        <w:spacing w:before="120" w:after="0" w:line="240" w:lineRule="auto"/>
        <w:contextualSpacing w:val="0"/>
        <w:jc w:val="both"/>
        <w:rPr>
          <w:rFonts w:cstheme="minorHAnsi"/>
          <w:sz w:val="20"/>
          <w:szCs w:val="20"/>
        </w:rPr>
      </w:pPr>
      <w:r w:rsidRPr="00753FD0">
        <w:rPr>
          <w:rFonts w:cstheme="minorHAnsi"/>
          <w:sz w:val="20"/>
          <w:szCs w:val="20"/>
        </w:rPr>
        <w:t>Στον ΑΠ7 - ΑΕΡΟΠΟΡΙΚΕΣ ΜΕΤΑΦΟΡΙΚΕΣ ΥΠΟΔΟΜΕΣ &amp; ΑΣΦΑΛΕΙΑ ΑΕΡΟΝΑΥΤΙΛΙΑΣ (ΤΣ), μετρώνται «παρεμβάσεις» που βελτιώνουν την ασφάλεια των υποδομών / εγκαταστάσεων των νησιωτικών αεροδρομίων του ΔΕΔ-Μ (π.χ. φωτοσήμανση, διαγράμμιση), καθώς και η προμήθεια και εγκατάσταση συστημάτων διαχείρισης και ελέγχου της εναέριας κυκλοφορίας και των συστημάτων αεροναυτιλίας.  Επιπλέον, στον συγκεκριμένο άξονα περιλαμβάνονται και κτιριακές υποδομές που στεγάζουν υπηρεσίες ασφαλείας των αεροδρομίων, όπως για παράδειγμα πυροσβεστική, αστυνομία, ασφάλεια και φύλαξη εγκαταστάσεων αεροδρομίου κ.λ.π.</w:t>
      </w:r>
    </w:p>
    <w:p w14:paraId="7901A9C2" w14:textId="77777777" w:rsidR="00E04AB8" w:rsidRPr="00753FD0" w:rsidRDefault="00E04AB8" w:rsidP="00267C59">
      <w:pPr>
        <w:spacing w:before="120" w:after="0" w:line="240" w:lineRule="auto"/>
        <w:jc w:val="both"/>
        <w:rPr>
          <w:rFonts w:cstheme="minorHAnsi"/>
          <w:sz w:val="20"/>
          <w:szCs w:val="20"/>
          <w:u w:val="single"/>
        </w:rPr>
      </w:pPr>
      <w:r w:rsidRPr="00753FD0">
        <w:rPr>
          <w:rFonts w:cstheme="minorHAnsi"/>
          <w:sz w:val="20"/>
          <w:szCs w:val="20"/>
          <w:u w:val="single"/>
        </w:rPr>
        <w:t xml:space="preserve">Μονάδα μέτρησης: </w:t>
      </w:r>
    </w:p>
    <w:p w14:paraId="4FDA6399" w14:textId="22A80C05" w:rsidR="00591564" w:rsidRPr="00753FD0" w:rsidRDefault="00591564" w:rsidP="00267C59">
      <w:pPr>
        <w:spacing w:before="120" w:after="0" w:line="240" w:lineRule="auto"/>
        <w:ind w:left="709" w:hanging="709"/>
        <w:jc w:val="both"/>
        <w:rPr>
          <w:rFonts w:cstheme="minorHAnsi"/>
          <w:sz w:val="20"/>
          <w:szCs w:val="20"/>
        </w:rPr>
      </w:pPr>
      <w:r w:rsidRPr="00753FD0">
        <w:rPr>
          <w:rFonts w:cstheme="minorHAnsi"/>
          <w:sz w:val="20"/>
          <w:szCs w:val="20"/>
        </w:rPr>
        <w:t>Αριθμός</w:t>
      </w:r>
      <w:r w:rsidR="00D44C7B">
        <w:rPr>
          <w:rFonts w:cstheme="minorHAnsi"/>
          <w:sz w:val="20"/>
          <w:szCs w:val="20"/>
        </w:rPr>
        <w:t xml:space="preserve"> (πλήθος)</w:t>
      </w:r>
    </w:p>
    <w:p w14:paraId="082BC29F" w14:textId="4A00BE48" w:rsidR="00AF1199" w:rsidRPr="00753FD0" w:rsidRDefault="00AF1199" w:rsidP="00267C59">
      <w:pPr>
        <w:spacing w:before="120" w:after="0" w:line="240" w:lineRule="auto"/>
        <w:jc w:val="both"/>
        <w:rPr>
          <w:rFonts w:cstheme="minorHAnsi"/>
          <w:bCs/>
          <w:iCs/>
          <w:color w:val="222222"/>
          <w:sz w:val="20"/>
          <w:szCs w:val="20"/>
        </w:rPr>
      </w:pPr>
      <w:r w:rsidRPr="00753FD0">
        <w:rPr>
          <w:rFonts w:cstheme="minorHAnsi"/>
          <w:sz w:val="20"/>
          <w:szCs w:val="20"/>
          <w:u w:val="single"/>
        </w:rPr>
        <w:t>Πηγή</w:t>
      </w:r>
      <w:r w:rsidRPr="00753FD0">
        <w:rPr>
          <w:rFonts w:cstheme="minorHAnsi"/>
          <w:b/>
          <w:bCs/>
          <w:iCs/>
          <w:color w:val="222222"/>
          <w:sz w:val="20"/>
          <w:szCs w:val="20"/>
          <w:u w:val="single"/>
        </w:rPr>
        <w:t xml:space="preserve"> </w:t>
      </w:r>
      <w:r w:rsidRPr="00753FD0">
        <w:rPr>
          <w:rFonts w:cstheme="minorHAnsi"/>
          <w:sz w:val="20"/>
          <w:szCs w:val="20"/>
          <w:u w:val="single"/>
        </w:rPr>
        <w:t>στοιχείων</w:t>
      </w:r>
      <w:r w:rsidRPr="00753FD0">
        <w:rPr>
          <w:rFonts w:cstheme="minorHAnsi"/>
          <w:b/>
          <w:bCs/>
          <w:iCs/>
          <w:color w:val="222222"/>
          <w:sz w:val="20"/>
          <w:szCs w:val="20"/>
        </w:rPr>
        <w:t xml:space="preserve">: </w:t>
      </w:r>
      <w:r w:rsidRPr="00753FD0">
        <w:rPr>
          <w:rFonts w:cstheme="minorHAnsi"/>
          <w:color w:val="000000"/>
          <w:sz w:val="20"/>
          <w:szCs w:val="20"/>
        </w:rPr>
        <w:t>Μελέτες Δικαιούχου,</w:t>
      </w:r>
      <w:r w:rsidRPr="00753FD0">
        <w:rPr>
          <w:rFonts w:cstheme="minorHAnsi"/>
          <w:bCs/>
          <w:iCs/>
          <w:color w:val="222222"/>
          <w:sz w:val="20"/>
          <w:szCs w:val="20"/>
        </w:rPr>
        <w:t xml:space="preserve"> Εφαρμογή μεθοδολογίας υπολογισμού, Εκθέσεις Διαχειριστικής Αρχής, Τεχνικό Δελτίο έργου</w:t>
      </w:r>
      <w:r w:rsidR="00E97035" w:rsidRPr="00E97035">
        <w:rPr>
          <w:rFonts w:cstheme="minorHAnsi"/>
          <w:sz w:val="20"/>
          <w:szCs w:val="20"/>
        </w:rPr>
        <w:t>, Δελτίο Επίτευξης Δεικτών</w:t>
      </w:r>
    </w:p>
    <w:p w14:paraId="11D5FFAB" w14:textId="77777777" w:rsidR="00AF1199" w:rsidRPr="00753FD0" w:rsidRDefault="00AF1199" w:rsidP="00267C59">
      <w:pPr>
        <w:spacing w:before="120" w:after="0" w:line="240" w:lineRule="auto"/>
        <w:jc w:val="both"/>
        <w:rPr>
          <w:rFonts w:cstheme="minorHAnsi"/>
          <w:bCs/>
          <w:iCs/>
          <w:color w:val="222222"/>
          <w:sz w:val="20"/>
          <w:szCs w:val="20"/>
        </w:rPr>
      </w:pPr>
      <w:r w:rsidRPr="00753FD0">
        <w:rPr>
          <w:rFonts w:cstheme="minorHAnsi"/>
          <w:sz w:val="20"/>
          <w:szCs w:val="20"/>
          <w:u w:val="single"/>
        </w:rPr>
        <w:t>Συχνότητα</w:t>
      </w:r>
      <w:r w:rsidRPr="00753FD0">
        <w:rPr>
          <w:rFonts w:cstheme="minorHAnsi"/>
          <w:b/>
          <w:bCs/>
          <w:iCs/>
          <w:color w:val="222222"/>
          <w:sz w:val="20"/>
          <w:szCs w:val="20"/>
          <w:u w:val="single"/>
        </w:rPr>
        <w:t xml:space="preserve"> </w:t>
      </w:r>
      <w:r w:rsidRPr="00753FD0">
        <w:rPr>
          <w:rFonts w:cstheme="minorHAnsi"/>
          <w:sz w:val="20"/>
          <w:szCs w:val="20"/>
          <w:u w:val="single"/>
        </w:rPr>
        <w:t>εκθέσεων</w:t>
      </w:r>
      <w:r w:rsidRPr="00753FD0">
        <w:rPr>
          <w:rFonts w:cstheme="minorHAnsi"/>
          <w:b/>
          <w:bCs/>
          <w:iCs/>
          <w:color w:val="222222"/>
          <w:sz w:val="20"/>
          <w:szCs w:val="20"/>
        </w:rPr>
        <w:t xml:space="preserve">: </w:t>
      </w:r>
      <w:r w:rsidRPr="00753FD0">
        <w:rPr>
          <w:rFonts w:cstheme="minorHAnsi"/>
          <w:bCs/>
          <w:iCs/>
          <w:color w:val="222222"/>
          <w:sz w:val="20"/>
          <w:szCs w:val="20"/>
        </w:rPr>
        <w:t>Ετήσια</w:t>
      </w:r>
    </w:p>
    <w:p w14:paraId="59BDF58C" w14:textId="77777777" w:rsidR="00AF1199" w:rsidRPr="00753FD0" w:rsidRDefault="00AF1199" w:rsidP="00267C59">
      <w:pPr>
        <w:spacing w:before="120" w:after="0" w:line="240" w:lineRule="auto"/>
        <w:rPr>
          <w:rFonts w:cstheme="minorHAnsi"/>
          <w:sz w:val="20"/>
          <w:szCs w:val="20"/>
          <w:u w:val="single"/>
        </w:rPr>
      </w:pPr>
      <w:r w:rsidRPr="00753FD0">
        <w:rPr>
          <w:rFonts w:cstheme="minorHAnsi"/>
          <w:sz w:val="20"/>
          <w:szCs w:val="20"/>
          <w:u w:val="single"/>
        </w:rPr>
        <w:t xml:space="preserve">Σχόλια – Παρατηρήσεις: </w:t>
      </w:r>
    </w:p>
    <w:p w14:paraId="6781DF10" w14:textId="77777777" w:rsidR="00591564" w:rsidRPr="00753FD0" w:rsidRDefault="00591564" w:rsidP="00267C59">
      <w:pPr>
        <w:spacing w:before="120" w:after="0" w:line="240" w:lineRule="auto"/>
        <w:jc w:val="both"/>
        <w:rPr>
          <w:rFonts w:cstheme="minorHAnsi"/>
          <w:sz w:val="20"/>
          <w:szCs w:val="20"/>
        </w:rPr>
      </w:pPr>
      <w:r w:rsidRPr="00753FD0">
        <w:rPr>
          <w:rFonts w:cstheme="minorHAnsi"/>
          <w:sz w:val="20"/>
          <w:szCs w:val="20"/>
        </w:rPr>
        <w:t>Ο δείκτης λαμβάνει θετικές τιμές και είναι σωρευτικός</w:t>
      </w:r>
    </w:p>
    <w:p w14:paraId="7C575588" w14:textId="31DB660A" w:rsidR="00252837" w:rsidRPr="00753FD0" w:rsidRDefault="00252837" w:rsidP="00267C59">
      <w:pPr>
        <w:spacing w:before="120" w:after="0" w:line="240" w:lineRule="auto"/>
        <w:jc w:val="both"/>
        <w:rPr>
          <w:rFonts w:cstheme="minorHAnsi"/>
          <w:sz w:val="20"/>
          <w:szCs w:val="20"/>
          <w:u w:val="single"/>
        </w:rPr>
      </w:pPr>
      <w:r w:rsidRPr="00753FD0">
        <w:rPr>
          <w:rFonts w:cstheme="minorHAnsi"/>
          <w:sz w:val="20"/>
          <w:szCs w:val="20"/>
          <w:u w:val="single"/>
        </w:rPr>
        <w:t xml:space="preserve">Παράδειγμα υπολογισμού: </w:t>
      </w:r>
      <w:r w:rsidR="00AF1199" w:rsidRPr="00753FD0">
        <w:rPr>
          <w:rFonts w:cstheme="minorHAnsi"/>
          <w:sz w:val="20"/>
          <w:szCs w:val="20"/>
          <w:u w:val="single"/>
        </w:rPr>
        <w:t>-</w:t>
      </w:r>
      <w:r w:rsidR="00DE153C" w:rsidRPr="00DE153C">
        <w:rPr>
          <w:rFonts w:cstheme="minorHAnsi"/>
          <w:sz w:val="20"/>
          <w:szCs w:val="20"/>
        </w:rPr>
        <w:t xml:space="preserve"> </w:t>
      </w:r>
      <w:r w:rsidR="00DE153C" w:rsidRPr="00B01816">
        <w:rPr>
          <w:rFonts w:cstheme="minorHAnsi"/>
          <w:sz w:val="20"/>
          <w:szCs w:val="20"/>
        </w:rPr>
        <w:t>Δεν υπολογίζεται αλγοριθμικά</w:t>
      </w:r>
      <w:r w:rsidR="00DE153C">
        <w:rPr>
          <w:rFonts w:cstheme="minorHAnsi"/>
          <w:sz w:val="20"/>
          <w:szCs w:val="20"/>
        </w:rPr>
        <w:t>. Ο τρόπος υπολογισμού και η πηγή στοιχείων καταγράφεται ρητά ανωτέρω.</w:t>
      </w:r>
    </w:p>
    <w:p w14:paraId="15AF5B43" w14:textId="77777777" w:rsidR="00591564" w:rsidRPr="00753FD0" w:rsidRDefault="00591564" w:rsidP="00267C59">
      <w:pPr>
        <w:spacing w:before="120" w:after="0" w:line="240" w:lineRule="auto"/>
        <w:jc w:val="both"/>
        <w:rPr>
          <w:rFonts w:cstheme="minorHAnsi"/>
          <w:sz w:val="20"/>
          <w:szCs w:val="20"/>
        </w:rPr>
      </w:pPr>
    </w:p>
    <w:p w14:paraId="034CDBCE" w14:textId="77777777" w:rsidR="00591564" w:rsidRPr="00753FD0" w:rsidRDefault="00591564" w:rsidP="00267C59">
      <w:pPr>
        <w:spacing w:before="120" w:after="0" w:line="240" w:lineRule="auto"/>
        <w:jc w:val="both"/>
        <w:rPr>
          <w:rFonts w:cstheme="minorHAnsi"/>
          <w:b/>
          <w:sz w:val="20"/>
          <w:szCs w:val="20"/>
        </w:rPr>
        <w:sectPr w:rsidR="00591564" w:rsidRPr="00753FD0" w:rsidSect="006A7252">
          <w:pgSz w:w="11906" w:h="16838"/>
          <w:pgMar w:top="1440" w:right="1416" w:bottom="1560" w:left="1134" w:header="708" w:footer="410" w:gutter="0"/>
          <w:cols w:space="708"/>
          <w:docGrid w:linePitch="360"/>
        </w:sectPr>
      </w:pPr>
    </w:p>
    <w:p w14:paraId="369925BC" w14:textId="77777777" w:rsidR="00391342" w:rsidRPr="00753FD0" w:rsidRDefault="00466EF5" w:rsidP="00267C59">
      <w:pPr>
        <w:spacing w:before="120" w:after="0" w:line="240" w:lineRule="auto"/>
        <w:jc w:val="center"/>
        <w:rPr>
          <w:rFonts w:cstheme="minorHAnsi"/>
          <w:b/>
          <w:sz w:val="20"/>
          <w:szCs w:val="20"/>
        </w:rPr>
      </w:pPr>
      <w:r w:rsidRPr="00753FD0">
        <w:rPr>
          <w:rFonts w:cstheme="minorHAnsi"/>
          <w:b/>
          <w:sz w:val="20"/>
          <w:szCs w:val="20"/>
        </w:rPr>
        <w:t>ΠΑΡΑΡΤΗΜΑ</w:t>
      </w:r>
    </w:p>
    <w:p w14:paraId="2C49641C" w14:textId="77777777" w:rsidR="00466EF5" w:rsidRPr="00753FD0" w:rsidRDefault="00466EF5" w:rsidP="00267C59">
      <w:pPr>
        <w:spacing w:before="120" w:after="0" w:line="240" w:lineRule="auto"/>
        <w:jc w:val="both"/>
        <w:rPr>
          <w:rFonts w:cstheme="minorHAnsi"/>
          <w:sz w:val="20"/>
          <w:szCs w:val="20"/>
        </w:rPr>
      </w:pPr>
      <w:r w:rsidRPr="00753FD0">
        <w:rPr>
          <w:rFonts w:cstheme="minorHAnsi"/>
          <w:noProof/>
          <w:sz w:val="20"/>
          <w:szCs w:val="20"/>
          <w:lang w:eastAsia="el-GR"/>
        </w:rPr>
        <w:drawing>
          <wp:inline distT="0" distB="0" distL="0" distR="0" wp14:anchorId="2FDAF6DF" wp14:editId="7E3D9416">
            <wp:extent cx="8857615" cy="5336540"/>
            <wp:effectExtent l="0" t="0" r="63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57615" cy="5336540"/>
                    </a:xfrm>
                    <a:prstGeom prst="rect">
                      <a:avLst/>
                    </a:prstGeom>
                    <a:noFill/>
                    <a:ln>
                      <a:noFill/>
                    </a:ln>
                  </pic:spPr>
                </pic:pic>
              </a:graphicData>
            </a:graphic>
          </wp:inline>
        </w:drawing>
      </w:r>
    </w:p>
    <w:sectPr w:rsidR="00466EF5" w:rsidRPr="00753FD0" w:rsidSect="00C542F3">
      <w:pgSz w:w="16838" w:h="11906" w:orient="landscape"/>
      <w:pgMar w:top="1134" w:right="1440" w:bottom="141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4BCCE" w14:textId="77777777" w:rsidR="00F56AB8" w:rsidRDefault="00F56AB8">
      <w:pPr>
        <w:spacing w:after="0" w:line="240" w:lineRule="auto"/>
      </w:pPr>
      <w:r>
        <w:separator/>
      </w:r>
    </w:p>
  </w:endnote>
  <w:endnote w:type="continuationSeparator" w:id="0">
    <w:p w14:paraId="66C6EB34" w14:textId="77777777" w:rsidR="00F56AB8" w:rsidRDefault="00F56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libri Light">
    <w:panose1 w:val="020F030202020403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Math">
    <w:panose1 w:val="02040503050406030204"/>
    <w:charset w:val="A1"/>
    <w:family w:val="roman"/>
    <w:pitch w:val="variable"/>
    <w:sig w:usb0="E00002FF" w:usb1="420024FF" w:usb2="00000000" w:usb3="00000000" w:csb0="0000019F" w:csb1="00000000"/>
  </w:font>
  <w:font w:name="MyriadPro-Regular">
    <w:altName w:val="Calibri"/>
    <w:panose1 w:val="00000000000000000000"/>
    <w:charset w:val="A1"/>
    <w:family w:val="auto"/>
    <w:notTrueType/>
    <w:pitch w:val="default"/>
    <w:sig w:usb0="00000081" w:usb1="00000000" w:usb2="00000000" w:usb3="00000000" w:csb0="00000008" w:csb1="00000000"/>
  </w:font>
  <w:font w:name="Calibri-Bold">
    <w:altName w:val="Arial"/>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77780" w14:textId="77777777" w:rsidR="00F56AB8" w:rsidRDefault="00F56AB8">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0" w:type="auto"/>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5"/>
      <w:gridCol w:w="2121"/>
    </w:tblGrid>
    <w:tr w:rsidR="00F56AB8" w14:paraId="2ECF69AA" w14:textId="77777777" w:rsidTr="006A7252">
      <w:trPr>
        <w:trHeight w:val="396"/>
      </w:trPr>
      <w:tc>
        <w:tcPr>
          <w:tcW w:w="7225" w:type="dxa"/>
        </w:tcPr>
        <w:p w14:paraId="5E2E5BD4" w14:textId="77777777" w:rsidR="00F56AB8" w:rsidRPr="006A7252" w:rsidRDefault="00F56AB8" w:rsidP="006A7252">
          <w:pPr>
            <w:pStyle w:val="a6"/>
            <w:rPr>
              <w:rFonts w:cs="Arial"/>
              <w:i/>
              <w:sz w:val="20"/>
              <w:szCs w:val="18"/>
            </w:rPr>
          </w:pPr>
          <w:r w:rsidRPr="006A7252">
            <w:rPr>
              <w:rFonts w:cs="Arial"/>
              <w:i/>
              <w:sz w:val="20"/>
              <w:szCs w:val="18"/>
            </w:rPr>
            <w:t>Πρόσθετο έγγραφο τεκμηρίωσης δεικτών ΕΠ-ΥΜΕΠΕΡΑΑ</w:t>
          </w:r>
        </w:p>
      </w:tc>
      <w:tc>
        <w:tcPr>
          <w:tcW w:w="2121" w:type="dxa"/>
        </w:tcPr>
        <w:p w14:paraId="3385CB27" w14:textId="15D0B13F" w:rsidR="00F56AB8" w:rsidRPr="006A7252" w:rsidRDefault="00F56AB8" w:rsidP="006A7252">
          <w:pPr>
            <w:pStyle w:val="a6"/>
            <w:jc w:val="right"/>
            <w:rPr>
              <w:rFonts w:cs="Arial"/>
              <w:sz w:val="20"/>
              <w:szCs w:val="18"/>
            </w:rPr>
          </w:pPr>
          <w:r w:rsidRPr="006A7252">
            <w:rPr>
              <w:rFonts w:cs="Arial"/>
              <w:sz w:val="20"/>
              <w:szCs w:val="18"/>
            </w:rPr>
            <w:fldChar w:fldCharType="begin"/>
          </w:r>
          <w:r w:rsidRPr="006A7252">
            <w:rPr>
              <w:rFonts w:cs="Arial"/>
              <w:sz w:val="20"/>
              <w:szCs w:val="18"/>
            </w:rPr>
            <w:instrText>PAGE   \* MERGEFORMAT</w:instrText>
          </w:r>
          <w:r w:rsidRPr="006A7252">
            <w:rPr>
              <w:rFonts w:cs="Arial"/>
              <w:sz w:val="20"/>
              <w:szCs w:val="18"/>
            </w:rPr>
            <w:fldChar w:fldCharType="separate"/>
          </w:r>
          <w:r w:rsidR="0048424E">
            <w:rPr>
              <w:rFonts w:cs="Arial"/>
              <w:noProof/>
              <w:sz w:val="20"/>
              <w:szCs w:val="18"/>
            </w:rPr>
            <w:t>2</w:t>
          </w:r>
          <w:r w:rsidRPr="006A7252">
            <w:rPr>
              <w:rFonts w:cs="Arial"/>
              <w:sz w:val="20"/>
              <w:szCs w:val="18"/>
            </w:rPr>
            <w:fldChar w:fldCharType="end"/>
          </w:r>
        </w:p>
      </w:tc>
    </w:tr>
  </w:tbl>
  <w:p w14:paraId="66157812" w14:textId="1F3BB94D" w:rsidR="00F56AB8" w:rsidRPr="00D720E4" w:rsidRDefault="00F56AB8" w:rsidP="00913C02">
    <w:pPr>
      <w:pStyle w:val="a6"/>
      <w:rPr>
        <w:rFonts w:ascii="Arial" w:hAnsi="Arial" w:cs="Arial"/>
        <w:b/>
        <w:sz w:val="48"/>
      </w:rPr>
    </w:pPr>
    <w:r w:rsidRPr="00D720E4">
      <w:rPr>
        <w:rFonts w:ascii="Arial" w:hAnsi="Arial" w:cs="Arial"/>
        <w:b/>
        <w:sz w:val="48"/>
      </w:rPr>
      <w:tab/>
    </w:r>
    <w:r w:rsidRPr="00D720E4">
      <w:rPr>
        <w:rFonts w:ascii="Arial" w:hAnsi="Arial" w:cs="Arial"/>
        <w:b/>
        <w:sz w:val="48"/>
      </w:rPr>
      <w:tab/>
    </w:r>
    <w:r w:rsidRPr="00D720E4">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B6F07" w14:textId="77777777" w:rsidR="00F56AB8" w:rsidRDefault="00F56AB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3BB71" w14:textId="77777777" w:rsidR="00F56AB8" w:rsidRDefault="00F56AB8">
      <w:pPr>
        <w:spacing w:after="0" w:line="240" w:lineRule="auto"/>
      </w:pPr>
      <w:r>
        <w:separator/>
      </w:r>
    </w:p>
  </w:footnote>
  <w:footnote w:type="continuationSeparator" w:id="0">
    <w:p w14:paraId="306A8714" w14:textId="77777777" w:rsidR="00F56AB8" w:rsidRDefault="00F56AB8">
      <w:pPr>
        <w:spacing w:after="0" w:line="240" w:lineRule="auto"/>
      </w:pPr>
      <w:r>
        <w:continuationSeparator/>
      </w:r>
    </w:p>
  </w:footnote>
  <w:footnote w:id="1">
    <w:p w14:paraId="3EC50492" w14:textId="77777777" w:rsidR="00F56AB8" w:rsidRDefault="00F56AB8" w:rsidP="00AD20FC">
      <w:pPr>
        <w:pStyle w:val="a9"/>
      </w:pPr>
      <w:r>
        <w:rPr>
          <w:rStyle w:val="aa"/>
        </w:rPr>
        <w:footnoteRef/>
      </w:r>
      <w:r>
        <w:t xml:space="preserve"> Ανακύκλωση ΚΥΑ 9268/2017</w:t>
      </w:r>
    </w:p>
  </w:footnote>
  <w:footnote w:id="2">
    <w:p w14:paraId="274D23B7" w14:textId="77777777" w:rsidR="00F56AB8" w:rsidRDefault="00F56AB8" w:rsidP="00AD20FC">
      <w:pPr>
        <w:pStyle w:val="a9"/>
      </w:pPr>
      <w:r>
        <w:rPr>
          <w:rStyle w:val="aa"/>
        </w:rPr>
        <w:footnoteRef/>
      </w:r>
      <w:r>
        <w:t xml:space="preserve"> Ανακύκλωση Λοιπών Ν. 4042/2012</w:t>
      </w:r>
    </w:p>
  </w:footnote>
  <w:footnote w:id="3">
    <w:p w14:paraId="555FF2AE" w14:textId="77777777" w:rsidR="00F56AB8" w:rsidRDefault="00F56AB8" w:rsidP="00AD20FC">
      <w:pPr>
        <w:pStyle w:val="a9"/>
      </w:pPr>
      <w:r>
        <w:rPr>
          <w:rStyle w:val="aa"/>
        </w:rPr>
        <w:footnoteRef/>
      </w:r>
      <w:r>
        <w:t xml:space="preserve"> Ανάκτηση βιοαποβλήτων Ν. 4042/2012</w:t>
      </w:r>
    </w:p>
  </w:footnote>
  <w:footnote w:id="4">
    <w:p w14:paraId="5CEDD6D3" w14:textId="77777777" w:rsidR="00F56AB8" w:rsidRDefault="00F56AB8" w:rsidP="00AD20FC">
      <w:pPr>
        <w:pStyle w:val="a9"/>
      </w:pPr>
      <w:r>
        <w:rPr>
          <w:rStyle w:val="aa"/>
        </w:rPr>
        <w:footnoteRef/>
      </w:r>
      <w:r>
        <w:t xml:space="preserve"> Ποσοστό ανακύκλωσης υπολειπόμενων σύμμεικτων Ν. 4042/2012)</w:t>
      </w:r>
    </w:p>
  </w:footnote>
  <w:footnote w:id="5">
    <w:p w14:paraId="6517B476" w14:textId="5F10E7B6" w:rsidR="00F56AB8" w:rsidRPr="00A13D50" w:rsidRDefault="00F56AB8">
      <w:pPr>
        <w:pStyle w:val="a9"/>
        <w:rPr>
          <w:i/>
          <w:sz w:val="18"/>
          <w:szCs w:val="18"/>
        </w:rPr>
      </w:pPr>
      <w:r>
        <w:rPr>
          <w:rStyle w:val="aa"/>
        </w:rPr>
        <w:footnoteRef/>
      </w:r>
      <w:r>
        <w:t xml:space="preserve"> </w:t>
      </w:r>
      <w:r w:rsidRPr="00A13D50">
        <w:rPr>
          <w:i/>
          <w:sz w:val="18"/>
          <w:szCs w:val="18"/>
        </w:rPr>
        <w:t xml:space="preserve">Εφόσον </w:t>
      </w:r>
      <w:r>
        <w:rPr>
          <w:i/>
          <w:sz w:val="18"/>
          <w:szCs w:val="18"/>
        </w:rPr>
        <w:t xml:space="preserve">η παρέμβαση </w:t>
      </w:r>
      <w:r w:rsidRPr="00A13D50">
        <w:rPr>
          <w:i/>
          <w:sz w:val="18"/>
          <w:szCs w:val="18"/>
        </w:rPr>
        <w:t>αφορά σε όλες τις κατηγορίες δημοσίων κτιρίων</w:t>
      </w:r>
      <w:r>
        <w:rPr>
          <w:i/>
          <w:sz w:val="18"/>
          <w:szCs w:val="18"/>
        </w:rPr>
        <w:t>. Σε διαφορετική περίπτωση, ο υπολογισμός πραγματοποιείται με βάση την τιμή της αντίστοιχης κατηγορίας κτιρίου (προτελευταία στήλη του πίνακα)</w:t>
      </w:r>
    </w:p>
  </w:footnote>
  <w:footnote w:id="6">
    <w:p w14:paraId="139AA59F" w14:textId="77777777" w:rsidR="00F56AB8" w:rsidRPr="00F25EC3" w:rsidRDefault="00F56AB8" w:rsidP="00CB5A1D">
      <w:pPr>
        <w:pStyle w:val="a9"/>
        <w:jc w:val="both"/>
      </w:pPr>
      <w:r>
        <w:rPr>
          <w:rStyle w:val="aa"/>
        </w:rPr>
        <w:footnoteRef/>
      </w:r>
      <w:r>
        <w:t xml:space="preserve"> Υ.Α. </w:t>
      </w:r>
      <w:r w:rsidRPr="00995515">
        <w:rPr>
          <w:rFonts w:ascii="MyriadPro-Regular" w:hAnsi="MyriadPro-Regular" w:cs="MyriadPro-Regular"/>
        </w:rPr>
        <w:t>ΔΕΠΕΑ/οικ.178581</w:t>
      </w:r>
      <w:r>
        <w:rPr>
          <w:rFonts w:ascii="MyriadPro-Regular" w:hAnsi="MyriadPro-Regular" w:cs="MyriadPro-Regular"/>
        </w:rPr>
        <w:t>/30</w:t>
      </w:r>
      <w:r w:rsidRPr="00F25EC3">
        <w:rPr>
          <w:rFonts w:cs="MyriadPro-Regular"/>
        </w:rPr>
        <w:t>–</w:t>
      </w:r>
      <w:r>
        <w:rPr>
          <w:rFonts w:ascii="MyriadPro-Regular" w:hAnsi="MyriadPro-Regular" w:cs="MyriadPro-Regular"/>
        </w:rPr>
        <w:t>06</w:t>
      </w:r>
      <w:r w:rsidRPr="00F25EC3">
        <w:rPr>
          <w:rFonts w:cs="MyriadPro-Regular"/>
        </w:rPr>
        <w:t>–</w:t>
      </w:r>
      <w:r>
        <w:rPr>
          <w:rFonts w:ascii="MyriadPro-Regular" w:hAnsi="MyriadPro-Regular" w:cs="MyriadPro-Regular"/>
        </w:rPr>
        <w:t xml:space="preserve">17, </w:t>
      </w:r>
      <w:r w:rsidRPr="00995515">
        <w:rPr>
          <w:rFonts w:ascii="MyriadPro-Regular" w:hAnsi="MyriadPro-Regular" w:cs="MyriadPro-Regular"/>
        </w:rPr>
        <w:t>Έγκριση Κανονισμού Ενεργειακής Απόδοσης Κτιρίων</w:t>
      </w:r>
      <w:r>
        <w:rPr>
          <w:rFonts w:ascii="MyriadPro-Regular" w:hAnsi="MyriadPro-Regular" w:cs="MyriadPro-Regular"/>
        </w:rPr>
        <w:t xml:space="preserve"> (ΦΕΚ 2367/Β’/ 12</w:t>
      </w:r>
      <w:r w:rsidRPr="00F25EC3">
        <w:rPr>
          <w:rFonts w:cs="MyriadPro-Regular"/>
        </w:rPr>
        <w:t>–</w:t>
      </w:r>
      <w:r>
        <w:rPr>
          <w:rFonts w:ascii="MyriadPro-Regular" w:hAnsi="MyriadPro-Regular" w:cs="MyriadPro-Regular"/>
        </w:rPr>
        <w:t>07</w:t>
      </w:r>
      <w:r w:rsidRPr="00F25EC3">
        <w:rPr>
          <w:rFonts w:cs="MyriadPro-Regular"/>
        </w:rPr>
        <w:t>–</w:t>
      </w:r>
      <w:r>
        <w:rPr>
          <w:rFonts w:ascii="MyriadPro-Regular" w:hAnsi="MyriadPro-Regular" w:cs="MyriadPro-Regular"/>
        </w:rPr>
        <w:t>17).</w:t>
      </w:r>
    </w:p>
  </w:footnote>
  <w:footnote w:id="7">
    <w:p w14:paraId="2ED0782A" w14:textId="77777777" w:rsidR="00F56AB8" w:rsidRPr="0009099B" w:rsidRDefault="00F56AB8" w:rsidP="00CB5A1D">
      <w:pPr>
        <w:pStyle w:val="a9"/>
        <w:jc w:val="both"/>
        <w:rPr>
          <w:rFonts w:cstheme="minorHAnsi"/>
          <w:sz w:val="18"/>
          <w:szCs w:val="18"/>
          <w:lang w:val="en-US"/>
        </w:rPr>
      </w:pPr>
      <w:r w:rsidRPr="00636F76">
        <w:rPr>
          <w:rStyle w:val="aa"/>
          <w:rFonts w:asciiTheme="majorHAnsi" w:hAnsiTheme="majorHAnsi"/>
        </w:rPr>
        <w:footnoteRef/>
      </w:r>
      <w:r w:rsidRPr="00636F76">
        <w:rPr>
          <w:rFonts w:asciiTheme="majorHAnsi" w:hAnsiTheme="majorHAnsi"/>
          <w:lang w:val="en-US"/>
        </w:rPr>
        <w:t xml:space="preserve"> </w:t>
      </w:r>
      <w:r w:rsidRPr="0009099B">
        <w:rPr>
          <w:rFonts w:cstheme="minorHAnsi"/>
          <w:sz w:val="18"/>
          <w:szCs w:val="18"/>
          <w:lang w:val="en-US"/>
        </w:rPr>
        <w:t>UNFCCC, Emission Inventory 2015.</w:t>
      </w:r>
    </w:p>
  </w:footnote>
  <w:footnote w:id="8">
    <w:p w14:paraId="0E9EADF7" w14:textId="77777777" w:rsidR="00F56AB8" w:rsidRPr="0009099B" w:rsidRDefault="00F56AB8" w:rsidP="00CB5A1D">
      <w:pPr>
        <w:pStyle w:val="a9"/>
        <w:jc w:val="both"/>
        <w:rPr>
          <w:rFonts w:cstheme="minorHAnsi"/>
          <w:sz w:val="18"/>
          <w:szCs w:val="18"/>
        </w:rPr>
      </w:pPr>
      <w:r w:rsidRPr="0009099B">
        <w:rPr>
          <w:rStyle w:val="aa"/>
          <w:rFonts w:cstheme="minorHAnsi"/>
          <w:sz w:val="18"/>
          <w:szCs w:val="18"/>
        </w:rPr>
        <w:footnoteRef/>
      </w:r>
      <w:r w:rsidRPr="0009099B">
        <w:rPr>
          <w:rFonts w:cstheme="minorHAnsi"/>
          <w:sz w:val="18"/>
          <w:szCs w:val="18"/>
          <w:lang w:val="en-US"/>
        </w:rPr>
        <w:t xml:space="preserve"> </w:t>
      </w:r>
      <w:r w:rsidRPr="0009099B">
        <w:rPr>
          <w:rFonts w:cstheme="minorHAnsi"/>
          <w:sz w:val="18"/>
          <w:szCs w:val="18"/>
        </w:rPr>
        <w:t>Υ</w:t>
      </w:r>
      <w:r w:rsidRPr="0009099B">
        <w:rPr>
          <w:rFonts w:cstheme="minorHAnsi"/>
          <w:sz w:val="18"/>
          <w:szCs w:val="18"/>
          <w:lang w:val="en-US"/>
        </w:rPr>
        <w:t>.</w:t>
      </w:r>
      <w:r w:rsidRPr="0009099B">
        <w:rPr>
          <w:rFonts w:cstheme="minorHAnsi"/>
          <w:sz w:val="18"/>
          <w:szCs w:val="18"/>
        </w:rPr>
        <w:t>Α</w:t>
      </w:r>
      <w:r w:rsidRPr="0009099B">
        <w:rPr>
          <w:rFonts w:cstheme="minorHAnsi"/>
          <w:sz w:val="18"/>
          <w:szCs w:val="18"/>
          <w:lang w:val="en-US"/>
        </w:rPr>
        <w:t xml:space="preserve">. </w:t>
      </w:r>
      <w:r w:rsidRPr="0009099B">
        <w:rPr>
          <w:rFonts w:cstheme="minorHAnsi"/>
          <w:sz w:val="18"/>
          <w:szCs w:val="18"/>
        </w:rPr>
        <w:t>υπ</w:t>
      </w:r>
      <w:r w:rsidRPr="0009099B">
        <w:rPr>
          <w:rFonts w:cstheme="minorHAnsi"/>
          <w:sz w:val="18"/>
          <w:szCs w:val="18"/>
          <w:lang w:val="en-US"/>
        </w:rPr>
        <w:t xml:space="preserve">’ </w:t>
      </w:r>
      <w:r w:rsidRPr="0009099B">
        <w:rPr>
          <w:rFonts w:cstheme="minorHAnsi"/>
          <w:sz w:val="18"/>
          <w:szCs w:val="18"/>
        </w:rPr>
        <w:t>αριθμ</w:t>
      </w:r>
      <w:r w:rsidRPr="0009099B">
        <w:rPr>
          <w:rFonts w:cstheme="minorHAnsi"/>
          <w:sz w:val="18"/>
          <w:szCs w:val="18"/>
          <w:lang w:val="en-US"/>
        </w:rPr>
        <w:t xml:space="preserve">. </w:t>
      </w:r>
      <w:r w:rsidRPr="0009099B">
        <w:rPr>
          <w:rFonts w:cstheme="minorHAnsi"/>
          <w:sz w:val="18"/>
          <w:szCs w:val="18"/>
        </w:rPr>
        <w:t>ΔΕΠΕΑ/οικ.178581, Έγκριση Κανονισμού Ενεργειακής Απόδοσης Κτιρίων (ΦΕΚ, Β’, 2367, 12-07-2017).</w:t>
      </w:r>
    </w:p>
  </w:footnote>
  <w:footnote w:id="9">
    <w:p w14:paraId="788493E0" w14:textId="77777777" w:rsidR="00F56AB8" w:rsidRPr="0009099B" w:rsidRDefault="00F56AB8" w:rsidP="00CB5A1D">
      <w:pPr>
        <w:pStyle w:val="a9"/>
        <w:jc w:val="both"/>
        <w:rPr>
          <w:rFonts w:cstheme="minorHAnsi"/>
          <w:sz w:val="18"/>
          <w:szCs w:val="18"/>
        </w:rPr>
      </w:pPr>
      <w:r w:rsidRPr="0009099B">
        <w:rPr>
          <w:rStyle w:val="aa"/>
          <w:rFonts w:cstheme="minorHAnsi"/>
          <w:sz w:val="18"/>
          <w:szCs w:val="18"/>
        </w:rPr>
        <w:footnoteRef/>
      </w:r>
      <w:r w:rsidRPr="0009099B">
        <w:rPr>
          <w:rFonts w:cstheme="minorHAnsi"/>
          <w:sz w:val="18"/>
          <w:szCs w:val="18"/>
        </w:rPr>
        <w:t xml:space="preserve"> Υ.Α. υπ’ αριθμ. ΔΕΠΕΑ/οικ.178581, Έγκριση Κανονισμού Ενεργειακής Απόδοσης Κτιρίων (ΦΕΚ, Β’, 2367, 12-07-2017).</w:t>
      </w:r>
    </w:p>
  </w:footnote>
  <w:footnote w:id="10">
    <w:p w14:paraId="1129EC98" w14:textId="77777777" w:rsidR="00F56AB8" w:rsidRPr="00352D14" w:rsidRDefault="00F56AB8" w:rsidP="00CB5A1D">
      <w:pPr>
        <w:pStyle w:val="a9"/>
        <w:rPr>
          <w:rFonts w:asciiTheme="majorHAnsi" w:hAnsiTheme="majorHAnsi"/>
        </w:rPr>
      </w:pPr>
      <w:r w:rsidRPr="00352D14">
        <w:rPr>
          <w:rStyle w:val="aa"/>
          <w:rFonts w:asciiTheme="majorHAnsi" w:hAnsiTheme="majorHAnsi"/>
        </w:rPr>
        <w:footnoteRef/>
      </w:r>
      <w:r w:rsidRPr="00352D14">
        <w:rPr>
          <w:rFonts w:asciiTheme="majorHAnsi" w:hAnsiTheme="majorHAnsi"/>
        </w:rPr>
        <w:t xml:space="preserve"> Υ.Α. ΔΕΠΕΑ/οικ.178581/30–06–17, Έγκριση Κανονισμού Ενεργειακής Απόδοσης Κτιρίων (ΦΕΚ 2367/Β’/ 12–07–17).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D9956" w14:textId="77777777" w:rsidR="00F56AB8" w:rsidRDefault="00F56AB8">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AAFA8" w14:textId="77777777" w:rsidR="00F56AB8" w:rsidRDefault="00F56AB8">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34CC5" w14:textId="77777777" w:rsidR="00F56AB8" w:rsidRDefault="00F56AB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CB9"/>
    <w:multiLevelType w:val="hybridMultilevel"/>
    <w:tmpl w:val="862CC0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2EC44CE"/>
    <w:multiLevelType w:val="hybridMultilevel"/>
    <w:tmpl w:val="BB6A6346"/>
    <w:lvl w:ilvl="0" w:tplc="04080005">
      <w:start w:val="1"/>
      <w:numFmt w:val="bullet"/>
      <w:lvlText w:val=""/>
      <w:lvlJc w:val="left"/>
      <w:pPr>
        <w:ind w:left="1080" w:hanging="720"/>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3977034"/>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4026E3D"/>
    <w:multiLevelType w:val="hybridMultilevel"/>
    <w:tmpl w:val="BCA456EA"/>
    <w:lvl w:ilvl="0" w:tplc="4498086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 w15:restartNumberingAfterBreak="0">
    <w:nsid w:val="045C79A5"/>
    <w:multiLevelType w:val="hybridMultilevel"/>
    <w:tmpl w:val="165AF60E"/>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15:restartNumberingAfterBreak="0">
    <w:nsid w:val="11EC3A25"/>
    <w:multiLevelType w:val="hybridMultilevel"/>
    <w:tmpl w:val="9EE42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3531889"/>
    <w:multiLevelType w:val="hybridMultilevel"/>
    <w:tmpl w:val="D9983ACE"/>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743B78"/>
    <w:multiLevelType w:val="hybridMultilevel"/>
    <w:tmpl w:val="A554F6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5D65B7F"/>
    <w:multiLevelType w:val="hybridMultilevel"/>
    <w:tmpl w:val="9F7CFA24"/>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15:restartNumberingAfterBreak="0">
    <w:nsid w:val="160731C9"/>
    <w:multiLevelType w:val="hybridMultilevel"/>
    <w:tmpl w:val="BCA456EA"/>
    <w:lvl w:ilvl="0" w:tplc="4498086A">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0" w15:restartNumberingAfterBreak="0">
    <w:nsid w:val="18A51932"/>
    <w:multiLevelType w:val="hybridMultilevel"/>
    <w:tmpl w:val="959AB35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E2A72FB"/>
    <w:multiLevelType w:val="hybridMultilevel"/>
    <w:tmpl w:val="A9A4A5C8"/>
    <w:lvl w:ilvl="0" w:tplc="0408000F">
      <w:start w:val="1"/>
      <w:numFmt w:val="decimal"/>
      <w:lvlText w:val="%1."/>
      <w:lvlJc w:val="left"/>
      <w:pPr>
        <w:ind w:left="720" w:hanging="360"/>
      </w:pPr>
    </w:lvl>
    <w:lvl w:ilvl="1" w:tplc="98B60818">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5415594"/>
    <w:multiLevelType w:val="hybridMultilevel"/>
    <w:tmpl w:val="9AD42E5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264B3269"/>
    <w:multiLevelType w:val="hybridMultilevel"/>
    <w:tmpl w:val="2C7E423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8D77386"/>
    <w:multiLevelType w:val="hybridMultilevel"/>
    <w:tmpl w:val="39944A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CFE4E93"/>
    <w:multiLevelType w:val="hybridMultilevel"/>
    <w:tmpl w:val="138066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DFC627B"/>
    <w:multiLevelType w:val="hybridMultilevel"/>
    <w:tmpl w:val="A52C2ABE"/>
    <w:lvl w:ilvl="0" w:tplc="04080001">
      <w:start w:val="1"/>
      <w:numFmt w:val="bullet"/>
      <w:lvlText w:val=""/>
      <w:lvlJc w:val="left"/>
      <w:pPr>
        <w:ind w:left="896" w:hanging="360"/>
      </w:pPr>
      <w:rPr>
        <w:rFonts w:ascii="Symbol" w:hAnsi="Symbol" w:hint="default"/>
      </w:rPr>
    </w:lvl>
    <w:lvl w:ilvl="1" w:tplc="04080003" w:tentative="1">
      <w:start w:val="1"/>
      <w:numFmt w:val="bullet"/>
      <w:lvlText w:val="o"/>
      <w:lvlJc w:val="left"/>
      <w:pPr>
        <w:ind w:left="1616" w:hanging="360"/>
      </w:pPr>
      <w:rPr>
        <w:rFonts w:ascii="Courier New" w:hAnsi="Courier New" w:cs="Courier New" w:hint="default"/>
      </w:rPr>
    </w:lvl>
    <w:lvl w:ilvl="2" w:tplc="04080005" w:tentative="1">
      <w:start w:val="1"/>
      <w:numFmt w:val="bullet"/>
      <w:lvlText w:val=""/>
      <w:lvlJc w:val="left"/>
      <w:pPr>
        <w:ind w:left="2336" w:hanging="360"/>
      </w:pPr>
      <w:rPr>
        <w:rFonts w:ascii="Wingdings" w:hAnsi="Wingdings" w:hint="default"/>
      </w:rPr>
    </w:lvl>
    <w:lvl w:ilvl="3" w:tplc="04080001" w:tentative="1">
      <w:start w:val="1"/>
      <w:numFmt w:val="bullet"/>
      <w:lvlText w:val=""/>
      <w:lvlJc w:val="left"/>
      <w:pPr>
        <w:ind w:left="3056" w:hanging="360"/>
      </w:pPr>
      <w:rPr>
        <w:rFonts w:ascii="Symbol" w:hAnsi="Symbol" w:hint="default"/>
      </w:rPr>
    </w:lvl>
    <w:lvl w:ilvl="4" w:tplc="04080003" w:tentative="1">
      <w:start w:val="1"/>
      <w:numFmt w:val="bullet"/>
      <w:lvlText w:val="o"/>
      <w:lvlJc w:val="left"/>
      <w:pPr>
        <w:ind w:left="3776" w:hanging="360"/>
      </w:pPr>
      <w:rPr>
        <w:rFonts w:ascii="Courier New" w:hAnsi="Courier New" w:cs="Courier New" w:hint="default"/>
      </w:rPr>
    </w:lvl>
    <w:lvl w:ilvl="5" w:tplc="04080005" w:tentative="1">
      <w:start w:val="1"/>
      <w:numFmt w:val="bullet"/>
      <w:lvlText w:val=""/>
      <w:lvlJc w:val="left"/>
      <w:pPr>
        <w:ind w:left="4496" w:hanging="360"/>
      </w:pPr>
      <w:rPr>
        <w:rFonts w:ascii="Wingdings" w:hAnsi="Wingdings" w:hint="default"/>
      </w:rPr>
    </w:lvl>
    <w:lvl w:ilvl="6" w:tplc="04080001" w:tentative="1">
      <w:start w:val="1"/>
      <w:numFmt w:val="bullet"/>
      <w:lvlText w:val=""/>
      <w:lvlJc w:val="left"/>
      <w:pPr>
        <w:ind w:left="5216" w:hanging="360"/>
      </w:pPr>
      <w:rPr>
        <w:rFonts w:ascii="Symbol" w:hAnsi="Symbol" w:hint="default"/>
      </w:rPr>
    </w:lvl>
    <w:lvl w:ilvl="7" w:tplc="04080003" w:tentative="1">
      <w:start w:val="1"/>
      <w:numFmt w:val="bullet"/>
      <w:lvlText w:val="o"/>
      <w:lvlJc w:val="left"/>
      <w:pPr>
        <w:ind w:left="5936" w:hanging="360"/>
      </w:pPr>
      <w:rPr>
        <w:rFonts w:ascii="Courier New" w:hAnsi="Courier New" w:cs="Courier New" w:hint="default"/>
      </w:rPr>
    </w:lvl>
    <w:lvl w:ilvl="8" w:tplc="04080005" w:tentative="1">
      <w:start w:val="1"/>
      <w:numFmt w:val="bullet"/>
      <w:lvlText w:val=""/>
      <w:lvlJc w:val="left"/>
      <w:pPr>
        <w:ind w:left="6656" w:hanging="360"/>
      </w:pPr>
      <w:rPr>
        <w:rFonts w:ascii="Wingdings" w:hAnsi="Wingdings" w:hint="default"/>
      </w:rPr>
    </w:lvl>
  </w:abstractNum>
  <w:abstractNum w:abstractNumId="17" w15:restartNumberingAfterBreak="0">
    <w:nsid w:val="300C03B0"/>
    <w:multiLevelType w:val="hybridMultilevel"/>
    <w:tmpl w:val="2E62E6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0920B1A"/>
    <w:multiLevelType w:val="hybridMultilevel"/>
    <w:tmpl w:val="E676EE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15B2D93"/>
    <w:multiLevelType w:val="hybridMultilevel"/>
    <w:tmpl w:val="2972751E"/>
    <w:lvl w:ilvl="0" w:tplc="04080001">
      <w:start w:val="1"/>
      <w:numFmt w:val="bullet"/>
      <w:lvlText w:val=""/>
      <w:lvlJc w:val="left"/>
      <w:pPr>
        <w:ind w:left="1168" w:hanging="360"/>
      </w:pPr>
      <w:rPr>
        <w:rFonts w:ascii="Symbol" w:hAnsi="Symbol" w:hint="default"/>
      </w:rPr>
    </w:lvl>
    <w:lvl w:ilvl="1" w:tplc="04080003" w:tentative="1">
      <w:start w:val="1"/>
      <w:numFmt w:val="bullet"/>
      <w:lvlText w:val="o"/>
      <w:lvlJc w:val="left"/>
      <w:pPr>
        <w:ind w:left="1888" w:hanging="360"/>
      </w:pPr>
      <w:rPr>
        <w:rFonts w:ascii="Courier New" w:hAnsi="Courier New" w:cs="Courier New" w:hint="default"/>
      </w:rPr>
    </w:lvl>
    <w:lvl w:ilvl="2" w:tplc="04080005" w:tentative="1">
      <w:start w:val="1"/>
      <w:numFmt w:val="bullet"/>
      <w:lvlText w:val=""/>
      <w:lvlJc w:val="left"/>
      <w:pPr>
        <w:ind w:left="2608" w:hanging="360"/>
      </w:pPr>
      <w:rPr>
        <w:rFonts w:ascii="Wingdings" w:hAnsi="Wingdings" w:hint="default"/>
      </w:rPr>
    </w:lvl>
    <w:lvl w:ilvl="3" w:tplc="04080001" w:tentative="1">
      <w:start w:val="1"/>
      <w:numFmt w:val="bullet"/>
      <w:lvlText w:val=""/>
      <w:lvlJc w:val="left"/>
      <w:pPr>
        <w:ind w:left="3328" w:hanging="360"/>
      </w:pPr>
      <w:rPr>
        <w:rFonts w:ascii="Symbol" w:hAnsi="Symbol" w:hint="default"/>
      </w:rPr>
    </w:lvl>
    <w:lvl w:ilvl="4" w:tplc="04080003" w:tentative="1">
      <w:start w:val="1"/>
      <w:numFmt w:val="bullet"/>
      <w:lvlText w:val="o"/>
      <w:lvlJc w:val="left"/>
      <w:pPr>
        <w:ind w:left="4048" w:hanging="360"/>
      </w:pPr>
      <w:rPr>
        <w:rFonts w:ascii="Courier New" w:hAnsi="Courier New" w:cs="Courier New" w:hint="default"/>
      </w:rPr>
    </w:lvl>
    <w:lvl w:ilvl="5" w:tplc="04080005" w:tentative="1">
      <w:start w:val="1"/>
      <w:numFmt w:val="bullet"/>
      <w:lvlText w:val=""/>
      <w:lvlJc w:val="left"/>
      <w:pPr>
        <w:ind w:left="4768" w:hanging="360"/>
      </w:pPr>
      <w:rPr>
        <w:rFonts w:ascii="Wingdings" w:hAnsi="Wingdings" w:hint="default"/>
      </w:rPr>
    </w:lvl>
    <w:lvl w:ilvl="6" w:tplc="04080001" w:tentative="1">
      <w:start w:val="1"/>
      <w:numFmt w:val="bullet"/>
      <w:lvlText w:val=""/>
      <w:lvlJc w:val="left"/>
      <w:pPr>
        <w:ind w:left="5488" w:hanging="360"/>
      </w:pPr>
      <w:rPr>
        <w:rFonts w:ascii="Symbol" w:hAnsi="Symbol" w:hint="default"/>
      </w:rPr>
    </w:lvl>
    <w:lvl w:ilvl="7" w:tplc="04080003" w:tentative="1">
      <w:start w:val="1"/>
      <w:numFmt w:val="bullet"/>
      <w:lvlText w:val="o"/>
      <w:lvlJc w:val="left"/>
      <w:pPr>
        <w:ind w:left="6208" w:hanging="360"/>
      </w:pPr>
      <w:rPr>
        <w:rFonts w:ascii="Courier New" w:hAnsi="Courier New" w:cs="Courier New" w:hint="default"/>
      </w:rPr>
    </w:lvl>
    <w:lvl w:ilvl="8" w:tplc="04080005" w:tentative="1">
      <w:start w:val="1"/>
      <w:numFmt w:val="bullet"/>
      <w:lvlText w:val=""/>
      <w:lvlJc w:val="left"/>
      <w:pPr>
        <w:ind w:left="6928" w:hanging="360"/>
      </w:pPr>
      <w:rPr>
        <w:rFonts w:ascii="Wingdings" w:hAnsi="Wingdings" w:hint="default"/>
      </w:rPr>
    </w:lvl>
  </w:abstractNum>
  <w:abstractNum w:abstractNumId="20" w15:restartNumberingAfterBreak="0">
    <w:nsid w:val="31D14E4A"/>
    <w:multiLevelType w:val="hybridMultilevel"/>
    <w:tmpl w:val="51FEFC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22A2578"/>
    <w:multiLevelType w:val="hybridMultilevel"/>
    <w:tmpl w:val="EFB47C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2301023"/>
    <w:multiLevelType w:val="hybridMultilevel"/>
    <w:tmpl w:val="990CD3F8"/>
    <w:lvl w:ilvl="0" w:tplc="04080001">
      <w:start w:val="1"/>
      <w:numFmt w:val="bullet"/>
      <w:lvlText w:val=""/>
      <w:lvlJc w:val="left"/>
      <w:pPr>
        <w:ind w:left="1080" w:hanging="72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3271D48"/>
    <w:multiLevelType w:val="hybridMultilevel"/>
    <w:tmpl w:val="2B36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4AC655C"/>
    <w:multiLevelType w:val="hybridMultilevel"/>
    <w:tmpl w:val="B3AC3B74"/>
    <w:lvl w:ilvl="0" w:tplc="04080013">
      <w:start w:val="1"/>
      <w:numFmt w:val="upperRoman"/>
      <w:lvlText w:val="%1."/>
      <w:lvlJc w:val="right"/>
      <w:pPr>
        <w:ind w:left="1080" w:hanging="360"/>
      </w:pPr>
    </w:lvl>
    <w:lvl w:ilvl="1" w:tplc="0408000F">
      <w:start w:val="1"/>
      <w:numFmt w:val="decimal"/>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15:restartNumberingAfterBreak="0">
    <w:nsid w:val="37AD1B67"/>
    <w:multiLevelType w:val="hybridMultilevel"/>
    <w:tmpl w:val="F54280E6"/>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26" w15:restartNumberingAfterBreak="0">
    <w:nsid w:val="38375496"/>
    <w:multiLevelType w:val="hybridMultilevel"/>
    <w:tmpl w:val="9B0A4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397922BB"/>
    <w:multiLevelType w:val="hybridMultilevel"/>
    <w:tmpl w:val="17429D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A6A2B94"/>
    <w:multiLevelType w:val="hybridMultilevel"/>
    <w:tmpl w:val="D442849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928"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AC96D88"/>
    <w:multiLevelType w:val="hybridMultilevel"/>
    <w:tmpl w:val="8F5C33E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AF74595"/>
    <w:multiLevelType w:val="multilevel"/>
    <w:tmpl w:val="DEE811E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3D7153A3"/>
    <w:multiLevelType w:val="hybridMultilevel"/>
    <w:tmpl w:val="C50CE9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DA3659B"/>
    <w:multiLevelType w:val="hybridMultilevel"/>
    <w:tmpl w:val="68423D8C"/>
    <w:lvl w:ilvl="0" w:tplc="0408000F">
      <w:start w:val="1"/>
      <w:numFmt w:val="decimal"/>
      <w:lvlText w:val="%1."/>
      <w:lvlJc w:val="left"/>
      <w:pPr>
        <w:ind w:left="1342" w:hanging="360"/>
      </w:pPr>
    </w:lvl>
    <w:lvl w:ilvl="1" w:tplc="04080019" w:tentative="1">
      <w:start w:val="1"/>
      <w:numFmt w:val="lowerLetter"/>
      <w:lvlText w:val="%2."/>
      <w:lvlJc w:val="left"/>
      <w:pPr>
        <w:ind w:left="2062" w:hanging="360"/>
      </w:pPr>
    </w:lvl>
    <w:lvl w:ilvl="2" w:tplc="0408001B" w:tentative="1">
      <w:start w:val="1"/>
      <w:numFmt w:val="lowerRoman"/>
      <w:lvlText w:val="%3."/>
      <w:lvlJc w:val="right"/>
      <w:pPr>
        <w:ind w:left="2782" w:hanging="180"/>
      </w:pPr>
    </w:lvl>
    <w:lvl w:ilvl="3" w:tplc="0408000F" w:tentative="1">
      <w:start w:val="1"/>
      <w:numFmt w:val="decimal"/>
      <w:lvlText w:val="%4."/>
      <w:lvlJc w:val="left"/>
      <w:pPr>
        <w:ind w:left="3502" w:hanging="360"/>
      </w:pPr>
    </w:lvl>
    <w:lvl w:ilvl="4" w:tplc="04080019" w:tentative="1">
      <w:start w:val="1"/>
      <w:numFmt w:val="lowerLetter"/>
      <w:lvlText w:val="%5."/>
      <w:lvlJc w:val="left"/>
      <w:pPr>
        <w:ind w:left="4222" w:hanging="360"/>
      </w:pPr>
    </w:lvl>
    <w:lvl w:ilvl="5" w:tplc="0408001B" w:tentative="1">
      <w:start w:val="1"/>
      <w:numFmt w:val="lowerRoman"/>
      <w:lvlText w:val="%6."/>
      <w:lvlJc w:val="right"/>
      <w:pPr>
        <w:ind w:left="4942" w:hanging="180"/>
      </w:pPr>
    </w:lvl>
    <w:lvl w:ilvl="6" w:tplc="0408000F" w:tentative="1">
      <w:start w:val="1"/>
      <w:numFmt w:val="decimal"/>
      <w:lvlText w:val="%7."/>
      <w:lvlJc w:val="left"/>
      <w:pPr>
        <w:ind w:left="5662" w:hanging="360"/>
      </w:pPr>
    </w:lvl>
    <w:lvl w:ilvl="7" w:tplc="04080019" w:tentative="1">
      <w:start w:val="1"/>
      <w:numFmt w:val="lowerLetter"/>
      <w:lvlText w:val="%8."/>
      <w:lvlJc w:val="left"/>
      <w:pPr>
        <w:ind w:left="6382" w:hanging="360"/>
      </w:pPr>
    </w:lvl>
    <w:lvl w:ilvl="8" w:tplc="0408001B" w:tentative="1">
      <w:start w:val="1"/>
      <w:numFmt w:val="lowerRoman"/>
      <w:lvlText w:val="%9."/>
      <w:lvlJc w:val="right"/>
      <w:pPr>
        <w:ind w:left="7102" w:hanging="180"/>
      </w:pPr>
    </w:lvl>
  </w:abstractNum>
  <w:abstractNum w:abstractNumId="33" w15:restartNumberingAfterBreak="0">
    <w:nsid w:val="3EC6614B"/>
    <w:multiLevelType w:val="hybridMultilevel"/>
    <w:tmpl w:val="856CFA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43F673B0"/>
    <w:multiLevelType w:val="hybridMultilevel"/>
    <w:tmpl w:val="9F7CFA2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5516999"/>
    <w:multiLevelType w:val="hybridMultilevel"/>
    <w:tmpl w:val="CA886C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6FC7167"/>
    <w:multiLevelType w:val="hybridMultilevel"/>
    <w:tmpl w:val="8C448A9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4A91717B"/>
    <w:multiLevelType w:val="hybridMultilevel"/>
    <w:tmpl w:val="A61061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B8A20E9"/>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4C7154C3"/>
    <w:multiLevelType w:val="hybridMultilevel"/>
    <w:tmpl w:val="EBB2BE7E"/>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0" w15:restartNumberingAfterBreak="0">
    <w:nsid w:val="51223D54"/>
    <w:multiLevelType w:val="hybridMultilevel"/>
    <w:tmpl w:val="649C5410"/>
    <w:lvl w:ilvl="0" w:tplc="FC108F2C">
      <w:start w:val="1"/>
      <w:numFmt w:val="bullet"/>
      <w:lvlText w:val=""/>
      <w:lvlJc w:val="left"/>
      <w:pPr>
        <w:ind w:left="720" w:hanging="360"/>
      </w:pPr>
      <w:rPr>
        <w:rFonts w:ascii="Wingdings" w:hAnsi="Wingdings" w:hint="default"/>
        <w:color w:val="auto"/>
        <w:u w:color="C000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2E42FF5"/>
    <w:multiLevelType w:val="hybridMultilevel"/>
    <w:tmpl w:val="EF9831D4"/>
    <w:lvl w:ilvl="0" w:tplc="FC108F2C">
      <w:start w:val="1"/>
      <w:numFmt w:val="bullet"/>
      <w:lvlText w:val=""/>
      <w:lvlJc w:val="left"/>
      <w:pPr>
        <w:ind w:left="720" w:hanging="360"/>
      </w:pPr>
      <w:rPr>
        <w:rFonts w:ascii="Wingdings" w:hAnsi="Wingdings" w:hint="default"/>
        <w:color w:val="auto"/>
        <w:u w:color="C0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5361709A"/>
    <w:multiLevelType w:val="hybridMultilevel"/>
    <w:tmpl w:val="262CAA6E"/>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3" w15:restartNumberingAfterBreak="0">
    <w:nsid w:val="55600DD1"/>
    <w:multiLevelType w:val="hybridMultilevel"/>
    <w:tmpl w:val="5E346BE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569B3527"/>
    <w:multiLevelType w:val="hybridMultilevel"/>
    <w:tmpl w:val="E676EE4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5A762BA2"/>
    <w:multiLevelType w:val="hybridMultilevel"/>
    <w:tmpl w:val="353CB21E"/>
    <w:lvl w:ilvl="0" w:tplc="0408000F">
      <w:start w:val="1"/>
      <w:numFmt w:val="decimal"/>
      <w:lvlText w:val="%1."/>
      <w:lvlJc w:val="left"/>
      <w:pPr>
        <w:ind w:left="927" w:hanging="360"/>
      </w:pPr>
      <w:rPr>
        <w:rFonts w:hint="eastAsia"/>
        <w:lang w:val="el-GR"/>
      </w:rPr>
    </w:lvl>
    <w:lvl w:ilvl="1" w:tplc="04080003">
      <w:start w:val="1"/>
      <w:numFmt w:val="bullet"/>
      <w:lvlText w:val="o"/>
      <w:lvlJc w:val="left"/>
      <w:pPr>
        <w:ind w:left="1647" w:hanging="360"/>
      </w:pPr>
      <w:rPr>
        <w:rFonts w:ascii="Courier New" w:hAnsi="Courier New" w:cs="Courier New" w:hint="default"/>
      </w:rPr>
    </w:lvl>
    <w:lvl w:ilvl="2" w:tplc="04080005">
      <w:start w:val="1"/>
      <w:numFmt w:val="bullet"/>
      <w:lvlText w:val=""/>
      <w:lvlJc w:val="left"/>
      <w:pPr>
        <w:ind w:left="2367" w:hanging="360"/>
      </w:pPr>
      <w:rPr>
        <w:rFonts w:ascii="Wingdings" w:hAnsi="Wingdings" w:hint="default"/>
      </w:rPr>
    </w:lvl>
    <w:lvl w:ilvl="3" w:tplc="04080001">
      <w:start w:val="1"/>
      <w:numFmt w:val="bullet"/>
      <w:lvlText w:val=""/>
      <w:lvlJc w:val="left"/>
      <w:pPr>
        <w:ind w:left="3087" w:hanging="360"/>
      </w:pPr>
      <w:rPr>
        <w:rFonts w:ascii="Symbol" w:hAnsi="Symbol" w:hint="default"/>
      </w:rPr>
    </w:lvl>
    <w:lvl w:ilvl="4" w:tplc="04080003">
      <w:start w:val="1"/>
      <w:numFmt w:val="bullet"/>
      <w:lvlText w:val="o"/>
      <w:lvlJc w:val="left"/>
      <w:pPr>
        <w:ind w:left="3807" w:hanging="360"/>
      </w:pPr>
      <w:rPr>
        <w:rFonts w:ascii="Courier New" w:hAnsi="Courier New" w:cs="Courier New" w:hint="default"/>
      </w:rPr>
    </w:lvl>
    <w:lvl w:ilvl="5" w:tplc="04080005">
      <w:start w:val="1"/>
      <w:numFmt w:val="bullet"/>
      <w:lvlText w:val=""/>
      <w:lvlJc w:val="left"/>
      <w:pPr>
        <w:ind w:left="4527" w:hanging="360"/>
      </w:pPr>
      <w:rPr>
        <w:rFonts w:ascii="Wingdings" w:hAnsi="Wingdings" w:hint="default"/>
      </w:rPr>
    </w:lvl>
    <w:lvl w:ilvl="6" w:tplc="04080001">
      <w:start w:val="1"/>
      <w:numFmt w:val="bullet"/>
      <w:lvlText w:val=""/>
      <w:lvlJc w:val="left"/>
      <w:pPr>
        <w:ind w:left="5247" w:hanging="360"/>
      </w:pPr>
      <w:rPr>
        <w:rFonts w:ascii="Symbol" w:hAnsi="Symbol" w:hint="default"/>
      </w:rPr>
    </w:lvl>
    <w:lvl w:ilvl="7" w:tplc="04080003">
      <w:start w:val="1"/>
      <w:numFmt w:val="bullet"/>
      <w:lvlText w:val="o"/>
      <w:lvlJc w:val="left"/>
      <w:pPr>
        <w:ind w:left="5967" w:hanging="360"/>
      </w:pPr>
      <w:rPr>
        <w:rFonts w:ascii="Courier New" w:hAnsi="Courier New" w:cs="Courier New" w:hint="default"/>
      </w:rPr>
    </w:lvl>
    <w:lvl w:ilvl="8" w:tplc="04080005">
      <w:start w:val="1"/>
      <w:numFmt w:val="bullet"/>
      <w:lvlText w:val=""/>
      <w:lvlJc w:val="left"/>
      <w:pPr>
        <w:ind w:left="6687" w:hanging="360"/>
      </w:pPr>
      <w:rPr>
        <w:rFonts w:ascii="Wingdings" w:hAnsi="Wingdings" w:hint="default"/>
      </w:rPr>
    </w:lvl>
  </w:abstractNum>
  <w:abstractNum w:abstractNumId="46" w15:restartNumberingAfterBreak="0">
    <w:nsid w:val="5D664F41"/>
    <w:multiLevelType w:val="hybridMultilevel"/>
    <w:tmpl w:val="87FE818E"/>
    <w:lvl w:ilvl="0" w:tplc="0408000F">
      <w:start w:val="1"/>
      <w:numFmt w:val="decimal"/>
      <w:lvlText w:val="%1."/>
      <w:lvlJc w:val="left"/>
      <w:pPr>
        <w:ind w:left="720" w:hanging="360"/>
      </w:pPr>
    </w:lvl>
    <w:lvl w:ilvl="1" w:tplc="8474FC40">
      <w:start w:val="4"/>
      <w:numFmt w:val="bullet"/>
      <w:lvlText w:val="•"/>
      <w:lvlJc w:val="left"/>
      <w:pPr>
        <w:ind w:left="1800" w:hanging="720"/>
      </w:pPr>
      <w:rPr>
        <w:rFonts w:ascii="Calibri" w:eastAsiaTheme="minorHAns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15:restartNumberingAfterBreak="0">
    <w:nsid w:val="60BB2EEE"/>
    <w:multiLevelType w:val="hybridMultilevel"/>
    <w:tmpl w:val="869C7B7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10E127F"/>
    <w:multiLevelType w:val="hybridMultilevel"/>
    <w:tmpl w:val="B81EFD0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624A7076"/>
    <w:multiLevelType w:val="hybridMultilevel"/>
    <w:tmpl w:val="A554F62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66842181"/>
    <w:multiLevelType w:val="hybridMultilevel"/>
    <w:tmpl w:val="17043FE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1" w15:restartNumberingAfterBreak="0">
    <w:nsid w:val="67045566"/>
    <w:multiLevelType w:val="hybridMultilevel"/>
    <w:tmpl w:val="D1F2B8D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69896C3A"/>
    <w:multiLevelType w:val="hybridMultilevel"/>
    <w:tmpl w:val="6D7CB9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6DD25627"/>
    <w:multiLevelType w:val="hybridMultilevel"/>
    <w:tmpl w:val="87FE818E"/>
    <w:lvl w:ilvl="0" w:tplc="0408000F">
      <w:start w:val="1"/>
      <w:numFmt w:val="decimal"/>
      <w:lvlText w:val="%1."/>
      <w:lvlJc w:val="left"/>
      <w:pPr>
        <w:ind w:left="720" w:hanging="360"/>
      </w:pPr>
    </w:lvl>
    <w:lvl w:ilvl="1" w:tplc="8474FC40">
      <w:start w:val="4"/>
      <w:numFmt w:val="bullet"/>
      <w:lvlText w:val="•"/>
      <w:lvlJc w:val="left"/>
      <w:pPr>
        <w:ind w:left="1800" w:hanging="720"/>
      </w:pPr>
      <w:rPr>
        <w:rFonts w:ascii="Calibri" w:eastAsiaTheme="minorHAns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6F88072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9D06E26"/>
    <w:multiLevelType w:val="hybridMultilevel"/>
    <w:tmpl w:val="1368FD9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7EA427ED"/>
    <w:multiLevelType w:val="hybridMultilevel"/>
    <w:tmpl w:val="F620F0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27"/>
  </w:num>
  <w:num w:numId="3">
    <w:abstractNumId w:val="15"/>
  </w:num>
  <w:num w:numId="4">
    <w:abstractNumId w:val="55"/>
  </w:num>
  <w:num w:numId="5">
    <w:abstractNumId w:val="26"/>
  </w:num>
  <w:num w:numId="6">
    <w:abstractNumId w:val="6"/>
  </w:num>
  <w:num w:numId="7">
    <w:abstractNumId w:val="10"/>
  </w:num>
  <w:num w:numId="8">
    <w:abstractNumId w:val="14"/>
  </w:num>
  <w:num w:numId="9">
    <w:abstractNumId w:val="52"/>
  </w:num>
  <w:num w:numId="10">
    <w:abstractNumId w:val="51"/>
  </w:num>
  <w:num w:numId="11">
    <w:abstractNumId w:val="39"/>
  </w:num>
  <w:num w:numId="12">
    <w:abstractNumId w:val="33"/>
  </w:num>
  <w:num w:numId="13">
    <w:abstractNumId w:val="4"/>
  </w:num>
  <w:num w:numId="14">
    <w:abstractNumId w:val="42"/>
  </w:num>
  <w:num w:numId="15">
    <w:abstractNumId w:val="45"/>
  </w:num>
  <w:num w:numId="16">
    <w:abstractNumId w:val="17"/>
  </w:num>
  <w:num w:numId="17">
    <w:abstractNumId w:val="53"/>
  </w:num>
  <w:num w:numId="18">
    <w:abstractNumId w:val="20"/>
  </w:num>
  <w:num w:numId="19">
    <w:abstractNumId w:val="31"/>
  </w:num>
  <w:num w:numId="20">
    <w:abstractNumId w:val="9"/>
  </w:num>
  <w:num w:numId="21">
    <w:abstractNumId w:val="3"/>
  </w:num>
  <w:num w:numId="22">
    <w:abstractNumId w:val="12"/>
  </w:num>
  <w:num w:numId="23">
    <w:abstractNumId w:val="7"/>
  </w:num>
  <w:num w:numId="24">
    <w:abstractNumId w:val="1"/>
  </w:num>
  <w:num w:numId="25">
    <w:abstractNumId w:val="49"/>
  </w:num>
  <w:num w:numId="26">
    <w:abstractNumId w:val="56"/>
  </w:num>
  <w:num w:numId="27">
    <w:abstractNumId w:val="22"/>
  </w:num>
  <w:num w:numId="28">
    <w:abstractNumId w:val="11"/>
  </w:num>
  <w:num w:numId="29">
    <w:abstractNumId w:val="34"/>
  </w:num>
  <w:num w:numId="30">
    <w:abstractNumId w:val="24"/>
  </w:num>
  <w:num w:numId="31">
    <w:abstractNumId w:val="8"/>
  </w:num>
  <w:num w:numId="32">
    <w:abstractNumId w:val="32"/>
  </w:num>
  <w:num w:numId="33">
    <w:abstractNumId w:val="23"/>
  </w:num>
  <w:num w:numId="34">
    <w:abstractNumId w:val="2"/>
  </w:num>
  <w:num w:numId="35">
    <w:abstractNumId w:val="40"/>
  </w:num>
  <w:num w:numId="36">
    <w:abstractNumId w:val="47"/>
  </w:num>
  <w:num w:numId="37">
    <w:abstractNumId w:val="38"/>
  </w:num>
  <w:num w:numId="38">
    <w:abstractNumId w:val="29"/>
  </w:num>
  <w:num w:numId="39">
    <w:abstractNumId w:val="41"/>
  </w:num>
  <w:num w:numId="40">
    <w:abstractNumId w:val="19"/>
  </w:num>
  <w:num w:numId="41">
    <w:abstractNumId w:val="44"/>
  </w:num>
  <w:num w:numId="42">
    <w:abstractNumId w:val="21"/>
  </w:num>
  <w:num w:numId="43">
    <w:abstractNumId w:val="28"/>
  </w:num>
  <w:num w:numId="44">
    <w:abstractNumId w:val="46"/>
  </w:num>
  <w:num w:numId="45">
    <w:abstractNumId w:val="25"/>
  </w:num>
  <w:num w:numId="46">
    <w:abstractNumId w:val="37"/>
  </w:num>
  <w:num w:numId="47">
    <w:abstractNumId w:val="35"/>
  </w:num>
  <w:num w:numId="48">
    <w:abstractNumId w:val="48"/>
  </w:num>
  <w:num w:numId="49">
    <w:abstractNumId w:val="43"/>
  </w:num>
  <w:num w:numId="50">
    <w:abstractNumId w:val="0"/>
  </w:num>
  <w:num w:numId="51">
    <w:abstractNumId w:val="18"/>
  </w:num>
  <w:num w:numId="52">
    <w:abstractNumId w:val="16"/>
  </w:num>
  <w:num w:numId="53">
    <w:abstractNumId w:val="50"/>
  </w:num>
  <w:num w:numId="54">
    <w:abstractNumId w:val="13"/>
  </w:num>
  <w:num w:numId="55">
    <w:abstractNumId w:val="36"/>
  </w:num>
  <w:num w:numId="56">
    <w:abstractNumId w:val="54"/>
  </w:num>
  <w:num w:numId="57">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hideGrammaticalErrors/>
  <w:defaultTabStop w:val="720"/>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42"/>
    <w:rsid w:val="00016365"/>
    <w:rsid w:val="00022EAB"/>
    <w:rsid w:val="0002451A"/>
    <w:rsid w:val="00034B34"/>
    <w:rsid w:val="00053A32"/>
    <w:rsid w:val="00056A76"/>
    <w:rsid w:val="00064C52"/>
    <w:rsid w:val="000669E8"/>
    <w:rsid w:val="00075783"/>
    <w:rsid w:val="0008567F"/>
    <w:rsid w:val="00092B01"/>
    <w:rsid w:val="000A1B4C"/>
    <w:rsid w:val="000B38A4"/>
    <w:rsid w:val="000C1C32"/>
    <w:rsid w:val="000C23C4"/>
    <w:rsid w:val="000D3FA1"/>
    <w:rsid w:val="000D6EB4"/>
    <w:rsid w:val="000E0207"/>
    <w:rsid w:val="000E0D26"/>
    <w:rsid w:val="000F4A3C"/>
    <w:rsid w:val="000F4D58"/>
    <w:rsid w:val="000F5281"/>
    <w:rsid w:val="000F6928"/>
    <w:rsid w:val="0010509B"/>
    <w:rsid w:val="0010690C"/>
    <w:rsid w:val="00111581"/>
    <w:rsid w:val="0011206E"/>
    <w:rsid w:val="00126DE1"/>
    <w:rsid w:val="00132888"/>
    <w:rsid w:val="00133522"/>
    <w:rsid w:val="0013459A"/>
    <w:rsid w:val="001352EF"/>
    <w:rsid w:val="0014296C"/>
    <w:rsid w:val="00144397"/>
    <w:rsid w:val="00145B5A"/>
    <w:rsid w:val="00153A3E"/>
    <w:rsid w:val="001603D6"/>
    <w:rsid w:val="001666C9"/>
    <w:rsid w:val="00167995"/>
    <w:rsid w:val="00177E39"/>
    <w:rsid w:val="00186112"/>
    <w:rsid w:val="0019204E"/>
    <w:rsid w:val="001A5A84"/>
    <w:rsid w:val="001D09C5"/>
    <w:rsid w:val="001D1E30"/>
    <w:rsid w:val="001D4D5B"/>
    <w:rsid w:val="001E1A2B"/>
    <w:rsid w:val="001E294D"/>
    <w:rsid w:val="001E64F6"/>
    <w:rsid w:val="00215EB0"/>
    <w:rsid w:val="00224204"/>
    <w:rsid w:val="00231807"/>
    <w:rsid w:val="00236A41"/>
    <w:rsid w:val="00252837"/>
    <w:rsid w:val="002549A9"/>
    <w:rsid w:val="00267C59"/>
    <w:rsid w:val="002B0825"/>
    <w:rsid w:val="002B0E7F"/>
    <w:rsid w:val="002B1549"/>
    <w:rsid w:val="002E014D"/>
    <w:rsid w:val="002E43F2"/>
    <w:rsid w:val="002E5AB4"/>
    <w:rsid w:val="002F0186"/>
    <w:rsid w:val="002F1468"/>
    <w:rsid w:val="002F39BF"/>
    <w:rsid w:val="002F45EA"/>
    <w:rsid w:val="002F6911"/>
    <w:rsid w:val="00304B18"/>
    <w:rsid w:val="00326944"/>
    <w:rsid w:val="00336DD5"/>
    <w:rsid w:val="00337117"/>
    <w:rsid w:val="00360AC3"/>
    <w:rsid w:val="00363593"/>
    <w:rsid w:val="003813F8"/>
    <w:rsid w:val="00381C79"/>
    <w:rsid w:val="00391342"/>
    <w:rsid w:val="003A23FE"/>
    <w:rsid w:val="003A516A"/>
    <w:rsid w:val="003A6123"/>
    <w:rsid w:val="003B0F6A"/>
    <w:rsid w:val="003B6F0D"/>
    <w:rsid w:val="003C7B0D"/>
    <w:rsid w:val="003D4F28"/>
    <w:rsid w:val="003E6322"/>
    <w:rsid w:val="003F5416"/>
    <w:rsid w:val="003F67D5"/>
    <w:rsid w:val="00410FA3"/>
    <w:rsid w:val="00411758"/>
    <w:rsid w:val="004129DA"/>
    <w:rsid w:val="00425056"/>
    <w:rsid w:val="0043692E"/>
    <w:rsid w:val="00443677"/>
    <w:rsid w:val="004479A3"/>
    <w:rsid w:val="00447AED"/>
    <w:rsid w:val="0045371C"/>
    <w:rsid w:val="00454CB6"/>
    <w:rsid w:val="00466EF5"/>
    <w:rsid w:val="004809DB"/>
    <w:rsid w:val="0048424E"/>
    <w:rsid w:val="004A4CF6"/>
    <w:rsid w:val="004B0AFF"/>
    <w:rsid w:val="004B628B"/>
    <w:rsid w:val="004C5F1D"/>
    <w:rsid w:val="004D467A"/>
    <w:rsid w:val="004D6618"/>
    <w:rsid w:val="004E2983"/>
    <w:rsid w:val="004F53BF"/>
    <w:rsid w:val="005003B8"/>
    <w:rsid w:val="005077F6"/>
    <w:rsid w:val="005129E1"/>
    <w:rsid w:val="005141CC"/>
    <w:rsid w:val="005225CD"/>
    <w:rsid w:val="00525556"/>
    <w:rsid w:val="00542910"/>
    <w:rsid w:val="00543DD0"/>
    <w:rsid w:val="00543F22"/>
    <w:rsid w:val="00553774"/>
    <w:rsid w:val="0055379A"/>
    <w:rsid w:val="0056160F"/>
    <w:rsid w:val="00574054"/>
    <w:rsid w:val="0057784C"/>
    <w:rsid w:val="00591564"/>
    <w:rsid w:val="00593E16"/>
    <w:rsid w:val="0059490B"/>
    <w:rsid w:val="00595357"/>
    <w:rsid w:val="005A3127"/>
    <w:rsid w:val="005B1B70"/>
    <w:rsid w:val="005B3F0A"/>
    <w:rsid w:val="005E5533"/>
    <w:rsid w:val="005F0388"/>
    <w:rsid w:val="00621D0B"/>
    <w:rsid w:val="0062342D"/>
    <w:rsid w:val="0062505A"/>
    <w:rsid w:val="0062546F"/>
    <w:rsid w:val="00636A6E"/>
    <w:rsid w:val="00642F46"/>
    <w:rsid w:val="0065018E"/>
    <w:rsid w:val="00653D5E"/>
    <w:rsid w:val="00653F95"/>
    <w:rsid w:val="00663C0D"/>
    <w:rsid w:val="006655E9"/>
    <w:rsid w:val="00667600"/>
    <w:rsid w:val="00673A23"/>
    <w:rsid w:val="006807A3"/>
    <w:rsid w:val="00680E38"/>
    <w:rsid w:val="0068139D"/>
    <w:rsid w:val="006A4C0F"/>
    <w:rsid w:val="006A7252"/>
    <w:rsid w:val="006B7C2C"/>
    <w:rsid w:val="006C1AB5"/>
    <w:rsid w:val="006C2C8E"/>
    <w:rsid w:val="006D174D"/>
    <w:rsid w:val="006D2C03"/>
    <w:rsid w:val="006E329D"/>
    <w:rsid w:val="006F36F8"/>
    <w:rsid w:val="006F38E5"/>
    <w:rsid w:val="006F38EB"/>
    <w:rsid w:val="00703805"/>
    <w:rsid w:val="00703C76"/>
    <w:rsid w:val="007107ED"/>
    <w:rsid w:val="00711980"/>
    <w:rsid w:val="00717B36"/>
    <w:rsid w:val="00725E8C"/>
    <w:rsid w:val="007275F7"/>
    <w:rsid w:val="007316BA"/>
    <w:rsid w:val="00753FD0"/>
    <w:rsid w:val="007612B7"/>
    <w:rsid w:val="00762E4B"/>
    <w:rsid w:val="00776CE1"/>
    <w:rsid w:val="00794FA1"/>
    <w:rsid w:val="00795C19"/>
    <w:rsid w:val="007A074E"/>
    <w:rsid w:val="007A73AA"/>
    <w:rsid w:val="007B55B0"/>
    <w:rsid w:val="007B5B12"/>
    <w:rsid w:val="007C0174"/>
    <w:rsid w:val="007C790E"/>
    <w:rsid w:val="007E2718"/>
    <w:rsid w:val="007E4571"/>
    <w:rsid w:val="007F15D5"/>
    <w:rsid w:val="007F4A6C"/>
    <w:rsid w:val="00805084"/>
    <w:rsid w:val="0081309D"/>
    <w:rsid w:val="008206B2"/>
    <w:rsid w:val="00821388"/>
    <w:rsid w:val="00825C81"/>
    <w:rsid w:val="00837680"/>
    <w:rsid w:val="00844CB3"/>
    <w:rsid w:val="00852923"/>
    <w:rsid w:val="008537F0"/>
    <w:rsid w:val="008572F3"/>
    <w:rsid w:val="008625BD"/>
    <w:rsid w:val="00864B8D"/>
    <w:rsid w:val="00885A00"/>
    <w:rsid w:val="0089308D"/>
    <w:rsid w:val="00896B4D"/>
    <w:rsid w:val="008A791B"/>
    <w:rsid w:val="008C6703"/>
    <w:rsid w:val="008C69D8"/>
    <w:rsid w:val="008D3F60"/>
    <w:rsid w:val="008E670D"/>
    <w:rsid w:val="008F1B11"/>
    <w:rsid w:val="00913C02"/>
    <w:rsid w:val="0092313E"/>
    <w:rsid w:val="009279C0"/>
    <w:rsid w:val="0093367F"/>
    <w:rsid w:val="00933B59"/>
    <w:rsid w:val="00934D31"/>
    <w:rsid w:val="009419FA"/>
    <w:rsid w:val="00942FFF"/>
    <w:rsid w:val="00954717"/>
    <w:rsid w:val="0095552A"/>
    <w:rsid w:val="00970735"/>
    <w:rsid w:val="009825BC"/>
    <w:rsid w:val="00987CFD"/>
    <w:rsid w:val="0099155B"/>
    <w:rsid w:val="00994005"/>
    <w:rsid w:val="0099687F"/>
    <w:rsid w:val="009970C3"/>
    <w:rsid w:val="009B4A05"/>
    <w:rsid w:val="009B7B0D"/>
    <w:rsid w:val="009C22CE"/>
    <w:rsid w:val="009C405F"/>
    <w:rsid w:val="009D0085"/>
    <w:rsid w:val="009D6B9C"/>
    <w:rsid w:val="009E1EBC"/>
    <w:rsid w:val="009E3345"/>
    <w:rsid w:val="009F4A77"/>
    <w:rsid w:val="009F725F"/>
    <w:rsid w:val="00A100FA"/>
    <w:rsid w:val="00A13D50"/>
    <w:rsid w:val="00A20881"/>
    <w:rsid w:val="00A24DD2"/>
    <w:rsid w:val="00A32011"/>
    <w:rsid w:val="00A3770E"/>
    <w:rsid w:val="00A42051"/>
    <w:rsid w:val="00A5336A"/>
    <w:rsid w:val="00A60EC2"/>
    <w:rsid w:val="00A65A68"/>
    <w:rsid w:val="00A65FB7"/>
    <w:rsid w:val="00A73E5E"/>
    <w:rsid w:val="00A73FC7"/>
    <w:rsid w:val="00A774BF"/>
    <w:rsid w:val="00A94CE8"/>
    <w:rsid w:val="00A94EFA"/>
    <w:rsid w:val="00A955FC"/>
    <w:rsid w:val="00AB04CE"/>
    <w:rsid w:val="00AB405E"/>
    <w:rsid w:val="00AB474E"/>
    <w:rsid w:val="00AB76FF"/>
    <w:rsid w:val="00AC408B"/>
    <w:rsid w:val="00AD20FC"/>
    <w:rsid w:val="00AE6FE1"/>
    <w:rsid w:val="00AF0902"/>
    <w:rsid w:val="00AF0AD3"/>
    <w:rsid w:val="00AF1199"/>
    <w:rsid w:val="00AF22CB"/>
    <w:rsid w:val="00AF41EB"/>
    <w:rsid w:val="00B01816"/>
    <w:rsid w:val="00B04CC6"/>
    <w:rsid w:val="00B10BC8"/>
    <w:rsid w:val="00B22EC6"/>
    <w:rsid w:val="00B255DC"/>
    <w:rsid w:val="00B35959"/>
    <w:rsid w:val="00B35CC7"/>
    <w:rsid w:val="00B40A38"/>
    <w:rsid w:val="00B47207"/>
    <w:rsid w:val="00B5428C"/>
    <w:rsid w:val="00B62293"/>
    <w:rsid w:val="00B7418A"/>
    <w:rsid w:val="00B74C22"/>
    <w:rsid w:val="00B77160"/>
    <w:rsid w:val="00B80243"/>
    <w:rsid w:val="00B8625A"/>
    <w:rsid w:val="00B96D3C"/>
    <w:rsid w:val="00BA46BE"/>
    <w:rsid w:val="00BB45C8"/>
    <w:rsid w:val="00BB6F84"/>
    <w:rsid w:val="00BC59A3"/>
    <w:rsid w:val="00BC5FD2"/>
    <w:rsid w:val="00BD5F5E"/>
    <w:rsid w:val="00BE4BC3"/>
    <w:rsid w:val="00BE6342"/>
    <w:rsid w:val="00BF14C7"/>
    <w:rsid w:val="00C000F3"/>
    <w:rsid w:val="00C015BC"/>
    <w:rsid w:val="00C06841"/>
    <w:rsid w:val="00C22E6B"/>
    <w:rsid w:val="00C267D1"/>
    <w:rsid w:val="00C3631B"/>
    <w:rsid w:val="00C37421"/>
    <w:rsid w:val="00C37E1B"/>
    <w:rsid w:val="00C425AE"/>
    <w:rsid w:val="00C53ECA"/>
    <w:rsid w:val="00C542F3"/>
    <w:rsid w:val="00C56A11"/>
    <w:rsid w:val="00C72903"/>
    <w:rsid w:val="00C75012"/>
    <w:rsid w:val="00C80586"/>
    <w:rsid w:val="00CA0937"/>
    <w:rsid w:val="00CA11C3"/>
    <w:rsid w:val="00CA2429"/>
    <w:rsid w:val="00CA3830"/>
    <w:rsid w:val="00CA6FCC"/>
    <w:rsid w:val="00CB1F14"/>
    <w:rsid w:val="00CB5A1D"/>
    <w:rsid w:val="00CC25BD"/>
    <w:rsid w:val="00CC62C0"/>
    <w:rsid w:val="00CD2DD8"/>
    <w:rsid w:val="00CE0808"/>
    <w:rsid w:val="00D01EFD"/>
    <w:rsid w:val="00D02C31"/>
    <w:rsid w:val="00D052D5"/>
    <w:rsid w:val="00D0547D"/>
    <w:rsid w:val="00D06463"/>
    <w:rsid w:val="00D072AF"/>
    <w:rsid w:val="00D12F9C"/>
    <w:rsid w:val="00D131CA"/>
    <w:rsid w:val="00D177CE"/>
    <w:rsid w:val="00D21DF6"/>
    <w:rsid w:val="00D30E52"/>
    <w:rsid w:val="00D30EDE"/>
    <w:rsid w:val="00D343BB"/>
    <w:rsid w:val="00D37653"/>
    <w:rsid w:val="00D403A7"/>
    <w:rsid w:val="00D42712"/>
    <w:rsid w:val="00D44C7B"/>
    <w:rsid w:val="00D45424"/>
    <w:rsid w:val="00D64450"/>
    <w:rsid w:val="00D7504E"/>
    <w:rsid w:val="00D859B2"/>
    <w:rsid w:val="00D85C3A"/>
    <w:rsid w:val="00DA431D"/>
    <w:rsid w:val="00DB17D9"/>
    <w:rsid w:val="00DB2163"/>
    <w:rsid w:val="00DC444F"/>
    <w:rsid w:val="00DD2F03"/>
    <w:rsid w:val="00DE153C"/>
    <w:rsid w:val="00DF026A"/>
    <w:rsid w:val="00DF0443"/>
    <w:rsid w:val="00E04AB8"/>
    <w:rsid w:val="00E21397"/>
    <w:rsid w:val="00E32666"/>
    <w:rsid w:val="00E4222F"/>
    <w:rsid w:val="00E45FDB"/>
    <w:rsid w:val="00E529E6"/>
    <w:rsid w:val="00E67638"/>
    <w:rsid w:val="00E82818"/>
    <w:rsid w:val="00E85B50"/>
    <w:rsid w:val="00E86232"/>
    <w:rsid w:val="00E86398"/>
    <w:rsid w:val="00E97035"/>
    <w:rsid w:val="00E97894"/>
    <w:rsid w:val="00EB324A"/>
    <w:rsid w:val="00EE3EC3"/>
    <w:rsid w:val="00EF0CF9"/>
    <w:rsid w:val="00EF2127"/>
    <w:rsid w:val="00F00D25"/>
    <w:rsid w:val="00F00E8E"/>
    <w:rsid w:val="00F07EE7"/>
    <w:rsid w:val="00F35C8B"/>
    <w:rsid w:val="00F477D1"/>
    <w:rsid w:val="00F56AB8"/>
    <w:rsid w:val="00F71096"/>
    <w:rsid w:val="00F85C3E"/>
    <w:rsid w:val="00F92408"/>
    <w:rsid w:val="00F95CD2"/>
    <w:rsid w:val="00FA6923"/>
    <w:rsid w:val="00FB10C1"/>
    <w:rsid w:val="00FC00A2"/>
    <w:rsid w:val="00FC1C95"/>
    <w:rsid w:val="00FC3BCE"/>
    <w:rsid w:val="00FC47A1"/>
    <w:rsid w:val="00FD41B4"/>
    <w:rsid w:val="00FD762E"/>
    <w:rsid w:val="00FE25E8"/>
    <w:rsid w:val="00FE38D5"/>
    <w:rsid w:val="00FE5B4D"/>
    <w:rsid w:val="00FF6165"/>
    <w:rsid w:val="00FF6167"/>
    <w:rsid w:val="00FF7B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4A7A4637"/>
  <w15:docId w15:val="{3808997B-67C0-449A-8CE5-D0BB1210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7D1"/>
  </w:style>
  <w:style w:type="paragraph" w:styleId="1">
    <w:name w:val="heading 1"/>
    <w:basedOn w:val="a"/>
    <w:next w:val="a"/>
    <w:link w:val="1Char"/>
    <w:uiPriority w:val="9"/>
    <w:qFormat/>
    <w:rsid w:val="00053A3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913C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Char"/>
    <w:uiPriority w:val="9"/>
    <w:unhideWhenUsed/>
    <w:qFormat/>
    <w:rsid w:val="0045371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1342"/>
    <w:pPr>
      <w:autoSpaceDE w:val="0"/>
      <w:autoSpaceDN w:val="0"/>
      <w:adjustRightInd w:val="0"/>
      <w:spacing w:after="0" w:line="240" w:lineRule="auto"/>
    </w:pPr>
    <w:rPr>
      <w:rFonts w:ascii="Calibri" w:hAnsi="Calibri" w:cs="Calibri"/>
      <w:color w:val="000000"/>
      <w:sz w:val="24"/>
      <w:szCs w:val="24"/>
    </w:rPr>
  </w:style>
  <w:style w:type="table" w:styleId="a3">
    <w:name w:val="Table Grid"/>
    <w:basedOn w:val="a1"/>
    <w:uiPriority w:val="59"/>
    <w:rsid w:val="00AF4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E67638"/>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E67638"/>
    <w:rPr>
      <w:rFonts w:ascii="Tahoma" w:hAnsi="Tahoma" w:cs="Tahoma"/>
      <w:sz w:val="16"/>
      <w:szCs w:val="16"/>
    </w:rPr>
  </w:style>
  <w:style w:type="paragraph" w:styleId="a5">
    <w:name w:val="List Paragraph"/>
    <w:aliases w:val="Γράφημα,Bullet2,bl1,Bullet21,Bullet22,Bullet23,Bullet211,Bullet24,Bullet25,Bullet26,Bullet27,bl11,Bullet212,Bullet28,bl12,Bullet213,Bullet29,bl13,Bullet214,Bullet210,Bullet215,Bulleted List 1,FooterText,numbered,列出段落"/>
    <w:basedOn w:val="a"/>
    <w:link w:val="Char0"/>
    <w:uiPriority w:val="34"/>
    <w:qFormat/>
    <w:rsid w:val="00381C79"/>
    <w:pPr>
      <w:ind w:left="720"/>
      <w:contextualSpacing/>
    </w:pPr>
  </w:style>
  <w:style w:type="paragraph" w:styleId="a6">
    <w:name w:val="footer"/>
    <w:basedOn w:val="a"/>
    <w:link w:val="Char1"/>
    <w:uiPriority w:val="99"/>
    <w:unhideWhenUsed/>
    <w:rsid w:val="00053A32"/>
    <w:pPr>
      <w:tabs>
        <w:tab w:val="center" w:pos="4153"/>
        <w:tab w:val="right" w:pos="8306"/>
      </w:tabs>
      <w:spacing w:after="0" w:line="240" w:lineRule="auto"/>
    </w:pPr>
  </w:style>
  <w:style w:type="character" w:customStyle="1" w:styleId="Char1">
    <w:name w:val="Υποσέλιδο Char"/>
    <w:basedOn w:val="a0"/>
    <w:link w:val="a6"/>
    <w:uiPriority w:val="99"/>
    <w:rsid w:val="00053A32"/>
  </w:style>
  <w:style w:type="paragraph" w:customStyle="1" w:styleId="Style1">
    <w:name w:val="Style1"/>
    <w:basedOn w:val="a"/>
    <w:rsid w:val="00053A32"/>
    <w:pPr>
      <w:widowControl w:val="0"/>
      <w:autoSpaceDE w:val="0"/>
      <w:autoSpaceDN w:val="0"/>
      <w:adjustRightInd w:val="0"/>
      <w:spacing w:after="0" w:line="518" w:lineRule="exact"/>
      <w:jc w:val="center"/>
    </w:pPr>
    <w:rPr>
      <w:rFonts w:ascii="Arial" w:eastAsia="Times New Roman" w:hAnsi="Arial" w:cs="Times New Roman"/>
      <w:sz w:val="24"/>
      <w:szCs w:val="24"/>
      <w:lang w:eastAsia="el-GR"/>
    </w:rPr>
  </w:style>
  <w:style w:type="character" w:customStyle="1" w:styleId="FontStyle34">
    <w:name w:val="Font Style34"/>
    <w:rsid w:val="00053A32"/>
    <w:rPr>
      <w:rFonts w:ascii="Calibri" w:hAnsi="Calibri" w:cs="Arial"/>
      <w:b/>
      <w:bCs/>
      <w:color w:val="0000FF"/>
      <w:sz w:val="22"/>
      <w:szCs w:val="20"/>
    </w:rPr>
  </w:style>
  <w:style w:type="character" w:customStyle="1" w:styleId="1Char">
    <w:name w:val="Επικεφαλίδα 1 Char"/>
    <w:basedOn w:val="a0"/>
    <w:link w:val="1"/>
    <w:uiPriority w:val="9"/>
    <w:rsid w:val="00053A32"/>
    <w:rPr>
      <w:rFonts w:asciiTheme="majorHAnsi" w:eastAsiaTheme="majorEastAsia" w:hAnsiTheme="majorHAnsi" w:cstheme="majorBidi"/>
      <w:color w:val="2E74B5" w:themeColor="accent1" w:themeShade="BF"/>
      <w:sz w:val="32"/>
      <w:szCs w:val="32"/>
    </w:rPr>
  </w:style>
  <w:style w:type="paragraph" w:styleId="10">
    <w:name w:val="toc 1"/>
    <w:basedOn w:val="a"/>
    <w:next w:val="a"/>
    <w:autoRedefine/>
    <w:uiPriority w:val="39"/>
    <w:unhideWhenUsed/>
    <w:rsid w:val="006D174D"/>
    <w:pPr>
      <w:tabs>
        <w:tab w:val="left" w:pos="567"/>
        <w:tab w:val="right" w:leader="dot" w:pos="9346"/>
      </w:tabs>
      <w:spacing w:after="100"/>
      <w:ind w:left="567" w:hanging="567"/>
      <w:jc w:val="both"/>
    </w:pPr>
  </w:style>
  <w:style w:type="paragraph" w:styleId="20">
    <w:name w:val="toc 2"/>
    <w:basedOn w:val="a"/>
    <w:next w:val="a"/>
    <w:autoRedefine/>
    <w:uiPriority w:val="39"/>
    <w:unhideWhenUsed/>
    <w:rsid w:val="00053A32"/>
    <w:pPr>
      <w:spacing w:after="100"/>
      <w:ind w:left="220"/>
    </w:pPr>
  </w:style>
  <w:style w:type="paragraph" w:styleId="30">
    <w:name w:val="toc 3"/>
    <w:basedOn w:val="a"/>
    <w:next w:val="a"/>
    <w:autoRedefine/>
    <w:uiPriority w:val="39"/>
    <w:unhideWhenUsed/>
    <w:rsid w:val="00D30EDE"/>
    <w:pPr>
      <w:tabs>
        <w:tab w:val="left" w:pos="1320"/>
        <w:tab w:val="right" w:leader="dot" w:pos="9346"/>
      </w:tabs>
      <w:spacing w:after="100"/>
      <w:ind w:left="1418" w:hanging="978"/>
    </w:pPr>
  </w:style>
  <w:style w:type="character" w:styleId="-">
    <w:name w:val="Hyperlink"/>
    <w:basedOn w:val="a0"/>
    <w:uiPriority w:val="99"/>
    <w:unhideWhenUsed/>
    <w:rsid w:val="00053A32"/>
    <w:rPr>
      <w:color w:val="0563C1" w:themeColor="hyperlink"/>
      <w:u w:val="single"/>
    </w:rPr>
  </w:style>
  <w:style w:type="character" w:customStyle="1" w:styleId="2Char">
    <w:name w:val="Επικεφαλίδα 2 Char"/>
    <w:basedOn w:val="a0"/>
    <w:link w:val="2"/>
    <w:uiPriority w:val="9"/>
    <w:rsid w:val="00913C02"/>
    <w:rPr>
      <w:rFonts w:asciiTheme="majorHAnsi" w:eastAsiaTheme="majorEastAsia" w:hAnsiTheme="majorHAnsi" w:cstheme="majorBidi"/>
      <w:color w:val="2E74B5" w:themeColor="accent1" w:themeShade="BF"/>
      <w:sz w:val="26"/>
      <w:szCs w:val="26"/>
    </w:rPr>
  </w:style>
  <w:style w:type="character" w:customStyle="1" w:styleId="3Char">
    <w:name w:val="Επικεφαλίδα 3 Char"/>
    <w:basedOn w:val="a0"/>
    <w:link w:val="3"/>
    <w:uiPriority w:val="9"/>
    <w:rsid w:val="0045371C"/>
    <w:rPr>
      <w:rFonts w:asciiTheme="majorHAnsi" w:eastAsiaTheme="majorEastAsia" w:hAnsiTheme="majorHAnsi" w:cstheme="majorBidi"/>
      <w:b/>
      <w:bCs/>
      <w:color w:val="5B9BD5" w:themeColor="accent1"/>
    </w:rPr>
  </w:style>
  <w:style w:type="paragraph" w:styleId="a7">
    <w:name w:val="List Bullet"/>
    <w:basedOn w:val="a"/>
    <w:unhideWhenUsed/>
    <w:rsid w:val="00CA6FCC"/>
    <w:pPr>
      <w:tabs>
        <w:tab w:val="num" w:pos="360"/>
      </w:tabs>
      <w:spacing w:before="120" w:after="120" w:line="240" w:lineRule="auto"/>
      <w:ind w:left="360" w:hanging="360"/>
      <w:jc w:val="both"/>
    </w:pPr>
    <w:rPr>
      <w:rFonts w:ascii="Times New Roman" w:eastAsia="Times New Roman" w:hAnsi="Times New Roman" w:cs="Times New Roman"/>
      <w:sz w:val="24"/>
      <w:szCs w:val="20"/>
      <w:lang w:eastAsia="el-GR"/>
    </w:rPr>
  </w:style>
  <w:style w:type="character" w:customStyle="1" w:styleId="Text1Char">
    <w:name w:val="Text 1 Char"/>
    <w:link w:val="Text1"/>
    <w:uiPriority w:val="99"/>
    <w:locked/>
    <w:rsid w:val="00CA6FCC"/>
    <w:rPr>
      <w:rFonts w:ascii="Times New Roman" w:hAnsi="Times New Roman" w:cs="Times New Roman"/>
      <w:lang w:eastAsia="el-GR"/>
    </w:rPr>
  </w:style>
  <w:style w:type="paragraph" w:customStyle="1" w:styleId="Text1">
    <w:name w:val="Text 1"/>
    <w:basedOn w:val="a"/>
    <w:link w:val="Text1Char"/>
    <w:uiPriority w:val="99"/>
    <w:rsid w:val="00CA6FCC"/>
    <w:pPr>
      <w:spacing w:before="120" w:after="120" w:line="240" w:lineRule="auto"/>
      <w:ind w:left="850"/>
      <w:jc w:val="both"/>
    </w:pPr>
    <w:rPr>
      <w:rFonts w:ascii="Times New Roman" w:hAnsi="Times New Roman" w:cs="Times New Roman"/>
      <w:lang w:eastAsia="el-GR"/>
    </w:rPr>
  </w:style>
  <w:style w:type="paragraph" w:styleId="a8">
    <w:name w:val="header"/>
    <w:basedOn w:val="a"/>
    <w:link w:val="Char2"/>
    <w:uiPriority w:val="99"/>
    <w:unhideWhenUsed/>
    <w:rsid w:val="006A7252"/>
    <w:pPr>
      <w:tabs>
        <w:tab w:val="center" w:pos="4153"/>
        <w:tab w:val="right" w:pos="8306"/>
      </w:tabs>
      <w:spacing w:after="0" w:line="240" w:lineRule="auto"/>
    </w:pPr>
  </w:style>
  <w:style w:type="character" w:customStyle="1" w:styleId="Char2">
    <w:name w:val="Κεφαλίδα Char"/>
    <w:basedOn w:val="a0"/>
    <w:link w:val="a8"/>
    <w:uiPriority w:val="99"/>
    <w:rsid w:val="006A7252"/>
  </w:style>
  <w:style w:type="character" w:customStyle="1" w:styleId="Char0">
    <w:name w:val="Παράγραφος λίστας Char"/>
    <w:aliases w:val="Γράφημα Char,Bullet2 Char,bl1 Char,Bullet21 Char,Bullet22 Char,Bullet23 Char,Bullet211 Char,Bullet24 Char,Bullet25 Char,Bullet26 Char,Bullet27 Char,bl11 Char,Bullet212 Char,Bullet28 Char,bl12 Char,Bullet213 Char,Bullet29 Char"/>
    <w:link w:val="a5"/>
    <w:uiPriority w:val="34"/>
    <w:locked/>
    <w:rsid w:val="0019204E"/>
  </w:style>
  <w:style w:type="table" w:customStyle="1" w:styleId="1-12">
    <w:name w:val="Πίνακας 1 με ανοιχτόχρωμο πλέγμα - Έμφαση 12"/>
    <w:basedOn w:val="a1"/>
    <w:uiPriority w:val="46"/>
    <w:rsid w:val="0019204E"/>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1">
    <w:name w:val="Ανοιχτόχρωμο πλέγμα πίνακα1"/>
    <w:basedOn w:val="a1"/>
    <w:uiPriority w:val="40"/>
    <w:rsid w:val="0019204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Light List Accent 1"/>
    <w:basedOn w:val="a1"/>
    <w:uiPriority w:val="61"/>
    <w:rsid w:val="00D0547D"/>
    <w:pPr>
      <w:spacing w:after="0" w:line="240" w:lineRule="auto"/>
    </w:pPr>
    <w:rPr>
      <w:rFonts w:ascii="Times New Roman" w:eastAsia="Times New Roman" w:hAnsi="Times New Roman" w:cs="Times New Roman"/>
      <w:lang w:eastAsia="el-G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9">
    <w:name w:val="footnote text"/>
    <w:basedOn w:val="a"/>
    <w:link w:val="Char3"/>
    <w:uiPriority w:val="99"/>
    <w:semiHidden/>
    <w:unhideWhenUsed/>
    <w:rsid w:val="007612B7"/>
    <w:pPr>
      <w:spacing w:after="0" w:line="240" w:lineRule="auto"/>
    </w:pPr>
    <w:rPr>
      <w:sz w:val="20"/>
      <w:szCs w:val="20"/>
    </w:rPr>
  </w:style>
  <w:style w:type="character" w:customStyle="1" w:styleId="Char3">
    <w:name w:val="Κείμενο υποσημείωσης Char"/>
    <w:basedOn w:val="a0"/>
    <w:link w:val="a9"/>
    <w:uiPriority w:val="99"/>
    <w:semiHidden/>
    <w:rsid w:val="007612B7"/>
    <w:rPr>
      <w:sz w:val="20"/>
      <w:szCs w:val="20"/>
    </w:rPr>
  </w:style>
  <w:style w:type="character" w:styleId="aa">
    <w:name w:val="footnote reference"/>
    <w:basedOn w:val="a0"/>
    <w:uiPriority w:val="99"/>
    <w:unhideWhenUsed/>
    <w:rsid w:val="007612B7"/>
    <w:rPr>
      <w:vertAlign w:val="superscript"/>
    </w:rPr>
  </w:style>
  <w:style w:type="character" w:styleId="ab">
    <w:name w:val="annotation reference"/>
    <w:basedOn w:val="a0"/>
    <w:uiPriority w:val="99"/>
    <w:semiHidden/>
    <w:unhideWhenUsed/>
    <w:rsid w:val="007B55B0"/>
    <w:rPr>
      <w:sz w:val="16"/>
      <w:szCs w:val="16"/>
    </w:rPr>
  </w:style>
  <w:style w:type="paragraph" w:styleId="ac">
    <w:name w:val="annotation text"/>
    <w:basedOn w:val="a"/>
    <w:link w:val="Char4"/>
    <w:uiPriority w:val="99"/>
    <w:semiHidden/>
    <w:unhideWhenUsed/>
    <w:rsid w:val="007B55B0"/>
    <w:pPr>
      <w:spacing w:after="200" w:line="240" w:lineRule="auto"/>
    </w:pPr>
    <w:rPr>
      <w:sz w:val="20"/>
      <w:szCs w:val="20"/>
    </w:rPr>
  </w:style>
  <w:style w:type="character" w:customStyle="1" w:styleId="Char4">
    <w:name w:val="Κείμενο σχολίου Char"/>
    <w:basedOn w:val="a0"/>
    <w:link w:val="ac"/>
    <w:uiPriority w:val="99"/>
    <w:semiHidden/>
    <w:rsid w:val="007B55B0"/>
    <w:rPr>
      <w:sz w:val="20"/>
      <w:szCs w:val="20"/>
    </w:rPr>
  </w:style>
  <w:style w:type="table" w:styleId="-2">
    <w:name w:val="Light List Accent 2"/>
    <w:basedOn w:val="a1"/>
    <w:uiPriority w:val="61"/>
    <w:rsid w:val="007B55B0"/>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1-11">
    <w:name w:val="Πίνακας 1 με ανοιχτόχρωμο πλέγμα - Έμφαση 11"/>
    <w:basedOn w:val="a1"/>
    <w:uiPriority w:val="46"/>
    <w:rsid w:val="00753FD0"/>
    <w:pPr>
      <w:spacing w:after="0" w:line="240" w:lineRule="auto"/>
    </w:pPr>
    <w:rPr>
      <w:rFonts w:ascii="Times New Roman" w:eastAsia="Times New Roman" w:hAnsi="Times New Roman" w:cs="Times New Roman"/>
      <w:lang w:eastAsia="el-GR"/>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ad">
    <w:name w:val="Placeholder Text"/>
    <w:basedOn w:val="a0"/>
    <w:uiPriority w:val="99"/>
    <w:semiHidden/>
    <w:rsid w:val="006D2C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866121">
      <w:bodyDiv w:val="1"/>
      <w:marLeft w:val="0"/>
      <w:marRight w:val="0"/>
      <w:marTop w:val="0"/>
      <w:marBottom w:val="0"/>
      <w:divBdr>
        <w:top w:val="none" w:sz="0" w:space="0" w:color="auto"/>
        <w:left w:val="none" w:sz="0" w:space="0" w:color="auto"/>
        <w:bottom w:val="none" w:sz="0" w:space="0" w:color="auto"/>
        <w:right w:val="none" w:sz="0" w:space="0" w:color="auto"/>
      </w:divBdr>
    </w:div>
    <w:div w:id="394670581">
      <w:bodyDiv w:val="1"/>
      <w:marLeft w:val="0"/>
      <w:marRight w:val="0"/>
      <w:marTop w:val="0"/>
      <w:marBottom w:val="0"/>
      <w:divBdr>
        <w:top w:val="none" w:sz="0" w:space="0" w:color="auto"/>
        <w:left w:val="none" w:sz="0" w:space="0" w:color="auto"/>
        <w:bottom w:val="none" w:sz="0" w:space="0" w:color="auto"/>
        <w:right w:val="none" w:sz="0" w:space="0" w:color="auto"/>
      </w:divBdr>
    </w:div>
    <w:div w:id="438532465">
      <w:bodyDiv w:val="1"/>
      <w:marLeft w:val="0"/>
      <w:marRight w:val="0"/>
      <w:marTop w:val="0"/>
      <w:marBottom w:val="0"/>
      <w:divBdr>
        <w:top w:val="none" w:sz="0" w:space="0" w:color="auto"/>
        <w:left w:val="none" w:sz="0" w:space="0" w:color="auto"/>
        <w:bottom w:val="none" w:sz="0" w:space="0" w:color="auto"/>
        <w:right w:val="none" w:sz="0" w:space="0" w:color="auto"/>
      </w:divBdr>
    </w:div>
    <w:div w:id="591086828">
      <w:bodyDiv w:val="1"/>
      <w:marLeft w:val="0"/>
      <w:marRight w:val="0"/>
      <w:marTop w:val="0"/>
      <w:marBottom w:val="0"/>
      <w:divBdr>
        <w:top w:val="none" w:sz="0" w:space="0" w:color="auto"/>
        <w:left w:val="none" w:sz="0" w:space="0" w:color="auto"/>
        <w:bottom w:val="none" w:sz="0" w:space="0" w:color="auto"/>
        <w:right w:val="none" w:sz="0" w:space="0" w:color="auto"/>
      </w:divBdr>
    </w:div>
    <w:div w:id="687679553">
      <w:bodyDiv w:val="1"/>
      <w:marLeft w:val="0"/>
      <w:marRight w:val="0"/>
      <w:marTop w:val="0"/>
      <w:marBottom w:val="0"/>
      <w:divBdr>
        <w:top w:val="none" w:sz="0" w:space="0" w:color="auto"/>
        <w:left w:val="none" w:sz="0" w:space="0" w:color="auto"/>
        <w:bottom w:val="none" w:sz="0" w:space="0" w:color="auto"/>
        <w:right w:val="none" w:sz="0" w:space="0" w:color="auto"/>
      </w:divBdr>
    </w:div>
    <w:div w:id="790168736">
      <w:bodyDiv w:val="1"/>
      <w:marLeft w:val="0"/>
      <w:marRight w:val="0"/>
      <w:marTop w:val="0"/>
      <w:marBottom w:val="0"/>
      <w:divBdr>
        <w:top w:val="none" w:sz="0" w:space="0" w:color="auto"/>
        <w:left w:val="none" w:sz="0" w:space="0" w:color="auto"/>
        <w:bottom w:val="none" w:sz="0" w:space="0" w:color="auto"/>
        <w:right w:val="none" w:sz="0" w:space="0" w:color="auto"/>
      </w:divBdr>
    </w:div>
    <w:div w:id="1007637885">
      <w:bodyDiv w:val="1"/>
      <w:marLeft w:val="0"/>
      <w:marRight w:val="0"/>
      <w:marTop w:val="0"/>
      <w:marBottom w:val="0"/>
      <w:divBdr>
        <w:top w:val="none" w:sz="0" w:space="0" w:color="auto"/>
        <w:left w:val="none" w:sz="0" w:space="0" w:color="auto"/>
        <w:bottom w:val="none" w:sz="0" w:space="0" w:color="auto"/>
        <w:right w:val="none" w:sz="0" w:space="0" w:color="auto"/>
      </w:divBdr>
    </w:div>
    <w:div w:id="1166899045">
      <w:bodyDiv w:val="1"/>
      <w:marLeft w:val="0"/>
      <w:marRight w:val="0"/>
      <w:marTop w:val="0"/>
      <w:marBottom w:val="0"/>
      <w:divBdr>
        <w:top w:val="none" w:sz="0" w:space="0" w:color="auto"/>
        <w:left w:val="none" w:sz="0" w:space="0" w:color="auto"/>
        <w:bottom w:val="none" w:sz="0" w:space="0" w:color="auto"/>
        <w:right w:val="none" w:sz="0" w:space="0" w:color="auto"/>
      </w:divBdr>
    </w:div>
    <w:div w:id="1432892207">
      <w:bodyDiv w:val="1"/>
      <w:marLeft w:val="0"/>
      <w:marRight w:val="0"/>
      <w:marTop w:val="0"/>
      <w:marBottom w:val="0"/>
      <w:divBdr>
        <w:top w:val="none" w:sz="0" w:space="0" w:color="auto"/>
        <w:left w:val="none" w:sz="0" w:space="0" w:color="auto"/>
        <w:bottom w:val="none" w:sz="0" w:space="0" w:color="auto"/>
        <w:right w:val="none" w:sz="0" w:space="0" w:color="auto"/>
      </w:divBdr>
    </w:div>
    <w:div w:id="1581331526">
      <w:bodyDiv w:val="1"/>
      <w:marLeft w:val="0"/>
      <w:marRight w:val="0"/>
      <w:marTop w:val="0"/>
      <w:marBottom w:val="0"/>
      <w:divBdr>
        <w:top w:val="none" w:sz="0" w:space="0" w:color="auto"/>
        <w:left w:val="none" w:sz="0" w:space="0" w:color="auto"/>
        <w:bottom w:val="none" w:sz="0" w:space="0" w:color="auto"/>
        <w:right w:val="none" w:sz="0" w:space="0" w:color="auto"/>
      </w:divBdr>
    </w:div>
    <w:div w:id="1794133030">
      <w:bodyDiv w:val="1"/>
      <w:marLeft w:val="0"/>
      <w:marRight w:val="0"/>
      <w:marTop w:val="0"/>
      <w:marBottom w:val="0"/>
      <w:divBdr>
        <w:top w:val="none" w:sz="0" w:space="0" w:color="auto"/>
        <w:left w:val="none" w:sz="0" w:space="0" w:color="auto"/>
        <w:bottom w:val="none" w:sz="0" w:space="0" w:color="auto"/>
        <w:right w:val="none" w:sz="0" w:space="0" w:color="auto"/>
      </w:divBdr>
    </w:div>
    <w:div w:id="1901205997">
      <w:bodyDiv w:val="1"/>
      <w:marLeft w:val="0"/>
      <w:marRight w:val="0"/>
      <w:marTop w:val="0"/>
      <w:marBottom w:val="0"/>
      <w:divBdr>
        <w:top w:val="none" w:sz="0" w:space="0" w:color="auto"/>
        <w:left w:val="none" w:sz="0" w:space="0" w:color="auto"/>
        <w:bottom w:val="none" w:sz="0" w:space="0" w:color="auto"/>
        <w:right w:val="none" w:sz="0" w:space="0" w:color="auto"/>
      </w:divBdr>
    </w:div>
    <w:div w:id="2005813004">
      <w:bodyDiv w:val="1"/>
      <w:marLeft w:val="0"/>
      <w:marRight w:val="0"/>
      <w:marTop w:val="0"/>
      <w:marBottom w:val="0"/>
      <w:divBdr>
        <w:top w:val="none" w:sz="0" w:space="0" w:color="auto"/>
        <w:left w:val="none" w:sz="0" w:space="0" w:color="auto"/>
        <w:bottom w:val="none" w:sz="0" w:space="0" w:color="auto"/>
        <w:right w:val="none" w:sz="0" w:space="0" w:color="auto"/>
      </w:divBdr>
    </w:div>
    <w:div w:id="20112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ypeka.gr/Default.aspx?tabid=432&amp;language=el&#8208;GR" TargetMode="External"/><Relationship Id="rId26" Type="http://schemas.openxmlformats.org/officeDocument/2006/relationships/hyperlink" Target="http://www.ymeperaa.gr" TargetMode="External"/><Relationship Id="rId3" Type="http://schemas.openxmlformats.org/officeDocument/2006/relationships/styles" Target="styles.xml"/><Relationship Id="rId21" Type="http://schemas.openxmlformats.org/officeDocument/2006/relationships/hyperlink" Target="http://www.ypeka.gr/LinkClick.aspx?fileticket=5WV7YAFLsTM%3d&amp;tabid=51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cdr.eionet.europa.eu/gr/eea/cdda1/" TargetMode="External"/><Relationship Id="rId25" Type="http://schemas.openxmlformats.org/officeDocument/2006/relationships/hyperlink" Target="http://www.espa.gr"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ypeka.gr/LinkClick.aspx?fileticket=zkMN5DrZKKo%3d&amp;tabid=51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ypeka.gr/LinkClick.aspx?fileticket=BuZInS%2bAWcU%3d&amp;tabid=513" TargetMode="External"/><Relationship Id="rId5" Type="http://schemas.openxmlformats.org/officeDocument/2006/relationships/webSettings" Target="webSettings.xml"/><Relationship Id="rId15" Type="http://schemas.openxmlformats.org/officeDocument/2006/relationships/hyperlink" Target="http://ec.europa.eu/energy/efficiency/eed/reporting_en.htm" TargetMode="External"/><Relationship Id="rId23" Type="http://schemas.openxmlformats.org/officeDocument/2006/relationships/hyperlink" Target="http://www.ypeka.gr/LinkClick.aspx?fileticket=63fqgg7cbug%3d&amp;tabid=367&amp;language=el-GR"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hyperlink" Target="http://www.ypeka.gr/LinkClick.aspx?fileticket=v1z2MuVqGmE%3d&amp;tabid=513" TargetMode="External"/><Relationship Id="rId27"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DD75C-2E93-4885-8052-A6D7C7ADF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88</Pages>
  <Words>33807</Words>
  <Characters>182561</Characters>
  <Application>Microsoft Office Word</Application>
  <DocSecurity>0</DocSecurity>
  <Lines>1521</Lines>
  <Paragraphs>431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Γιώργος Δούκας</dc:creator>
  <cp:keywords/>
  <dc:description/>
  <cp:lastModifiedBy>Γιώργος Δούκας</cp:lastModifiedBy>
  <cp:revision>19</cp:revision>
  <cp:lastPrinted>2018-10-08T13:58:00Z</cp:lastPrinted>
  <dcterms:created xsi:type="dcterms:W3CDTF">2018-07-11T13:39:00Z</dcterms:created>
  <dcterms:modified xsi:type="dcterms:W3CDTF">2018-10-08T13:59:00Z</dcterms:modified>
</cp:coreProperties>
</file>