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32E6" w14:textId="421CA391" w:rsidR="00D82A47" w:rsidRPr="0066760C" w:rsidRDefault="00FF30D0" w:rsidP="004C7E55">
      <w:pPr>
        <w:jc w:val="center"/>
        <w:rPr>
          <w:b/>
          <w:bCs/>
          <w:sz w:val="28"/>
          <w:szCs w:val="28"/>
          <w:lang w:val="en-US"/>
        </w:rPr>
      </w:pPr>
      <w:r>
        <w:rPr>
          <w:b/>
          <w:bCs/>
          <w:sz w:val="28"/>
          <w:szCs w:val="28"/>
        </w:rPr>
        <w:t xml:space="preserve">ΟΛΟΚΛΗΡΩΜΕΝΟ ΣΥΣΤΗΜΑ ΔΙΑΧΕΙΡΙΣΗ ΚΑΤΑΣΤΡΟΦΩΝ </w:t>
      </w:r>
    </w:p>
    <w:p w14:paraId="35F07131" w14:textId="460F9C89" w:rsidR="0066760C" w:rsidRDefault="00722606" w:rsidP="00822712">
      <w:pPr>
        <w:pStyle w:val="a3"/>
        <w:numPr>
          <w:ilvl w:val="0"/>
          <w:numId w:val="9"/>
        </w:numPr>
        <w:spacing w:before="240"/>
        <w:ind w:left="284" w:hanging="284"/>
        <w:contextualSpacing w:val="0"/>
        <w:jc w:val="both"/>
        <w:rPr>
          <w:b/>
          <w:bCs/>
        </w:rPr>
      </w:pPr>
      <w:r>
        <w:rPr>
          <w:b/>
          <w:bCs/>
        </w:rPr>
        <w:t>ΕΘΝΙΚΟΣ</w:t>
      </w:r>
      <w:r w:rsidR="0066760C">
        <w:rPr>
          <w:b/>
          <w:bCs/>
        </w:rPr>
        <w:t xml:space="preserve"> </w:t>
      </w:r>
      <w:r>
        <w:rPr>
          <w:b/>
          <w:bCs/>
        </w:rPr>
        <w:t>ΣΧΕΔΙΑΣΜΟΣ</w:t>
      </w:r>
      <w:r w:rsidR="0066760C">
        <w:rPr>
          <w:b/>
          <w:bCs/>
        </w:rPr>
        <w:t xml:space="preserve"> ΔΙΑΧΕΙΡΙΣΗΣ ΚΑΤΑΣΤΡΟΦΩΝ</w:t>
      </w:r>
    </w:p>
    <w:p w14:paraId="64333F2A" w14:textId="77777777" w:rsidR="0066760C" w:rsidRDefault="0066760C" w:rsidP="00CF7051">
      <w:pPr>
        <w:pStyle w:val="a3"/>
        <w:spacing w:after="120"/>
        <w:ind w:left="284"/>
        <w:contextualSpacing w:val="0"/>
        <w:jc w:val="both"/>
      </w:pPr>
      <w:r>
        <w:t xml:space="preserve">Η Ελλάδα ακολουθεί μια προληπτική προσέγγιση για τη διαχείριση των κινδύνων καταστροφών. </w:t>
      </w:r>
    </w:p>
    <w:p w14:paraId="0172D629" w14:textId="77777777" w:rsidR="00E30D1A" w:rsidRDefault="0066760C" w:rsidP="00CF7051">
      <w:pPr>
        <w:pStyle w:val="a3"/>
        <w:spacing w:after="120"/>
        <w:ind w:left="284"/>
        <w:contextualSpacing w:val="0"/>
        <w:jc w:val="both"/>
      </w:pPr>
      <w:r>
        <w:t xml:space="preserve">Ήδη από το </w:t>
      </w:r>
      <w:r w:rsidR="00E97294">
        <w:t xml:space="preserve">2002 διαμορφώθηκε το νομικό πλαίσιο για τον σχεδιασμό και τη λειτουργία της Πολιτικής Προστασίας στη χώρα </w:t>
      </w:r>
      <w:r w:rsidR="00E30D1A">
        <w:t>το οποίο σταδιακά αναθεωρήθηκε και εμπλουτίστηκε, λαμβάνοντας υπόψη και όλα τα νέα δεδομένα από τις επιπτώσεις της Κλιματικής Αλλαγής.</w:t>
      </w:r>
    </w:p>
    <w:p w14:paraId="2D225DAA" w14:textId="2D8EA283" w:rsidR="0040348C" w:rsidRDefault="00E30D1A" w:rsidP="00CF7051">
      <w:pPr>
        <w:pStyle w:val="a3"/>
        <w:spacing w:after="120"/>
        <w:ind w:left="284"/>
        <w:contextualSpacing w:val="0"/>
        <w:jc w:val="both"/>
      </w:pPr>
      <w:r>
        <w:t>Α</w:t>
      </w:r>
      <w:r w:rsidR="00E97294">
        <w:t xml:space="preserve">πό το </w:t>
      </w:r>
      <w:r w:rsidR="0066760C">
        <w:t xml:space="preserve">2003 είναι σε ισχύ το </w:t>
      </w:r>
      <w:r w:rsidR="0066760C" w:rsidRPr="00D20C49">
        <w:rPr>
          <w:b/>
          <w:bCs/>
        </w:rPr>
        <w:t>Γενικό Σχέδιο Πολιτικής Προστασίας</w:t>
      </w:r>
      <w:r w:rsidR="0066760C" w:rsidRPr="00B36EBD">
        <w:t xml:space="preserve"> </w:t>
      </w:r>
      <w:r w:rsidR="0066760C" w:rsidRPr="00D20C49">
        <w:rPr>
          <w:b/>
          <w:bCs/>
        </w:rPr>
        <w:t>«Ξενοκράτης</w:t>
      </w:r>
      <w:r w:rsidR="0066760C">
        <w:t xml:space="preserve">. Υπό τον συντονισμό της Γενικής Γραμματείας Πολιτικής Προστασίας καθορίστηκαν οι θεμελιώδεις αρχές για τον Σχεδιασμό Έκτακτης Ανάγκης, τα επίπεδα ελέγχου και συντονισμού επιχειρήσεων, αλλά και οι υπόχρεοι κατάρτισης σχεδίων Πολιτικής Προστασίας, στους οποίους περιλαμβάνονται τόσο φορείς της Κεντρικής Διοίκησης όσο και της Αυτοδιοίκησης. Το Σχέδιο αυτό εκτιμά και αξιολογεί τους κινδύνους και επισημαίνει τις ευπαθείς περιοχές, με σκοπό την πληρέστατη σχεδίαση και αποτελεσματικότερη δράση των αρμόδιων υπηρεσιών. </w:t>
      </w:r>
    </w:p>
    <w:p w14:paraId="09D95607" w14:textId="0178D41B" w:rsidR="0040348C" w:rsidRDefault="0040348C" w:rsidP="00CF7051">
      <w:pPr>
        <w:spacing w:after="120"/>
        <w:ind w:left="284"/>
        <w:jc w:val="both"/>
      </w:pPr>
      <w:r>
        <w:t xml:space="preserve">Παράλληλα, </w:t>
      </w:r>
      <w:r w:rsidR="006C75FC">
        <w:t>με την ενσωμάτωση στο εθνικό δίκαιο της</w:t>
      </w:r>
      <w:r>
        <w:t xml:space="preserve"> </w:t>
      </w:r>
      <w:r>
        <w:rPr>
          <w:b/>
          <w:bCs/>
        </w:rPr>
        <w:t>Ο</w:t>
      </w:r>
      <w:r w:rsidRPr="00CF1464">
        <w:rPr>
          <w:b/>
          <w:bCs/>
        </w:rPr>
        <w:t>δηγία</w:t>
      </w:r>
      <w:r w:rsidR="006C75FC">
        <w:rPr>
          <w:b/>
          <w:bCs/>
        </w:rPr>
        <w:t>ς</w:t>
      </w:r>
      <w:r w:rsidRPr="00CF1464">
        <w:rPr>
          <w:b/>
          <w:bCs/>
        </w:rPr>
        <w:t xml:space="preserve"> 2007/60/ΕΚ</w:t>
      </w:r>
      <w:r>
        <w:t xml:space="preserve"> </w:t>
      </w:r>
      <w:r w:rsidRPr="00D6511A">
        <w:t xml:space="preserve">για την </w:t>
      </w:r>
      <w:r w:rsidRPr="00CF1464">
        <w:rPr>
          <w:b/>
          <w:bCs/>
        </w:rPr>
        <w:t>αξιολόγηση και διαχείριση των κινδύνων πλημμύρας</w:t>
      </w:r>
      <w:r w:rsidRPr="00D6511A">
        <w:t xml:space="preserve"> </w:t>
      </w:r>
      <w:r>
        <w:t xml:space="preserve">εκπονήθηκαν τα προβλεπόμενα σε αυτή «εργαλεία» διαχείρισης κινδύνων (αξιολογήσεις, χάρτες, σχέδια) </w:t>
      </w:r>
      <w:r w:rsidRPr="00D6511A">
        <w:t>για το σύνολο των Υδατικών της Διαμερισμάτων</w:t>
      </w:r>
      <w:r>
        <w:t xml:space="preserve"> της Ελλάδας. </w:t>
      </w:r>
    </w:p>
    <w:p w14:paraId="4B98B4E0" w14:textId="1285B4B8" w:rsidR="0066760C" w:rsidRDefault="00E97294" w:rsidP="00CF7051">
      <w:pPr>
        <w:pStyle w:val="a3"/>
        <w:spacing w:after="120"/>
        <w:ind w:left="284"/>
        <w:contextualSpacing w:val="0"/>
        <w:jc w:val="both"/>
      </w:pPr>
      <w:r>
        <w:t>Κατά την</w:t>
      </w:r>
      <w:r w:rsidR="0066760C" w:rsidRPr="00E97294">
        <w:rPr>
          <w:b/>
          <w:bCs/>
        </w:rPr>
        <w:t xml:space="preserve"> ΠΠ 2014-2020</w:t>
      </w:r>
      <w:r w:rsidR="0066760C">
        <w:t xml:space="preserve">, σύμφωνα με τα προβλεπόμενα στον </w:t>
      </w:r>
      <w:r w:rsidR="0066760C" w:rsidRPr="00CF1464">
        <w:t xml:space="preserve">Κανονισμό Κοινών Διατάξεων 1303/2013, (άρθρο 19, Παράρτημα ΧΙ / Τμήμα Ι), όπου ορίζονται οι θεματικές εκ των προτέρων </w:t>
      </w:r>
      <w:proofErr w:type="spellStart"/>
      <w:r w:rsidR="0066760C" w:rsidRPr="00CF1464">
        <w:t>αιρεσιμότητες</w:t>
      </w:r>
      <w:proofErr w:type="spellEnd"/>
      <w:r w:rsidR="0066760C">
        <w:t xml:space="preserve"> και ο συσχετισμός τους με Θεματικούς στόχους και Επενδυτικές προτεραιότητες</w:t>
      </w:r>
      <w:r w:rsidR="0066760C" w:rsidRPr="00E97294">
        <w:rPr>
          <w:b/>
          <w:bCs/>
        </w:rPr>
        <w:t xml:space="preserve">, </w:t>
      </w:r>
      <w:r>
        <w:rPr>
          <w:b/>
          <w:bCs/>
        </w:rPr>
        <w:t xml:space="preserve">επιβεβαιώθηκε για την Ελλάδα η κάλυψη της </w:t>
      </w:r>
      <w:r w:rsidR="0066760C" w:rsidRPr="00E97294">
        <w:rPr>
          <w:b/>
          <w:bCs/>
        </w:rPr>
        <w:t>υποχρέωση</w:t>
      </w:r>
      <w:r>
        <w:rPr>
          <w:b/>
          <w:bCs/>
        </w:rPr>
        <w:t>ς της για εκπλήρωση</w:t>
      </w:r>
      <w:r w:rsidR="0066760C" w:rsidRPr="00E97294">
        <w:rPr>
          <w:b/>
          <w:bCs/>
        </w:rPr>
        <w:t xml:space="preserve"> της </w:t>
      </w:r>
      <w:r w:rsidR="0066760C" w:rsidRPr="00240DE4">
        <w:rPr>
          <w:b/>
          <w:bCs/>
        </w:rPr>
        <w:t xml:space="preserve">θεματικής </w:t>
      </w:r>
      <w:proofErr w:type="spellStart"/>
      <w:r w:rsidR="0066760C" w:rsidRPr="00240DE4">
        <w:rPr>
          <w:b/>
          <w:bCs/>
        </w:rPr>
        <w:t>αιρεσιμότητας</w:t>
      </w:r>
      <w:proofErr w:type="spellEnd"/>
      <w:r w:rsidR="0066760C" w:rsidRPr="00D20C49">
        <w:t xml:space="preserve"> </w:t>
      </w:r>
      <w:r w:rsidR="0066760C" w:rsidRPr="00E97294">
        <w:rPr>
          <w:b/>
          <w:bCs/>
        </w:rPr>
        <w:t>5.1:</w:t>
      </w:r>
      <w:r w:rsidR="0066760C" w:rsidRPr="00D20C49">
        <w:t xml:space="preserve"> «</w:t>
      </w:r>
      <w:r w:rsidR="0066760C" w:rsidRPr="00240DE4">
        <w:rPr>
          <w:b/>
          <w:bCs/>
        </w:rPr>
        <w:t>Πρόληψη και διαχείριση κινδύνων: Εθνικές ή περιφερειακές εκτιμήσεις επικινδυνότητας για την διαχείριση φυσικών καταστροφών λαμβάνοντας υπόψη την προσαρμογή στην κλιματική αλλαγή</w:t>
      </w:r>
      <w:r w:rsidR="0066760C" w:rsidRPr="00D20C49">
        <w:t>».</w:t>
      </w:r>
    </w:p>
    <w:p w14:paraId="3C5FC639" w14:textId="77777777" w:rsidR="0066760C" w:rsidRDefault="0066760C" w:rsidP="00CF7051">
      <w:pPr>
        <w:spacing w:after="120"/>
        <w:ind w:left="709" w:hanging="425"/>
        <w:jc w:val="both"/>
      </w:pPr>
      <w:r>
        <w:t xml:space="preserve">Στο πλαίσιο αυτό, από τις αρμόδιες Ελληνικές Αρχές, καταρτίσθηκαν τα: </w:t>
      </w:r>
    </w:p>
    <w:p w14:paraId="4144522C" w14:textId="0ED7C61A" w:rsidR="0066760C" w:rsidRPr="0066760C" w:rsidRDefault="0066760C" w:rsidP="00CF7051">
      <w:pPr>
        <w:pStyle w:val="a3"/>
        <w:numPr>
          <w:ilvl w:val="0"/>
          <w:numId w:val="20"/>
        </w:numPr>
        <w:spacing w:after="120"/>
        <w:ind w:left="709" w:hanging="283"/>
        <w:contextualSpacing w:val="0"/>
        <w:jc w:val="both"/>
        <w:rPr>
          <w:lang w:val="en-US"/>
        </w:rPr>
      </w:pPr>
      <w:r w:rsidRPr="0066760C">
        <w:rPr>
          <w:b/>
          <w:bCs/>
          <w:lang w:val="en-US"/>
        </w:rPr>
        <w:t>Model Local/Regional Disaster Prevention Policy Plan</w:t>
      </w:r>
      <w:r w:rsidRPr="0066760C">
        <w:rPr>
          <w:lang w:val="en-US"/>
        </w:rPr>
        <w:t xml:space="preserve"> </w:t>
      </w:r>
    </w:p>
    <w:p w14:paraId="7511372D" w14:textId="30FEFCB5" w:rsidR="0066760C" w:rsidRDefault="0066760C" w:rsidP="00CF7051">
      <w:pPr>
        <w:pStyle w:val="a3"/>
        <w:numPr>
          <w:ilvl w:val="0"/>
          <w:numId w:val="20"/>
        </w:numPr>
        <w:spacing w:after="120"/>
        <w:ind w:left="709" w:hanging="283"/>
        <w:contextualSpacing w:val="0"/>
        <w:jc w:val="both"/>
      </w:pPr>
      <w:r w:rsidRPr="00D20C49">
        <w:rPr>
          <w:b/>
          <w:bCs/>
        </w:rPr>
        <w:t>Πρώτη Εθνική Στρατηγική για την προσαρμογή στην Κλιματική Αλλαγή</w:t>
      </w:r>
      <w:r>
        <w:t>, όπου στο Κεφ. 5.8 υπάρχει αναφορά στην πρόληψη και διαχείριση των κινδύνων.</w:t>
      </w:r>
    </w:p>
    <w:p w14:paraId="19E51739" w14:textId="42454DE5" w:rsidR="0066760C" w:rsidRDefault="004F1650" w:rsidP="00CF7051">
      <w:pPr>
        <w:pStyle w:val="a3"/>
        <w:spacing w:after="120"/>
        <w:ind w:left="284"/>
        <w:contextualSpacing w:val="0"/>
        <w:jc w:val="both"/>
      </w:pPr>
      <w:r>
        <w:t>Σε συνέχεια των ανωτέρω, έ</w:t>
      </w:r>
      <w:r w:rsidR="0040348C">
        <w:t>χει διαμορφωθεί, πλέον, τ</w:t>
      </w:r>
      <w:r w:rsidR="0066760C">
        <w:t>ο</w:t>
      </w:r>
      <w:r>
        <w:t xml:space="preserve"> συνολικό </w:t>
      </w:r>
      <w:r w:rsidR="0066760C">
        <w:t xml:space="preserve">πλαίσιο για την </w:t>
      </w:r>
      <w:r w:rsidR="0040348C">
        <w:t>ολοκληρωμένη</w:t>
      </w:r>
      <w:r w:rsidR="0066760C">
        <w:t xml:space="preserve"> διαχείριση </w:t>
      </w:r>
      <w:r w:rsidR="0040348C">
        <w:t>καταστροφών</w:t>
      </w:r>
      <w:r w:rsidR="00E30D1A">
        <w:t xml:space="preserve"> με τις εξής θεσμικές ενέργειες:</w:t>
      </w:r>
    </w:p>
    <w:p w14:paraId="04B8A626" w14:textId="19B468A8" w:rsidR="0066760C" w:rsidRPr="00A07E1D" w:rsidRDefault="0066760C" w:rsidP="00CF7051">
      <w:pPr>
        <w:pStyle w:val="a3"/>
        <w:numPr>
          <w:ilvl w:val="0"/>
          <w:numId w:val="14"/>
        </w:numPr>
        <w:spacing w:after="120"/>
        <w:ind w:left="567" w:hanging="283"/>
        <w:contextualSpacing w:val="0"/>
        <w:jc w:val="both"/>
      </w:pPr>
      <w:r w:rsidRPr="00D773C3">
        <w:rPr>
          <w:b/>
          <w:bCs/>
        </w:rPr>
        <w:t>Συστάθηκε ο Εθνικός Μηχανισμός Διαχείρισης Κρίσεων και Αντιμετώπισης Κινδύνων</w:t>
      </w:r>
      <w:r>
        <w:t xml:space="preserve"> (</w:t>
      </w:r>
      <w:proofErr w:type="spellStart"/>
      <w:r>
        <w:t>National</w:t>
      </w:r>
      <w:proofErr w:type="spellEnd"/>
      <w:r>
        <w:t xml:space="preserve"> </w:t>
      </w:r>
      <w:proofErr w:type="spellStart"/>
      <w:r>
        <w:t>Crisis</w:t>
      </w:r>
      <w:proofErr w:type="spellEnd"/>
      <w:r>
        <w:t xml:space="preserve"> and </w:t>
      </w:r>
      <w:r w:rsidRPr="00204706">
        <w:rPr>
          <w:lang w:val="en-US"/>
        </w:rPr>
        <w:t>Hazard</w:t>
      </w:r>
      <w:r w:rsidRPr="00204706">
        <w:t xml:space="preserve"> </w:t>
      </w:r>
      <w:r w:rsidRPr="00204706">
        <w:rPr>
          <w:lang w:val="en-US"/>
        </w:rPr>
        <w:t>Management</w:t>
      </w:r>
      <w:r w:rsidRPr="00204706">
        <w:t xml:space="preserve"> </w:t>
      </w:r>
      <w:r w:rsidRPr="00204706">
        <w:rPr>
          <w:lang w:val="en-US"/>
        </w:rPr>
        <w:t>Mechanism</w:t>
      </w:r>
      <w:r w:rsidRPr="00204706">
        <w:t xml:space="preserve"> (</w:t>
      </w:r>
      <w:r w:rsidRPr="00204706">
        <w:rPr>
          <w:lang w:val="en-US"/>
        </w:rPr>
        <w:t>Nat</w:t>
      </w:r>
      <w:r w:rsidRPr="00204706">
        <w:t>-</w:t>
      </w:r>
      <w:r w:rsidRPr="00204706">
        <w:rPr>
          <w:lang w:val="en-US"/>
        </w:rPr>
        <w:t>CHAMM</w:t>
      </w:r>
      <w:r w:rsidR="00C0383B">
        <w:t xml:space="preserve">), </w:t>
      </w:r>
      <w:r>
        <w:t xml:space="preserve">ο οποίος καλύπτει ολόκληρο τον κύκλο διαχείρισης καταστροφών και συνιστά το σύνολο των συντρεχουσών επιχειρησιακών και διοικητικών δομών και λειτουργιών της Πολιτικής Προστασίας. </w:t>
      </w:r>
      <w:r w:rsidR="00CF1464">
        <w:t>Έ</w:t>
      </w:r>
      <w:r>
        <w:t xml:space="preserve">χει ως προτεραιότητες, αφενός την </w:t>
      </w:r>
      <w:r w:rsidRPr="00240DE4">
        <w:rPr>
          <w:b/>
          <w:bCs/>
        </w:rPr>
        <w:t>πρόληψη</w:t>
      </w:r>
      <w:r>
        <w:t xml:space="preserve">, </w:t>
      </w:r>
      <w:r w:rsidRPr="00A07E1D">
        <w:t>την</w:t>
      </w:r>
      <w:r w:rsidRPr="00240DE4">
        <w:rPr>
          <w:b/>
          <w:bCs/>
        </w:rPr>
        <w:t xml:space="preserve"> ετοιμότητα</w:t>
      </w:r>
      <w:r>
        <w:t xml:space="preserve"> και την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σε ειρηνική περίοδο και </w:t>
      </w:r>
      <w:r w:rsidRPr="00A07E1D">
        <w:t xml:space="preserve">αφετέρου τη μείωση του κινδύνου και την </w:t>
      </w:r>
      <w:r w:rsidRPr="00240DE4">
        <w:rPr>
          <w:b/>
          <w:bCs/>
        </w:rPr>
        <w:t>αντιμετώπιση</w:t>
      </w:r>
      <w:r w:rsidRPr="00A07E1D">
        <w:t xml:space="preserve">, </w:t>
      </w:r>
      <w:r w:rsidRPr="00240DE4">
        <w:rPr>
          <w:b/>
          <w:bCs/>
        </w:rPr>
        <w:t>βραχεία αποκατάσταση</w:t>
      </w:r>
      <w:r w:rsidRPr="00A07E1D">
        <w:t xml:space="preserve"> και ελαχιστοποίηση</w:t>
      </w:r>
      <w:r>
        <w:t xml:space="preserve"> </w:t>
      </w:r>
      <w:r w:rsidRPr="00A07E1D">
        <w:t>των συνεπειών τους.</w:t>
      </w:r>
    </w:p>
    <w:p w14:paraId="3ACABB60" w14:textId="34027638" w:rsidR="0066760C" w:rsidRDefault="0066760C" w:rsidP="00CF7051">
      <w:pPr>
        <w:pStyle w:val="a3"/>
        <w:spacing w:after="120"/>
        <w:ind w:left="567"/>
        <w:contextualSpacing w:val="0"/>
        <w:jc w:val="both"/>
      </w:pPr>
      <w:r>
        <w:t>Εποπτεύεται από τον Γενικό Γραμματέα Πολιτικής Προστασίας.</w:t>
      </w:r>
    </w:p>
    <w:p w14:paraId="46CD8055" w14:textId="32C1985C" w:rsidR="0066760C" w:rsidRDefault="0066760C" w:rsidP="00CF7051">
      <w:pPr>
        <w:pStyle w:val="a3"/>
        <w:numPr>
          <w:ilvl w:val="0"/>
          <w:numId w:val="15"/>
        </w:numPr>
        <w:spacing w:after="120"/>
        <w:ind w:left="567" w:hanging="283"/>
        <w:contextualSpacing w:val="0"/>
        <w:jc w:val="both"/>
      </w:pPr>
      <w:r>
        <w:t>Εκπονήθηκε τ</w:t>
      </w:r>
      <w:r w:rsidRPr="00786548">
        <w:t>ο</w:t>
      </w:r>
      <w:r w:rsidRPr="0040348C">
        <w:rPr>
          <w:b/>
          <w:bCs/>
        </w:rPr>
        <w:t xml:space="preserve"> Εθνικό Σχέδιο Διαχείρισης Κινδύνου Καταστροφών</w:t>
      </w:r>
      <w:r w:rsidRPr="00786548">
        <w:t xml:space="preserve"> (ΕΣΔΚΚ) για την Ελλάδα</w:t>
      </w:r>
      <w:r w:rsidR="00CF1464">
        <w:t>,</w:t>
      </w:r>
      <w:r w:rsidRPr="00786548">
        <w:t xml:space="preserve"> </w:t>
      </w:r>
      <w:r>
        <w:t xml:space="preserve">που </w:t>
      </w:r>
      <w:r w:rsidRPr="00786548">
        <w:t xml:space="preserve">ενοποιεί τα προγραμματισμένα και προτεινόμενα μέτρα, καθώς και </w:t>
      </w:r>
      <w:r>
        <w:t xml:space="preserve">τις </w:t>
      </w:r>
      <w:r w:rsidRPr="00786548">
        <w:t>χρηματοδοτικές ευκαιρίες για τη διαχείριση αυτών των κινδύνων</w:t>
      </w:r>
      <w:r>
        <w:t>,</w:t>
      </w:r>
      <w:r w:rsidRPr="00786548">
        <w:t xml:space="preserve"> ως μέρος ενός πρωταρχικού στόχου για την προώθηση της </w:t>
      </w:r>
      <w:r w:rsidRPr="00786548">
        <w:lastRenderedPageBreak/>
        <w:t xml:space="preserve">πρόληψης, ετοιμότητας και ανθεκτικότητας έναντι κινδύνων καταστροφών και συμβάλλει στην προσαρμογή και το μετριασμό της κλιματικής αλλαγής. Το </w:t>
      </w:r>
      <w:r w:rsidR="0087504A">
        <w:t>ΕΣΔΚΚ</w:t>
      </w:r>
      <w:r w:rsidRPr="00786548">
        <w:t xml:space="preserve"> έχει τρεις βασικούς στόχους</w:t>
      </w:r>
      <w:r>
        <w:t>:</w:t>
      </w:r>
    </w:p>
    <w:p w14:paraId="54C1088E" w14:textId="30752119" w:rsidR="0066760C" w:rsidRPr="00C0383B" w:rsidRDefault="00C0383B" w:rsidP="00CF7051">
      <w:pPr>
        <w:pStyle w:val="a3"/>
        <w:numPr>
          <w:ilvl w:val="0"/>
          <w:numId w:val="21"/>
        </w:numPr>
        <w:spacing w:after="120"/>
        <w:ind w:left="993" w:hanging="284"/>
        <w:contextualSpacing w:val="0"/>
        <w:jc w:val="both"/>
      </w:pPr>
      <w:r>
        <w:t>Εναρμ</w:t>
      </w:r>
      <w:r w:rsidR="0087504A">
        <w:t>όνιση</w:t>
      </w:r>
      <w:r>
        <w:t xml:space="preserve"> με το πλαίσιο της Ευρωπαϊκής Ένωσης για την διαχείριση καταστροφών και την προσαρμογή στην κλιματική αλλαγή.</w:t>
      </w:r>
    </w:p>
    <w:p w14:paraId="0C721AF6" w14:textId="16CCAF69" w:rsidR="0066760C" w:rsidRDefault="0066760C" w:rsidP="00CF7051">
      <w:pPr>
        <w:pStyle w:val="a3"/>
        <w:numPr>
          <w:ilvl w:val="0"/>
          <w:numId w:val="21"/>
        </w:numPr>
        <w:spacing w:after="120"/>
        <w:ind w:left="993" w:hanging="284"/>
        <w:contextualSpacing w:val="0"/>
        <w:jc w:val="both"/>
      </w:pPr>
      <w:r>
        <w:t>Υ</w:t>
      </w:r>
      <w:r w:rsidRPr="00786548">
        <w:t>ποστ</w:t>
      </w:r>
      <w:r w:rsidR="0087504A">
        <w:t>ήριξη</w:t>
      </w:r>
      <w:r w:rsidRPr="00786548">
        <w:t xml:space="preserve"> τη</w:t>
      </w:r>
      <w:r w:rsidR="0087504A">
        <w:t>ς</w:t>
      </w:r>
      <w:r w:rsidRPr="00786548">
        <w:t xml:space="preserve"> εφαρμογή του Εθνικού Μηχανισμού Διαχείρισης Κρίσεων και Κινδύνων. </w:t>
      </w:r>
    </w:p>
    <w:p w14:paraId="5B0F0461" w14:textId="5972FAE5" w:rsidR="0087504A" w:rsidRDefault="0087504A" w:rsidP="00CF7051">
      <w:pPr>
        <w:pStyle w:val="a3"/>
        <w:numPr>
          <w:ilvl w:val="0"/>
          <w:numId w:val="21"/>
        </w:numPr>
        <w:spacing w:after="120"/>
        <w:ind w:left="993" w:hanging="284"/>
        <w:contextualSpacing w:val="0"/>
        <w:jc w:val="both"/>
      </w:pPr>
      <w:r>
        <w:t>Ευαισθητοποίηση / ενημέρωση του ευρύτερου κοινού.</w:t>
      </w:r>
    </w:p>
    <w:p w14:paraId="05570866" w14:textId="1119BCA8" w:rsidR="00E30D1A" w:rsidRDefault="00FB4F51" w:rsidP="00CF7051">
      <w:pPr>
        <w:pStyle w:val="a3"/>
        <w:numPr>
          <w:ilvl w:val="0"/>
          <w:numId w:val="15"/>
        </w:numPr>
        <w:spacing w:after="120"/>
        <w:ind w:left="567" w:hanging="283"/>
        <w:contextualSpacing w:val="0"/>
        <w:jc w:val="both"/>
      </w:pPr>
      <w:r>
        <w:t>Έ</w:t>
      </w:r>
      <w:r w:rsidRPr="00FB4F51">
        <w:t xml:space="preserve">χει τεθεί </w:t>
      </w:r>
      <w:r w:rsidRPr="00FB4F51">
        <w:rPr>
          <w:b/>
          <w:bCs/>
        </w:rPr>
        <w:t xml:space="preserve">σε ισχύ </w:t>
      </w:r>
      <w:r w:rsidRPr="00FB4F51">
        <w:t>το</w:t>
      </w:r>
      <w:r>
        <w:rPr>
          <w:b/>
          <w:bCs/>
        </w:rPr>
        <w:t xml:space="preserve"> πλαίσιο</w:t>
      </w:r>
      <w:r w:rsidRPr="00FB4F51">
        <w:rPr>
          <w:b/>
          <w:bCs/>
        </w:rPr>
        <w:t xml:space="preserve"> για την κρατική αρωγή</w:t>
      </w:r>
      <w:r>
        <w:t>, κ</w:t>
      </w:r>
      <w:r w:rsidRPr="00FB4F51">
        <w:t>αθώς οι φυσικές καταστροφές δεν μπορούν πάντα να αποφευχθούν</w:t>
      </w:r>
      <w:r>
        <w:t xml:space="preserve"> και </w:t>
      </w:r>
      <w:r w:rsidRPr="00FB4F51">
        <w:t xml:space="preserve">τα μέτρα ανακούφισης και αποκατάστασης μετά την εμφάνισή θεομηνιών είναι το τελευταίο </w:t>
      </w:r>
      <w:r>
        <w:t xml:space="preserve">απαραίτητο </w:t>
      </w:r>
      <w:r w:rsidRPr="00FB4F51">
        <w:t>μέρος του ολοκληρωμένου συστήματος διαχείρισης καταστροφών</w:t>
      </w:r>
      <w:r>
        <w:t>. Έ</w:t>
      </w:r>
      <w:r w:rsidRPr="00FB4F51">
        <w:t>χει συσταθεί Κυβερνητική Επιτροπή Κρατικών Βοηθειών (Κρατική Αρωγή) ως μόνιμου, σταθερού και θεσμοθετημένου εθνικού μηχανισμού στον τομέα των κρατικών ενισχύσεων, που διασφαλίζει τον αποτελεσματικό συντονισμό μεταξύ των αρμόδιων Υπουργείων και φορέων για την αποτελεσματική και έγκαιρη υλοποίηση μέτρων κρατικής αρωγής, ανακούφισης και αποκατάστασης του δομημένου περιβάλλοντος, μετά από φυσικές καταστροφές σε κατοίκους, επιχειρήσεις και αγρότες. Υποστηρίζεται από την ηλεκτρονική πλατφόρμα arogi.gov.gr.</w:t>
      </w:r>
    </w:p>
    <w:p w14:paraId="3ED834F6" w14:textId="2383D595" w:rsidR="00FB4F51" w:rsidRDefault="00FB4F51" w:rsidP="00CF7051">
      <w:pPr>
        <w:pStyle w:val="a3"/>
        <w:spacing w:after="120"/>
        <w:ind w:left="567"/>
        <w:contextualSpacing w:val="0"/>
        <w:jc w:val="both"/>
      </w:pPr>
      <w:r>
        <w:t xml:space="preserve">Για την χρηματοδότηση των απαραίτητων δράσεων έγκαιρης και αποτελεσματικής αντιμετώπισης των επειγουσών και απρόβλεπτων αναγκών, που προκύπτουν σε συνέχεια οποιασδήποτε θεομηνίας, σε ολόκληρη την επικράτεια, αξιοποιείται το Ειδικό Πρόγραμμα Φυσικών Καταστροφών, ως εργαλείο διαχείρισης πόρων του ΠΔΕ. </w:t>
      </w:r>
    </w:p>
    <w:p w14:paraId="458A3504" w14:textId="1EBD1EFC" w:rsidR="0040348C" w:rsidRDefault="00FB4F51" w:rsidP="00CF7051">
      <w:pPr>
        <w:spacing w:after="120"/>
        <w:jc w:val="both"/>
      </w:pPr>
      <w:r>
        <w:t>Τέλος</w:t>
      </w:r>
      <w:r w:rsidR="002D68BF">
        <w:t xml:space="preserve">, στο πλαίσιο της πλήρους μεταρρύθμισης του Συστήματος Διαχείρισης Κινδύνου Καταστροφών, συστάθηκε το Υπουργείο Κλιματικής Κρίσης και Πολιτικής Προστασίας, υπό την αιγίδα του οποίου καταρτίσθηκε το </w:t>
      </w:r>
      <w:r w:rsidR="002D68BF" w:rsidRPr="00E30D1A">
        <w:rPr>
          <w:b/>
          <w:bCs/>
        </w:rPr>
        <w:t>Εθνικό Πρόγραμμα Πολιτικής Προστασίας ΑΙΓΙΣ</w:t>
      </w:r>
      <w:r w:rsidR="002D68BF">
        <w:t xml:space="preserve">, με βασικό στόχο την αναβάθμιση του συνολικού μηχανισμού πρόληψης, ετοιμότητας, αντιμετώπισης, βραχείας αποκατάστασης. </w:t>
      </w:r>
    </w:p>
    <w:p w14:paraId="58510008" w14:textId="2CA52355" w:rsidR="00DE3469" w:rsidRDefault="00D42B05" w:rsidP="00822712">
      <w:pPr>
        <w:pStyle w:val="a3"/>
        <w:numPr>
          <w:ilvl w:val="0"/>
          <w:numId w:val="9"/>
        </w:numPr>
        <w:spacing w:before="240"/>
        <w:ind w:left="284" w:hanging="284"/>
        <w:contextualSpacing w:val="0"/>
        <w:jc w:val="both"/>
        <w:rPr>
          <w:b/>
          <w:bCs/>
        </w:rPr>
      </w:pPr>
      <w:r>
        <w:rPr>
          <w:b/>
          <w:bCs/>
        </w:rPr>
        <w:t>ΕΘΝΙΚΟ</w:t>
      </w:r>
      <w:r w:rsidR="004F1650">
        <w:rPr>
          <w:b/>
          <w:bCs/>
        </w:rPr>
        <w:t>Σ</w:t>
      </w:r>
      <w:r>
        <w:rPr>
          <w:b/>
          <w:bCs/>
        </w:rPr>
        <w:t xml:space="preserve"> </w:t>
      </w:r>
      <w:r w:rsidR="00722606">
        <w:rPr>
          <w:b/>
          <w:bCs/>
        </w:rPr>
        <w:t>ΣΧΕΔΙΑΣΜΟΣ</w:t>
      </w:r>
      <w:r w:rsidR="00D82A47" w:rsidRPr="00D82A47">
        <w:rPr>
          <w:b/>
          <w:bCs/>
        </w:rPr>
        <w:t xml:space="preserve"> ΔΙΑΧΕΙΡΙΣΗΣ </w:t>
      </w:r>
      <w:r w:rsidR="009F0E59">
        <w:rPr>
          <w:b/>
          <w:bCs/>
        </w:rPr>
        <w:t>ΠΛΗΜΜΥΡΩΝ</w:t>
      </w:r>
    </w:p>
    <w:p w14:paraId="43CED689" w14:textId="7C37B530" w:rsidR="006A68A2" w:rsidRDefault="0066760C" w:rsidP="00CF7051">
      <w:pPr>
        <w:spacing w:after="120"/>
        <w:jc w:val="both"/>
      </w:pPr>
      <w:r>
        <w:t>Ειδικά γ</w:t>
      </w:r>
      <w:r w:rsidR="00D42B05">
        <w:t>ια τη διαχείριση πλημμυρών η χώρα ακολουθεί σειρά μέτρων</w:t>
      </w:r>
      <w:r w:rsidR="00813EEA">
        <w:t xml:space="preserve"> που αφορούν σε πρόληψη, ετοιμότητα</w:t>
      </w:r>
      <w:r w:rsidR="00722606">
        <w:t xml:space="preserve">, </w:t>
      </w:r>
      <w:r w:rsidR="00813EEA">
        <w:t>αντιμετώπιση</w:t>
      </w:r>
      <w:r w:rsidR="00722606">
        <w:t xml:space="preserve"> και</w:t>
      </w:r>
      <w:r w:rsidR="00813EEA">
        <w:t xml:space="preserve"> αποκατάσταση, που υπαγορεύονται από το ευρωπαϊκό κανονιστικό πλαίσιο, βασίζονται σε αξιολόγηση των κινδύνων και λαμβάνουν υπόψη τους τις πιθανές επιπτώσεις της κλιματικής αλλαγής </w:t>
      </w:r>
      <w:r w:rsidR="00D27DA4">
        <w:t xml:space="preserve">καθώς </w:t>
      </w:r>
      <w:r w:rsidR="00813EEA">
        <w:t>και τις στρατηγικές προσαρμογής σ’ αυτήν. Συγκεκριμένα</w:t>
      </w:r>
      <w:r w:rsidR="00722606">
        <w:t>,</w:t>
      </w:r>
      <w:r w:rsidR="0087504A">
        <w:t xml:space="preserve"> </w:t>
      </w:r>
      <w:r w:rsidR="006C75FC">
        <w:t>εκπονούνται ανά εξαετία (2012, 2018, σε εξέλιξη ο επόμενος κύκλος)</w:t>
      </w:r>
      <w:r w:rsidR="006A68A2">
        <w:t>:</w:t>
      </w:r>
    </w:p>
    <w:p w14:paraId="551DBE3A" w14:textId="12C5E3E2" w:rsidR="006A68A2" w:rsidRDefault="006A68A2" w:rsidP="00CF7051">
      <w:pPr>
        <w:pStyle w:val="a3"/>
        <w:numPr>
          <w:ilvl w:val="0"/>
          <w:numId w:val="20"/>
        </w:numPr>
        <w:spacing w:after="120"/>
        <w:ind w:left="567" w:hanging="425"/>
        <w:contextualSpacing w:val="0"/>
        <w:jc w:val="both"/>
      </w:pPr>
      <w:r>
        <w:t>Η</w:t>
      </w:r>
      <w:r w:rsidR="00DA1E90" w:rsidRPr="0066760C">
        <w:t xml:space="preserve"> Προκαταρκτική Αξιολόγηση Κινδύνων Πλημμύρας </w:t>
      </w:r>
    </w:p>
    <w:p w14:paraId="4483CE15" w14:textId="4CC40BCC" w:rsidR="006A68A2" w:rsidRDefault="006A68A2" w:rsidP="00CF7051">
      <w:pPr>
        <w:pStyle w:val="a3"/>
        <w:numPr>
          <w:ilvl w:val="0"/>
          <w:numId w:val="20"/>
        </w:numPr>
        <w:spacing w:after="120"/>
        <w:ind w:left="567" w:hanging="425"/>
        <w:contextualSpacing w:val="0"/>
        <w:jc w:val="both"/>
      </w:pPr>
      <w:r>
        <w:t xml:space="preserve">Οι Χάρτες Επικινδυνότητας Πλημμύρας και Χάρτες Κινδύνων Πλημμύρας </w:t>
      </w:r>
    </w:p>
    <w:p w14:paraId="6968B481" w14:textId="180581E1" w:rsidR="006A68A2" w:rsidRDefault="006A68A2" w:rsidP="00CF7051">
      <w:pPr>
        <w:pStyle w:val="a3"/>
        <w:numPr>
          <w:ilvl w:val="0"/>
          <w:numId w:val="20"/>
        </w:numPr>
        <w:spacing w:after="120"/>
        <w:ind w:left="567" w:hanging="425"/>
        <w:contextualSpacing w:val="0"/>
        <w:jc w:val="both"/>
      </w:pPr>
      <w:r>
        <w:t xml:space="preserve">Τα Σχέδια Διαχείρισης των Κινδύνων Πλημμύρας </w:t>
      </w:r>
    </w:p>
    <w:p w14:paraId="489FE638" w14:textId="17D10FDF" w:rsidR="001A5539" w:rsidRDefault="001A5539" w:rsidP="00CF7051">
      <w:pPr>
        <w:spacing w:after="120"/>
        <w:ind w:left="142"/>
        <w:jc w:val="both"/>
      </w:pPr>
      <w:r>
        <w:t>Στο πλαίσιο των ανωτέρω</w:t>
      </w:r>
      <w:r w:rsidR="000C7CF8">
        <w:t xml:space="preserve">, </w:t>
      </w:r>
      <w:r>
        <w:t xml:space="preserve">υπάρχει διαθέσιμη και </w:t>
      </w:r>
      <w:r w:rsidR="000C7CF8">
        <w:t xml:space="preserve">δύναται να </w:t>
      </w:r>
      <w:r>
        <w:t xml:space="preserve">αξιοποιείται κατά τον σχεδιασμό των </w:t>
      </w:r>
      <w:r w:rsidR="000C7CF8">
        <w:t xml:space="preserve">νέων </w:t>
      </w:r>
      <w:r>
        <w:t>έργων:</w:t>
      </w:r>
    </w:p>
    <w:p w14:paraId="46304022" w14:textId="24CCE324" w:rsidR="00DA1E90" w:rsidRDefault="009F0E59" w:rsidP="000C7CF8">
      <w:pPr>
        <w:pStyle w:val="a3"/>
        <w:numPr>
          <w:ilvl w:val="0"/>
          <w:numId w:val="30"/>
        </w:numPr>
        <w:spacing w:after="120"/>
        <w:contextualSpacing w:val="0"/>
        <w:jc w:val="both"/>
      </w:pPr>
      <w:r>
        <w:t>Κ</w:t>
      </w:r>
      <w:r w:rsidR="00DA1E90">
        <w:t xml:space="preserve">αταγραφή των πλημμυρών οι οποίες σημειώθηκαν κατά το παρελθόν και είχαν αρνητικές επιπτώσεις στις ανθρώπινες ζωές, στις οικονομικές δραστηριότητες και στο περιβάλλον. </w:t>
      </w:r>
    </w:p>
    <w:p w14:paraId="158A2B9D" w14:textId="57712ACB" w:rsidR="009F0E59" w:rsidRDefault="009F0E59" w:rsidP="000C7CF8">
      <w:pPr>
        <w:pStyle w:val="a3"/>
        <w:numPr>
          <w:ilvl w:val="0"/>
          <w:numId w:val="30"/>
        </w:numPr>
        <w:spacing w:after="120"/>
        <w:contextualSpacing w:val="0"/>
        <w:jc w:val="both"/>
      </w:pPr>
      <w:r w:rsidRPr="001A5539">
        <w:t>Ε</w:t>
      </w:r>
      <w:r w:rsidR="00DA1E90" w:rsidRPr="001A5539">
        <w:t>κτίμηση των συνεπειών των πλημμυρών που σημειώθηκαν στο παρελθόν στην ανθρώπινη υγεία, το περιβάλλον, την πολιτιστική κληρονομιά, καθώς και την οικονομική δραστηριότητα</w:t>
      </w:r>
      <w:r w:rsidR="00DA1E90">
        <w:t xml:space="preserve"> λαμβανομένων υπόψη όλων των παραμέτρων που επηρεάζουν το φαινόμενο της πλημμύρας και τις επιπτώσεις από την πλημμύρα</w:t>
      </w:r>
      <w:r w:rsidR="006B6C12">
        <w:t>.</w:t>
      </w:r>
    </w:p>
    <w:p w14:paraId="250FBDE8" w14:textId="2D1CD0CC" w:rsidR="00DA1E90" w:rsidRPr="00B0629F" w:rsidRDefault="009F0E59" w:rsidP="000C7CF8">
      <w:pPr>
        <w:pStyle w:val="a3"/>
        <w:numPr>
          <w:ilvl w:val="0"/>
          <w:numId w:val="30"/>
        </w:numPr>
        <w:spacing w:after="120"/>
        <w:contextualSpacing w:val="0"/>
        <w:jc w:val="both"/>
      </w:pPr>
      <w:r>
        <w:t>Π</w:t>
      </w:r>
      <w:r w:rsidR="00DA1E90">
        <w:t>ροσδιορισμό</w:t>
      </w:r>
      <w:r w:rsidR="001A5539">
        <w:t>ς</w:t>
      </w:r>
      <w:r w:rsidR="00DA1E90">
        <w:t xml:space="preserve"> των σημαντικών ιστορικών γεγονότων με βάση τα </w:t>
      </w:r>
      <w:r w:rsidR="000C7CF8">
        <w:t>εξής</w:t>
      </w:r>
      <w:r w:rsidR="00DA1E90">
        <w:t xml:space="preserve"> κριτήρια</w:t>
      </w:r>
      <w:r w:rsidR="000C7CF8">
        <w:t xml:space="preserve">: (α) </w:t>
      </w:r>
      <w:r w:rsidR="00DA1E90">
        <w:t>Ύπαρξη ανθρώπινων θυμάτων</w:t>
      </w:r>
      <w:r w:rsidR="000C7CF8">
        <w:t xml:space="preserve">, (β) </w:t>
      </w:r>
      <w:r w:rsidR="00DA1E90">
        <w:t xml:space="preserve">Ύψος χρηματικής αποζημίωσης (για ζημιές </w:t>
      </w:r>
      <w:r w:rsidR="006C75FC">
        <w:t>σε</w:t>
      </w:r>
      <w:r w:rsidR="00DA1E90">
        <w:t xml:space="preserve"> γεωργία </w:t>
      </w:r>
      <w:r w:rsidR="006C75FC">
        <w:t>και</w:t>
      </w:r>
      <w:r w:rsidR="00DA1E90">
        <w:t xml:space="preserve"> οικισμούς)</w:t>
      </w:r>
      <w:r w:rsidR="000C7CF8">
        <w:t xml:space="preserve">, (γ) </w:t>
      </w:r>
      <w:r w:rsidR="00DA1E90">
        <w:t xml:space="preserve">Μέγεθος </w:t>
      </w:r>
      <w:proofErr w:type="spellStart"/>
      <w:r w:rsidR="00DA1E90">
        <w:t>κατακλυζόμενης</w:t>
      </w:r>
      <w:proofErr w:type="spellEnd"/>
      <w:r w:rsidR="00DA1E90">
        <w:t xml:space="preserve"> έκτασης</w:t>
      </w:r>
      <w:r w:rsidR="00B0629F" w:rsidRPr="009F0E59">
        <w:t>.</w:t>
      </w:r>
    </w:p>
    <w:p w14:paraId="5C9A2192" w14:textId="5BC273AC" w:rsidR="001A5539" w:rsidRDefault="00DA1E90" w:rsidP="00CF7051">
      <w:pPr>
        <w:spacing w:after="120"/>
        <w:jc w:val="both"/>
      </w:pPr>
      <w:r w:rsidRPr="002B5FFA">
        <w:lastRenderedPageBreak/>
        <w:t xml:space="preserve">Σε κάθε Υδατικό Διαμέρισμα και για τις Ζώνες Δυνητικά Υψηλού Κινδύνου Πλημμύρας καταρτίστηκαν </w:t>
      </w:r>
      <w:r w:rsidRPr="00AF3421">
        <w:t>Σχέδια Διαχείρισης Κινδύνων Πλημμύρας</w:t>
      </w:r>
      <w:r w:rsidRPr="002B5FFA">
        <w:t xml:space="preserve"> </w:t>
      </w:r>
      <w:r>
        <w:t xml:space="preserve">(ΣΔΚΠ) </w:t>
      </w:r>
      <w:r w:rsidRPr="002B5FFA">
        <w:t xml:space="preserve">με βάση τους Χάρτες Επικινδυνότητας και Χάρτες Κινδύνων Πλημμύρας. </w:t>
      </w:r>
      <w:r w:rsidR="001A5539">
        <w:t>Σε αυτά περιλαμβάνονται μέτρα πρόληψης, προστασίας, ετοιμότητας και αποκατάστασης, στα οποία περιλαμβάνεται και η αναβάθμιση / δημιουργία μηχανισμού αποτίμησης ζημιών και αποζημιώσεων σε κτίρια, λόγω πλημμύρας.</w:t>
      </w:r>
    </w:p>
    <w:p w14:paraId="6DF59E48" w14:textId="30A389F7" w:rsidR="00BA635D" w:rsidRPr="00BA635D" w:rsidRDefault="00722606" w:rsidP="00CF7051">
      <w:pPr>
        <w:pStyle w:val="a3"/>
        <w:numPr>
          <w:ilvl w:val="0"/>
          <w:numId w:val="9"/>
        </w:numPr>
        <w:spacing w:before="240" w:after="120"/>
        <w:ind w:left="284" w:hanging="284"/>
        <w:contextualSpacing w:val="0"/>
        <w:jc w:val="both"/>
        <w:rPr>
          <w:b/>
          <w:bCs/>
        </w:rPr>
      </w:pPr>
      <w:bookmarkStart w:id="0" w:name="_Hlk148449278"/>
      <w:r>
        <w:rPr>
          <w:b/>
          <w:bCs/>
        </w:rPr>
        <w:t>Σ</w:t>
      </w:r>
      <w:r w:rsidR="00BA635D">
        <w:rPr>
          <w:b/>
          <w:bCs/>
        </w:rPr>
        <w:t xml:space="preserve">ΥΓΧΡΗΜΑΤΟΔΟΤΟΥΜΕΝΕΣ ΠΑΡΕΜΒΑΣΕΙΣ </w:t>
      </w:r>
      <w:r w:rsidR="004F1650">
        <w:rPr>
          <w:b/>
          <w:bCs/>
        </w:rPr>
        <w:t>ΚΑΤΑ ΤΗΝ ΠΠ 2014-2020</w:t>
      </w:r>
    </w:p>
    <w:bookmarkEnd w:id="0"/>
    <w:p w14:paraId="1773028C" w14:textId="241A8BFD" w:rsidR="004F1650" w:rsidRDefault="003D0D9D" w:rsidP="00722606">
      <w:pPr>
        <w:spacing w:after="120"/>
        <w:jc w:val="both"/>
      </w:pPr>
      <w:r>
        <w:t xml:space="preserve">Σύμφωνα με τα περιγραφόμενα στα κεφάλαια 1 και 2 ανωτέρω, </w:t>
      </w:r>
      <w:r w:rsidR="004F1650">
        <w:t xml:space="preserve">πόροι </w:t>
      </w:r>
      <w:r>
        <w:t>το</w:t>
      </w:r>
      <w:r w:rsidR="004F1650">
        <w:t>υ</w:t>
      </w:r>
      <w:r>
        <w:t xml:space="preserve"> ΕΠ-ΥΜΕΠΕΡΑΑ </w:t>
      </w:r>
      <w:r w:rsidR="004F1650">
        <w:t>2014-2020 αξιοποιούνται,</w:t>
      </w:r>
      <w:r w:rsidR="00F26DDD" w:rsidRPr="00C23CE7">
        <w:t xml:space="preserve"> </w:t>
      </w:r>
      <w:r w:rsidR="00F26DDD">
        <w:t xml:space="preserve">για τη συγχρηματοδότηση δράσεων που υποστηρίζουν επιμέρους απαιτήσεις του ολοκληρωμένου συστήματος διαχείρισης των καταστροφών που οφείλονται στην κλιματική αλλαγή, </w:t>
      </w:r>
      <w:r w:rsidR="004F1650">
        <w:t xml:space="preserve">σε συνέργεια με πόρους άλλων </w:t>
      </w:r>
      <w:r w:rsidR="004F1650" w:rsidRPr="00C23CE7">
        <w:t>συγχρηματοδοτούμενων προγραμμάτων των Ευρωπαϊκών και Διαρθρωτικών Ταμείων</w:t>
      </w:r>
      <w:r w:rsidR="004F1650">
        <w:t xml:space="preserve"> των ΠΠ 2014-2020 και του </w:t>
      </w:r>
      <w:r w:rsidR="004F1650" w:rsidRPr="00C23CE7">
        <w:t>Εθνικού Σκέλους του Προγράμματος Δημοσίων Επενδύσεων (ΠΔΕ</w:t>
      </w:r>
      <w:r w:rsidR="00F26DDD">
        <w:t>) που καλύπτουν τις υπόλοιπες απαιτήσεις.</w:t>
      </w:r>
    </w:p>
    <w:p w14:paraId="25BE85DB" w14:textId="45B612F4" w:rsidR="00F26DDD" w:rsidRDefault="00F26DDD" w:rsidP="000D13A5">
      <w:pPr>
        <w:spacing w:before="120" w:after="120"/>
        <w:jc w:val="both"/>
      </w:pPr>
      <w:r>
        <w:t xml:space="preserve">Πιο συγκεκριμένα, στο ΕΠ-ΥΜΕΠΕΡΑΑ </w:t>
      </w:r>
      <w:r w:rsidR="000D13A5">
        <w:t xml:space="preserve">είναι σήμερα ενταγμένα </w:t>
      </w:r>
      <w:r w:rsidR="00372D41">
        <w:t>και συγχρηματοδοτούνται 24</w:t>
      </w:r>
      <w:r w:rsidR="000D13A5">
        <w:t xml:space="preserve"> παρεμβάσεις συνολικού Π/Υ της τάξης των</w:t>
      </w:r>
      <w:r w:rsidR="00722606">
        <w:t xml:space="preserve"> </w:t>
      </w:r>
      <w:r w:rsidR="000D13A5">
        <w:t>500 εκ.€</w:t>
      </w:r>
      <w:r w:rsidR="00722606">
        <w:t>,</w:t>
      </w:r>
      <w:r w:rsidR="000D13A5">
        <w:t xml:space="preserve"> που υποστηρίζουν:</w:t>
      </w:r>
    </w:p>
    <w:p w14:paraId="317994DA" w14:textId="77777777" w:rsidR="00F26DDD" w:rsidRPr="007E5BB5" w:rsidRDefault="00F26DDD" w:rsidP="000D13A5">
      <w:pPr>
        <w:pStyle w:val="a3"/>
        <w:numPr>
          <w:ilvl w:val="0"/>
          <w:numId w:val="28"/>
        </w:numPr>
        <w:spacing w:before="120" w:after="120"/>
        <w:ind w:left="284" w:hanging="284"/>
        <w:contextualSpacing w:val="0"/>
        <w:jc w:val="both"/>
        <w:rPr>
          <w:b/>
          <w:bCs/>
        </w:rPr>
      </w:pPr>
      <w:r w:rsidRPr="007E5BB5">
        <w:rPr>
          <w:b/>
          <w:bCs/>
        </w:rPr>
        <w:t>Πρόληψη</w:t>
      </w:r>
    </w:p>
    <w:p w14:paraId="34D1CC94" w14:textId="211A1034" w:rsidR="000D13A5" w:rsidRDefault="00F26DDD" w:rsidP="00722606">
      <w:pPr>
        <w:pStyle w:val="a3"/>
        <w:numPr>
          <w:ilvl w:val="0"/>
          <w:numId w:val="24"/>
        </w:numPr>
        <w:spacing w:after="120"/>
        <w:ind w:left="567" w:hanging="283"/>
        <w:contextualSpacing w:val="0"/>
        <w:jc w:val="both"/>
      </w:pPr>
      <w:r>
        <w:t xml:space="preserve">Εργαλεία σχεδιασμού διαχείρισης πλημμυρών κατ’ εφαρμογή της </w:t>
      </w:r>
      <w:proofErr w:type="spellStart"/>
      <w:r>
        <w:t>Οδ</w:t>
      </w:r>
      <w:proofErr w:type="spellEnd"/>
      <w:r w:rsidR="00722606">
        <w:t>.</w:t>
      </w:r>
      <w:r>
        <w:t xml:space="preserve"> 2007/60/ΕΚ, Π/Υ </w:t>
      </w:r>
      <w:r w:rsidR="000D13A5">
        <w:t>1</w:t>
      </w:r>
      <w:r>
        <w:t>4,</w:t>
      </w:r>
      <w:r w:rsidR="00372D41">
        <w:t>5</w:t>
      </w:r>
      <w:r>
        <w:t xml:space="preserve"> εκ.€</w:t>
      </w:r>
      <w:r w:rsidR="00822712">
        <w:t>.</w:t>
      </w:r>
      <w:r w:rsidR="000D13A5">
        <w:t xml:space="preserve"> </w:t>
      </w:r>
    </w:p>
    <w:p w14:paraId="63278D3D" w14:textId="75C9E3D6" w:rsidR="00722606" w:rsidRDefault="000D13A5" w:rsidP="00722606">
      <w:pPr>
        <w:pStyle w:val="a3"/>
        <w:numPr>
          <w:ilvl w:val="0"/>
          <w:numId w:val="24"/>
        </w:numPr>
        <w:spacing w:after="120"/>
        <w:ind w:left="567" w:hanging="283"/>
        <w:contextualSpacing w:val="0"/>
        <w:jc w:val="both"/>
      </w:pPr>
      <w:r w:rsidRPr="00797946">
        <w:t xml:space="preserve">Σύστημα απογραφής και παρακολούθησης των δασών και δασικών εκτάσεων για την κάλυψη των υποχρεώσεων της χώρας και τη διαμόρφωση στρατηγικής για την προσαρμογή τους στην κλιματική αλλαγή και τον μετριασμό </w:t>
      </w:r>
      <w:r>
        <w:t>αυτής, Π/Υ 6,5 εκ</w:t>
      </w:r>
      <w:r w:rsidR="00722606">
        <w:t>.</w:t>
      </w:r>
      <w:r>
        <w:t xml:space="preserve">€. </w:t>
      </w:r>
    </w:p>
    <w:p w14:paraId="7AB3B134" w14:textId="320E9AA8" w:rsidR="00F26DDD" w:rsidRDefault="00372D41" w:rsidP="00722606">
      <w:pPr>
        <w:pStyle w:val="a3"/>
        <w:numPr>
          <w:ilvl w:val="0"/>
          <w:numId w:val="24"/>
        </w:numPr>
        <w:spacing w:after="120"/>
        <w:ind w:left="567" w:hanging="283"/>
        <w:contextualSpacing w:val="0"/>
        <w:jc w:val="both"/>
      </w:pPr>
      <w:r>
        <w:t>Μελέτες ωρίμανσης και σημαντικά έργα υποδομής για την α</w:t>
      </w:r>
      <w:r w:rsidR="00722606">
        <w:t xml:space="preserve">ντιπλημμυρική προστασία </w:t>
      </w:r>
      <w:r>
        <w:t>κρίσιμων θέσεων</w:t>
      </w:r>
      <w:r w:rsidR="00722606">
        <w:t xml:space="preserve"> στις Περιφέρειες Αττικής, Κεντρικής Μακεδονίας, Στερεάς Ελλάδας, Κρήτης</w:t>
      </w:r>
      <w:r w:rsidR="00F26DDD">
        <w:t xml:space="preserve">, συνολικού Π/Υ </w:t>
      </w:r>
      <w:r>
        <w:t>της τάξης των 450</w:t>
      </w:r>
      <w:r w:rsidR="00F26DDD">
        <w:t xml:space="preserve"> εκ</w:t>
      </w:r>
      <w:r w:rsidR="00722606">
        <w:t xml:space="preserve">.€. </w:t>
      </w:r>
      <w:r w:rsidR="00F26DDD">
        <w:t xml:space="preserve">Για τη χρηματοδότηση </w:t>
      </w:r>
      <w:r w:rsidR="00722606">
        <w:t>των έργων της Περιφέρειας Αττικής και Κεντρικής Μακεδονίας αξιοποιείται και</w:t>
      </w:r>
      <w:r w:rsidR="00F26DDD">
        <w:t xml:space="preserve"> δανειακή σύμβαση με την </w:t>
      </w:r>
      <w:proofErr w:type="spellStart"/>
      <w:r w:rsidR="00F26DDD">
        <w:t>ΕΤΕπ</w:t>
      </w:r>
      <w:proofErr w:type="spellEnd"/>
      <w:r w:rsidR="00F26DDD">
        <w:t xml:space="preserve"> και την </w:t>
      </w:r>
      <w:r w:rsidR="00F26DDD" w:rsidRPr="00722606">
        <w:rPr>
          <w:lang w:val="en-US"/>
        </w:rPr>
        <w:t>CEB</w:t>
      </w:r>
      <w:r w:rsidR="00F26DDD" w:rsidRPr="00797946">
        <w:t>.</w:t>
      </w:r>
    </w:p>
    <w:p w14:paraId="2E8A8592" w14:textId="49F8BCE5" w:rsidR="00F26DDD" w:rsidRPr="007E5BB5" w:rsidRDefault="00F26DDD" w:rsidP="00722606">
      <w:pPr>
        <w:pStyle w:val="a3"/>
        <w:numPr>
          <w:ilvl w:val="0"/>
          <w:numId w:val="28"/>
        </w:numPr>
        <w:spacing w:before="120" w:after="120"/>
        <w:ind w:left="284" w:hanging="284"/>
        <w:contextualSpacing w:val="0"/>
        <w:jc w:val="both"/>
        <w:rPr>
          <w:b/>
          <w:bCs/>
        </w:rPr>
      </w:pPr>
      <w:r w:rsidRPr="007E5BB5">
        <w:rPr>
          <w:b/>
          <w:bCs/>
        </w:rPr>
        <w:t>Αποκατάσταση</w:t>
      </w:r>
    </w:p>
    <w:p w14:paraId="1332F7A7" w14:textId="0273A57D" w:rsidR="00F26DDD" w:rsidRPr="00722606" w:rsidRDefault="00F26DDD" w:rsidP="00722606">
      <w:pPr>
        <w:pStyle w:val="a3"/>
        <w:numPr>
          <w:ilvl w:val="0"/>
          <w:numId w:val="24"/>
        </w:numPr>
        <w:spacing w:after="120"/>
        <w:ind w:left="567" w:hanging="283"/>
        <w:contextualSpacing w:val="0"/>
        <w:jc w:val="both"/>
      </w:pPr>
      <w:r w:rsidRPr="00722606">
        <w:t xml:space="preserve">Επείγουσες παρεμβάσεις για την αντιπλημμυρική προστασία οικισμών </w:t>
      </w:r>
      <w:r w:rsidR="00372D41">
        <w:t>της</w:t>
      </w:r>
      <w:r w:rsidRPr="00722606">
        <w:t xml:space="preserve"> Εύβοιας </w:t>
      </w:r>
      <w:r w:rsidR="00722606">
        <w:t>(Ιστ</w:t>
      </w:r>
      <w:r w:rsidR="00CF7051">
        <w:t>ι</w:t>
      </w:r>
      <w:r w:rsidR="00722606">
        <w:t xml:space="preserve">αία, Αγία Άννα, </w:t>
      </w:r>
      <w:proofErr w:type="spellStart"/>
      <w:r w:rsidR="00722606">
        <w:t>Ροβιές</w:t>
      </w:r>
      <w:proofErr w:type="spellEnd"/>
      <w:r w:rsidR="00722606">
        <w:t xml:space="preserve">) </w:t>
      </w:r>
      <w:r w:rsidR="00372D41">
        <w:t xml:space="preserve">στην Περιφέρειας Στερεάς Ελλάδας, </w:t>
      </w:r>
      <w:r w:rsidRPr="00722606">
        <w:t xml:space="preserve">μετά τις καταστροφικές πυρκαγιές του Αυγούστου 2021, Π/Υ </w:t>
      </w:r>
      <w:r w:rsidR="00722606">
        <w:t>25</w:t>
      </w:r>
      <w:r w:rsidRPr="00722606">
        <w:t xml:space="preserve"> εκ</w:t>
      </w:r>
      <w:r w:rsidR="00722606">
        <w:t>.</w:t>
      </w:r>
      <w:r w:rsidRPr="00722606">
        <w:t>€.</w:t>
      </w:r>
    </w:p>
    <w:p w14:paraId="7F7ED742" w14:textId="7850EC88" w:rsidR="004C7E55" w:rsidRDefault="00CF7051" w:rsidP="004C7E55">
      <w:pPr>
        <w:spacing w:after="120"/>
        <w:ind w:left="284"/>
        <w:jc w:val="both"/>
      </w:pPr>
      <w:r>
        <w:t>Π</w:t>
      </w:r>
      <w:r w:rsidR="00F26DDD" w:rsidRPr="00722606">
        <w:t xml:space="preserve">ρογραμματίζεται η χρηματοδότηση της ενίσχυσης πρώτης αρωγής σε νοικοκυριά, επιχειρήσεις και ΟΤΑ, που επλήγησαν από την θεομηνία του Σεπτεμβρίου 2023, </w:t>
      </w:r>
      <w:r w:rsidR="00372D41">
        <w:t xml:space="preserve">στις Περιφέρειες Θεσσαλίας και Στερεάς Ελλάδας, </w:t>
      </w:r>
      <w:r w:rsidR="00F26DDD" w:rsidRPr="00722606">
        <w:t xml:space="preserve">με στόχο την προστασία της υγείας και περιουσίας των πολιτών και του </w:t>
      </w:r>
      <w:r>
        <w:t xml:space="preserve">ανθρωπογενούς </w:t>
      </w:r>
      <w:r w:rsidR="00F26DDD" w:rsidRPr="00722606">
        <w:t xml:space="preserve">δομημένου περιβάλλοντος, </w:t>
      </w:r>
      <w:r w:rsidR="00372D41">
        <w:t xml:space="preserve">συνολικού </w:t>
      </w:r>
      <w:r w:rsidR="00F26DDD" w:rsidRPr="00722606">
        <w:t xml:space="preserve">Π/Υ </w:t>
      </w:r>
      <w:r w:rsidR="00372D41">
        <w:t xml:space="preserve">έως </w:t>
      </w:r>
      <w:r w:rsidR="00F26DDD" w:rsidRPr="00722606">
        <w:t>200 εκ</w:t>
      </w:r>
      <w:r w:rsidR="00372D41">
        <w:t xml:space="preserve">. </w:t>
      </w:r>
      <w:r w:rsidR="00F26DDD" w:rsidRPr="00722606">
        <w:t xml:space="preserve">€. </w:t>
      </w:r>
      <w:r w:rsidR="00E8565A">
        <w:t xml:space="preserve">Αυτές οι παρεμβάσεις </w:t>
      </w:r>
      <w:r w:rsidR="004C7E55">
        <w:t>αποτελούν μέτρα ανακούφισης, τα οποία</w:t>
      </w:r>
      <w:r w:rsidR="00E8565A" w:rsidRPr="00E8565A">
        <w:t xml:space="preserve"> </w:t>
      </w:r>
      <w:r w:rsidR="004C7E55">
        <w:t xml:space="preserve">είναι </w:t>
      </w:r>
      <w:r w:rsidR="00E8565A" w:rsidRPr="00E8565A">
        <w:t xml:space="preserve">το τελευταίο στοιχείο του </w:t>
      </w:r>
      <w:r w:rsidR="004C7E55">
        <w:t>Ο</w:t>
      </w:r>
      <w:r w:rsidR="00E8565A" w:rsidRPr="00E8565A">
        <w:t xml:space="preserve">λοκληρωμένου </w:t>
      </w:r>
      <w:r w:rsidR="004C7E55">
        <w:t>Σ</w:t>
      </w:r>
      <w:r w:rsidR="00E8565A" w:rsidRPr="00E8565A">
        <w:t xml:space="preserve">υστήματος </w:t>
      </w:r>
      <w:r w:rsidR="004C7E55">
        <w:t>Δ</w:t>
      </w:r>
      <w:r w:rsidR="00E8565A" w:rsidRPr="00E8565A">
        <w:t>ιαχείρισης</w:t>
      </w:r>
      <w:r w:rsidR="004C7E55">
        <w:t xml:space="preserve"> Κ</w:t>
      </w:r>
      <w:r w:rsidR="00E8565A" w:rsidRPr="00E8565A">
        <w:t>αταστροφών</w:t>
      </w:r>
      <w:r w:rsidR="004C7E55">
        <w:t>,</w:t>
      </w:r>
      <w:r w:rsidR="00E8565A" w:rsidRPr="00E8565A">
        <w:t xml:space="preserve"> που επιτρέπει στα θύματα των</w:t>
      </w:r>
      <w:r w:rsidR="004C7E55">
        <w:t xml:space="preserve"> φυσικών </w:t>
      </w:r>
      <w:r w:rsidR="00E8565A" w:rsidRPr="00E8565A">
        <w:t xml:space="preserve">καταστροφών να επιστρέψουν με ασφάλεια στα σπίτια </w:t>
      </w:r>
      <w:r w:rsidR="004C7E55">
        <w:t>τους,</w:t>
      </w:r>
      <w:r w:rsidR="00E8565A" w:rsidRPr="00E8565A">
        <w:t xml:space="preserve"> που έχουν υποστεί ζημιές από τις πλημμύρες. </w:t>
      </w:r>
    </w:p>
    <w:p w14:paraId="03AE17E9" w14:textId="6B171A7E" w:rsidR="004C7E55" w:rsidRDefault="00E8565A" w:rsidP="004C7E55">
      <w:pPr>
        <w:spacing w:after="120"/>
        <w:ind w:left="284"/>
        <w:jc w:val="both"/>
      </w:pPr>
      <w:r w:rsidRPr="00E8565A">
        <w:t>Το σύστημα διαχείρισης καταστροφών</w:t>
      </w:r>
      <w:r w:rsidR="004C7E55">
        <w:t xml:space="preserve">, όπως προαναφέρεται, </w:t>
      </w:r>
      <w:r w:rsidRPr="00E8565A">
        <w:t xml:space="preserve">είναι πολύπλευρο και περιλαμβάνει μέτρα για πρόληψη, ετοιμότητα και αποκατάσταση, συμπεριλαμβανομένων μέτρων για την παροχή αρχικής βοήθειας σε νοικοκυριά και επιχειρήσεις που έχουν πληγεί από την καταστροφή. </w:t>
      </w:r>
    </w:p>
    <w:p w14:paraId="3563AA8A" w14:textId="77777777" w:rsidR="004C7E55" w:rsidRDefault="00E8565A" w:rsidP="004C7E55">
      <w:pPr>
        <w:spacing w:after="120"/>
        <w:ind w:left="284"/>
        <w:jc w:val="both"/>
      </w:pPr>
      <w:r w:rsidRPr="00E8565A">
        <w:t>Αυτά τα μέτρα αποσκοπούν στην αποκατάσταση</w:t>
      </w:r>
      <w:r w:rsidR="004C7E55">
        <w:t xml:space="preserve"> και διασφάλιση </w:t>
      </w:r>
      <w:r w:rsidRPr="00E8565A">
        <w:t xml:space="preserve"> των ελάχιστων συνθηκών διαβίωσης</w:t>
      </w:r>
      <w:r w:rsidR="004C7E55">
        <w:t xml:space="preserve">, </w:t>
      </w:r>
      <w:r w:rsidRPr="00E8565A">
        <w:t xml:space="preserve">στη συμβολή </w:t>
      </w:r>
      <w:r w:rsidR="004C7E55">
        <w:t>για</w:t>
      </w:r>
      <w:r w:rsidRPr="00E8565A">
        <w:t xml:space="preserve"> αποτελεσματική αποκατάσταση της περιφερειακής οικονομίας και στη </w:t>
      </w:r>
      <w:r w:rsidR="004C7E55">
        <w:t>διασφάλιση και διατήρηση</w:t>
      </w:r>
      <w:r w:rsidRPr="00E8565A">
        <w:t xml:space="preserve"> της υγείας των πληγέντων από τις πλημμύρες. </w:t>
      </w:r>
    </w:p>
    <w:p w14:paraId="25536B54" w14:textId="706031CE" w:rsidR="00F26DDD" w:rsidRPr="00722606" w:rsidRDefault="00E8565A" w:rsidP="004C7E55">
      <w:pPr>
        <w:spacing w:after="120"/>
        <w:ind w:left="284"/>
        <w:jc w:val="both"/>
      </w:pPr>
      <w:r w:rsidRPr="00E8565A">
        <w:t>Ως αναπόσπαστο μέρος του συνολικού εθνικού μηχανισμού καταστροφών, τα μέτρα αυτά εμπίπτουν στην επενδυτική προτεραιότητα του άρθρου 4 στοιχείο β) του κανονισμού για το Ταμείο Συνοχής.</w:t>
      </w:r>
    </w:p>
    <w:p w14:paraId="12B7827A" w14:textId="1FC3B63A" w:rsidR="00BA635D" w:rsidRPr="006C2812" w:rsidRDefault="00FB5F81" w:rsidP="00F40368">
      <w:pPr>
        <w:jc w:val="both"/>
      </w:pPr>
      <w:r>
        <w:lastRenderedPageBreak/>
        <w:t>Ο</w:t>
      </w:r>
      <w:r w:rsidR="00BA635D">
        <w:t xml:space="preserve">ι σχετικές δράσεις εντάσσονται στον </w:t>
      </w:r>
      <w:r w:rsidR="00BA635D" w:rsidRPr="006C2812">
        <w:t>Άξονα Προτεραιότητας 11 «Εφαρμογή στρατηγικών εφαρμογής στην κλιματική αλλαγή, της πρόληψης και διαχείρισης κινδύνων» υπό</w:t>
      </w:r>
      <w:r w:rsidR="003D0D9D">
        <w:t xml:space="preserve"> την κάτωθι </w:t>
      </w:r>
      <w:proofErr w:type="spellStart"/>
      <w:r w:rsidR="003D0D9D">
        <w:t>ΛτΠ</w:t>
      </w:r>
      <w:proofErr w:type="spellEnd"/>
      <w:r w:rsidR="00BA635D" w:rsidRPr="006C2812">
        <w:t>:</w:t>
      </w:r>
    </w:p>
    <w:tbl>
      <w:tblPr>
        <w:tblW w:w="9498" w:type="dxa"/>
        <w:tblInd w:w="-10" w:type="dxa"/>
        <w:tblCellMar>
          <w:left w:w="0" w:type="dxa"/>
          <w:right w:w="0" w:type="dxa"/>
        </w:tblCellMar>
        <w:tblLook w:val="04A0" w:firstRow="1" w:lastRow="0" w:firstColumn="1" w:lastColumn="0" w:noHBand="0" w:noVBand="1"/>
      </w:tblPr>
      <w:tblGrid>
        <w:gridCol w:w="1701"/>
        <w:gridCol w:w="7797"/>
      </w:tblGrid>
      <w:tr w:rsidR="00BA635D" w:rsidRPr="006C2812" w14:paraId="1D6AABCF" w14:textId="77777777" w:rsidTr="00402BEE">
        <w:tc>
          <w:tcPr>
            <w:tcW w:w="1701" w:type="dxa"/>
            <w:tcBorders>
              <w:top w:val="single" w:sz="4" w:space="0" w:color="auto"/>
              <w:left w:val="single" w:sz="4" w:space="0" w:color="auto"/>
              <w:bottom w:val="single" w:sz="12" w:space="0" w:color="auto"/>
              <w:right w:val="single" w:sz="8" w:space="0" w:color="auto"/>
            </w:tcBorders>
            <w:tcMar>
              <w:top w:w="0" w:type="dxa"/>
              <w:left w:w="108" w:type="dxa"/>
              <w:bottom w:w="0" w:type="dxa"/>
              <w:right w:w="108" w:type="dxa"/>
            </w:tcMar>
            <w:vAlign w:val="center"/>
            <w:hideMark/>
          </w:tcPr>
          <w:p w14:paraId="251547C8" w14:textId="1798204B" w:rsidR="00BA635D" w:rsidRPr="000C7CF8" w:rsidRDefault="00BA635D" w:rsidP="00EA44F7">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Θεματικός στόχος</w:t>
            </w:r>
          </w:p>
        </w:tc>
        <w:tc>
          <w:tcPr>
            <w:tcW w:w="7797" w:type="dxa"/>
            <w:tcBorders>
              <w:top w:val="single" w:sz="4" w:space="0" w:color="auto"/>
              <w:left w:val="nil"/>
              <w:bottom w:val="single" w:sz="12" w:space="0" w:color="auto"/>
              <w:right w:val="single" w:sz="4" w:space="0" w:color="auto"/>
            </w:tcBorders>
            <w:tcMar>
              <w:top w:w="0" w:type="dxa"/>
              <w:left w:w="108" w:type="dxa"/>
              <w:bottom w:w="0" w:type="dxa"/>
              <w:right w:w="108" w:type="dxa"/>
            </w:tcMar>
            <w:vAlign w:val="center"/>
            <w:hideMark/>
          </w:tcPr>
          <w:p w14:paraId="3C6F85BE" w14:textId="77777777" w:rsidR="00BA635D" w:rsidRPr="000C7CF8" w:rsidRDefault="00BA635D" w:rsidP="00402BEE">
            <w:pPr>
              <w:spacing w:after="0" w:line="240" w:lineRule="auto"/>
              <w:jc w:val="both"/>
              <w:rPr>
                <w:rFonts w:ascii="Calibri" w:eastAsia="Calibri" w:hAnsi="Calibri" w:cs="Calibri"/>
                <w:sz w:val="18"/>
                <w:szCs w:val="18"/>
                <w:lang w:eastAsia="el-GR"/>
              </w:rPr>
            </w:pPr>
            <w:r w:rsidRPr="000C7CF8">
              <w:rPr>
                <w:rFonts w:ascii="Calibri" w:eastAsia="Calibri" w:hAnsi="Calibri" w:cs="Calibri"/>
                <w:sz w:val="18"/>
                <w:szCs w:val="18"/>
                <w:lang w:eastAsia="el-GR"/>
              </w:rPr>
              <w:t xml:space="preserve">5. Προώθηση της προσαρμογής στην κλιματική αλλαγή, της πρόληψης και της διαχείρισης κινδύνων μέσω </w:t>
            </w:r>
            <w:proofErr w:type="spellStart"/>
            <w:r w:rsidRPr="000C7CF8">
              <w:rPr>
                <w:rFonts w:ascii="Calibri" w:eastAsia="Calibri" w:hAnsi="Calibri" w:cs="Calibri"/>
                <w:sz w:val="18"/>
                <w:szCs w:val="18"/>
                <w:lang w:eastAsia="el-GR"/>
              </w:rPr>
              <w:t>στοχευμένων</w:t>
            </w:r>
            <w:proofErr w:type="spellEnd"/>
            <w:r w:rsidRPr="000C7CF8">
              <w:rPr>
                <w:rFonts w:ascii="Calibri" w:eastAsia="Calibri" w:hAnsi="Calibri" w:cs="Calibri"/>
                <w:sz w:val="18"/>
                <w:szCs w:val="18"/>
                <w:lang w:eastAsia="el-GR"/>
              </w:rPr>
              <w:t xml:space="preserve"> δράσεων υποστήριξης της προσαρμογής στην κλιματική αλλαγή, και αντιμετώπισης υψηλής επικινδυνότητας </w:t>
            </w:r>
            <w:proofErr w:type="spellStart"/>
            <w:r w:rsidRPr="000C7CF8">
              <w:rPr>
                <w:rFonts w:ascii="Calibri" w:eastAsia="Calibri" w:hAnsi="Calibri" w:cs="Calibri"/>
                <w:sz w:val="18"/>
                <w:szCs w:val="18"/>
                <w:lang w:eastAsia="el-GR"/>
              </w:rPr>
              <w:t>πλημμυρικών</w:t>
            </w:r>
            <w:proofErr w:type="spellEnd"/>
            <w:r w:rsidRPr="000C7CF8">
              <w:rPr>
                <w:rFonts w:ascii="Calibri" w:eastAsia="Calibri" w:hAnsi="Calibri" w:cs="Calibri"/>
                <w:sz w:val="18"/>
                <w:szCs w:val="18"/>
                <w:lang w:eastAsia="el-GR"/>
              </w:rPr>
              <w:t xml:space="preserve"> φαινομένων</w:t>
            </w:r>
          </w:p>
        </w:tc>
      </w:tr>
      <w:tr w:rsidR="00402BEE" w:rsidRPr="006C2812" w14:paraId="02074C6A" w14:textId="77777777" w:rsidTr="00402BEE">
        <w:tc>
          <w:tcPr>
            <w:tcW w:w="1701"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204DD940" w14:textId="7AC555D6" w:rsidR="00402BEE" w:rsidRPr="000C7CF8" w:rsidRDefault="00402BEE" w:rsidP="00402BEE">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Επενδυτική προτεραιότητα</w:t>
            </w:r>
          </w:p>
        </w:tc>
        <w:tc>
          <w:tcPr>
            <w:tcW w:w="7797"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659436CD" w14:textId="79D77654" w:rsidR="00402BEE" w:rsidRPr="000C7CF8" w:rsidRDefault="00402BEE" w:rsidP="00402BEE">
            <w:pPr>
              <w:spacing w:after="0" w:line="240" w:lineRule="auto"/>
              <w:jc w:val="both"/>
              <w:rPr>
                <w:rFonts w:ascii="Calibri" w:eastAsia="Calibri" w:hAnsi="Calibri" w:cs="Calibri"/>
                <w:sz w:val="18"/>
                <w:szCs w:val="18"/>
                <w:lang w:eastAsia="el-GR"/>
              </w:rPr>
            </w:pPr>
            <w:r w:rsidRPr="000C7CF8">
              <w:rPr>
                <w:rFonts w:ascii="Calibri" w:eastAsia="Calibri" w:hAnsi="Calibri" w:cs="Calibri"/>
                <w:sz w:val="18"/>
                <w:szCs w:val="18"/>
                <w:lang w:eastAsia="el-GR"/>
              </w:rPr>
              <w:t>5i - Στήριξη των επενδύσεων για προσαρμογή στην κλιματική αλλαγή καθώς και των τεχνικών που βασίζονται στο οικοσύστημα</w:t>
            </w:r>
          </w:p>
        </w:tc>
      </w:tr>
      <w:tr w:rsidR="00402BEE" w:rsidRPr="006C2812" w14:paraId="649BB559" w14:textId="77777777" w:rsidTr="00402BEE">
        <w:tc>
          <w:tcPr>
            <w:tcW w:w="1701"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vAlign w:val="center"/>
          </w:tcPr>
          <w:p w14:paraId="51811225" w14:textId="239E359A" w:rsidR="00402BEE" w:rsidRPr="000C7CF8" w:rsidRDefault="000C7CF8" w:rsidP="00402BEE">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Ειδικός Στόχος</w:t>
            </w:r>
          </w:p>
        </w:tc>
        <w:tc>
          <w:tcPr>
            <w:tcW w:w="7797" w:type="dxa"/>
            <w:tcBorders>
              <w:top w:val="single" w:sz="8" w:space="0" w:color="auto"/>
              <w:left w:val="nil"/>
              <w:bottom w:val="single" w:sz="12" w:space="0" w:color="auto"/>
              <w:right w:val="single" w:sz="12" w:space="0" w:color="auto"/>
            </w:tcBorders>
            <w:tcMar>
              <w:top w:w="0" w:type="dxa"/>
              <w:left w:w="108" w:type="dxa"/>
              <w:bottom w:w="0" w:type="dxa"/>
              <w:right w:w="108" w:type="dxa"/>
            </w:tcMar>
            <w:vAlign w:val="center"/>
          </w:tcPr>
          <w:p w14:paraId="5FA1FE0A" w14:textId="6A516881" w:rsidR="00402BEE" w:rsidRPr="000C7CF8" w:rsidRDefault="00402BEE" w:rsidP="00402BEE">
            <w:pPr>
              <w:spacing w:after="0" w:line="240" w:lineRule="auto"/>
              <w:jc w:val="both"/>
              <w:rPr>
                <w:rFonts w:ascii="Calibri" w:eastAsia="Calibri" w:hAnsi="Calibri" w:cs="Calibri"/>
                <w:sz w:val="18"/>
                <w:szCs w:val="18"/>
                <w:lang w:eastAsia="el-GR"/>
              </w:rPr>
            </w:pPr>
            <w:r w:rsidRPr="000C7CF8">
              <w:rPr>
                <w:rFonts w:ascii="Calibri" w:eastAsia="Calibri" w:hAnsi="Calibri" w:cs="Calibri"/>
                <w:sz w:val="18"/>
                <w:szCs w:val="18"/>
                <w:lang w:eastAsia="el-GR"/>
              </w:rPr>
              <w:t>18 - Ενίσχυση της Προσαρμοστικότητας στην Κλιματική Αλλαγή</w:t>
            </w:r>
          </w:p>
        </w:tc>
      </w:tr>
      <w:tr w:rsidR="00402BEE" w:rsidRPr="006C2812" w14:paraId="7C6DC4B4" w14:textId="77777777" w:rsidTr="00402BEE">
        <w:tc>
          <w:tcPr>
            <w:tcW w:w="1701"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41945C2C" w14:textId="089E2F2E" w:rsidR="00402BEE" w:rsidRPr="000C7CF8" w:rsidRDefault="00402BEE" w:rsidP="00402BEE">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Επενδυτική προτεραιότητα</w:t>
            </w:r>
          </w:p>
        </w:tc>
        <w:tc>
          <w:tcPr>
            <w:tcW w:w="7797"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73A0D73A" w14:textId="37849A54" w:rsidR="00402BEE" w:rsidRPr="000C7CF8" w:rsidRDefault="00402BEE" w:rsidP="00402BEE">
            <w:pPr>
              <w:spacing w:after="0" w:line="240" w:lineRule="auto"/>
              <w:jc w:val="both"/>
              <w:rPr>
                <w:rFonts w:ascii="Calibri" w:eastAsia="Calibri" w:hAnsi="Calibri" w:cs="Calibri"/>
                <w:sz w:val="18"/>
                <w:szCs w:val="18"/>
                <w:lang w:eastAsia="el-GR"/>
              </w:rPr>
            </w:pPr>
            <w:r w:rsidRPr="000C7CF8">
              <w:rPr>
                <w:rFonts w:ascii="Calibri" w:eastAsia="Calibri" w:hAnsi="Calibri" w:cs="Calibri"/>
                <w:sz w:val="18"/>
                <w:szCs w:val="18"/>
                <w:lang w:eastAsia="el-GR"/>
              </w:rPr>
              <w:t>5</w:t>
            </w:r>
            <w:r w:rsidRPr="000C7CF8">
              <w:rPr>
                <w:rFonts w:ascii="Calibri" w:eastAsia="Calibri" w:hAnsi="Calibri" w:cs="Calibri"/>
                <w:sz w:val="18"/>
                <w:szCs w:val="18"/>
                <w:lang w:val="en-US" w:eastAsia="el-GR"/>
              </w:rPr>
              <w:t>ii</w:t>
            </w:r>
            <w:r w:rsidRPr="000C7CF8">
              <w:rPr>
                <w:rFonts w:ascii="Calibri" w:eastAsia="Calibri" w:hAnsi="Calibri" w:cs="Calibri"/>
                <w:sz w:val="18"/>
                <w:szCs w:val="18"/>
                <w:lang w:eastAsia="el-GR"/>
              </w:rPr>
              <w:t>. Προώθηση των επενδύσεων για την αντιμετώπιση ειδικών  κινδύνων, εξασφάλιση της ανθεκτικότητας στις καταστροφές και ανάπτυξη συστημάτων διαχείρισης των καταστροφών</w:t>
            </w:r>
          </w:p>
        </w:tc>
      </w:tr>
      <w:tr w:rsidR="00402BEE" w:rsidRPr="006C2812" w14:paraId="64C94047" w14:textId="77777777" w:rsidTr="00402BEE">
        <w:trPr>
          <w:trHeight w:val="397"/>
        </w:trPr>
        <w:tc>
          <w:tcPr>
            <w:tcW w:w="1701"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vAlign w:val="center"/>
            <w:hideMark/>
          </w:tcPr>
          <w:p w14:paraId="6D0B2E3C" w14:textId="4D1A77FF" w:rsidR="00402BEE" w:rsidRPr="000C7CF8" w:rsidRDefault="000C7CF8" w:rsidP="00402BEE">
            <w:pPr>
              <w:spacing w:after="0" w:line="240" w:lineRule="auto"/>
              <w:rPr>
                <w:rFonts w:ascii="Calibri" w:eastAsia="Calibri" w:hAnsi="Calibri" w:cs="Calibri"/>
                <w:sz w:val="18"/>
                <w:szCs w:val="18"/>
                <w:lang w:eastAsia="el-GR"/>
              </w:rPr>
            </w:pPr>
            <w:bookmarkStart w:id="1" w:name="_Hlk148354490"/>
            <w:r w:rsidRPr="000C7CF8">
              <w:rPr>
                <w:rFonts w:ascii="Calibri" w:eastAsia="Calibri" w:hAnsi="Calibri" w:cs="Calibri"/>
                <w:sz w:val="18"/>
                <w:szCs w:val="18"/>
                <w:lang w:eastAsia="el-GR"/>
              </w:rPr>
              <w:t>Ειδικός Στόχος</w:t>
            </w:r>
          </w:p>
        </w:tc>
        <w:tc>
          <w:tcPr>
            <w:tcW w:w="7797" w:type="dxa"/>
            <w:tcBorders>
              <w:top w:val="single" w:sz="8" w:space="0" w:color="auto"/>
              <w:left w:val="nil"/>
              <w:bottom w:val="single" w:sz="12" w:space="0" w:color="auto"/>
              <w:right w:val="single" w:sz="12" w:space="0" w:color="auto"/>
            </w:tcBorders>
            <w:tcMar>
              <w:top w:w="0" w:type="dxa"/>
              <w:left w:w="108" w:type="dxa"/>
              <w:bottom w:w="0" w:type="dxa"/>
              <w:right w:w="108" w:type="dxa"/>
            </w:tcMar>
            <w:vAlign w:val="center"/>
            <w:hideMark/>
          </w:tcPr>
          <w:p w14:paraId="60F9A8B0" w14:textId="42CFADCB" w:rsidR="00402BEE" w:rsidRPr="000C7CF8" w:rsidRDefault="00402BEE" w:rsidP="00402BEE">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19. Πρόληψη, διαχείριση και αποκατάσταση καταστροφών από πλημμύρες</w:t>
            </w:r>
          </w:p>
        </w:tc>
      </w:tr>
      <w:bookmarkEnd w:id="1"/>
      <w:tr w:rsidR="00402BEE" w:rsidRPr="006C2812" w14:paraId="4C46355B" w14:textId="77777777" w:rsidTr="00402BEE">
        <w:trPr>
          <w:trHeight w:val="397"/>
        </w:trPr>
        <w:tc>
          <w:tcPr>
            <w:tcW w:w="1701"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89B5F" w14:textId="78034581" w:rsidR="00402BEE" w:rsidRPr="000C7CF8" w:rsidRDefault="00402BEE" w:rsidP="00402BEE">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Κωδικός Πεδίου Παρέμβασης</w:t>
            </w:r>
          </w:p>
        </w:tc>
        <w:tc>
          <w:tcPr>
            <w:tcW w:w="7797" w:type="dxa"/>
            <w:tcBorders>
              <w:top w:val="single" w:sz="12" w:space="0" w:color="auto"/>
              <w:left w:val="nil"/>
              <w:bottom w:val="single" w:sz="8" w:space="0" w:color="auto"/>
              <w:right w:val="single" w:sz="8" w:space="0" w:color="auto"/>
            </w:tcBorders>
            <w:tcMar>
              <w:top w:w="0" w:type="dxa"/>
              <w:left w:w="108" w:type="dxa"/>
              <w:bottom w:w="0" w:type="dxa"/>
              <w:right w:w="108" w:type="dxa"/>
            </w:tcMar>
            <w:vAlign w:val="center"/>
            <w:hideMark/>
          </w:tcPr>
          <w:p w14:paraId="213D6B33" w14:textId="69F29336" w:rsidR="00402BEE" w:rsidRPr="000C7CF8" w:rsidRDefault="00402BEE" w:rsidP="00402BEE">
            <w:pPr>
              <w:spacing w:after="0" w:line="240" w:lineRule="auto"/>
              <w:rPr>
                <w:rFonts w:ascii="Calibri" w:eastAsia="Calibri" w:hAnsi="Calibri" w:cs="Calibri"/>
                <w:sz w:val="18"/>
                <w:szCs w:val="18"/>
                <w:lang w:eastAsia="el-GR"/>
              </w:rPr>
            </w:pPr>
            <w:r w:rsidRPr="000C7CF8">
              <w:rPr>
                <w:rFonts w:ascii="Calibri" w:eastAsia="Calibri" w:hAnsi="Calibri" w:cs="Calibri"/>
                <w:sz w:val="18"/>
                <w:szCs w:val="18"/>
                <w:lang w:eastAsia="el-GR"/>
              </w:rPr>
              <w:t>087 - Προσαρμογή σε μέτρα για την κλιματική αλλαγή και πρόληψη και διαχείριση κινδύνων σχετικών με το κλίμα, π.χ. διάβρωση, πυρκαγιές, πλημμύρες, καταιγίδες και ξηρασία, συμπεριλαμβανομένης της αύξησης της ευαισθητοποίησης, της πολιτικής προστασίας και συστημάτων και υποδομών διαχείρισης καταστροφών</w:t>
            </w:r>
          </w:p>
        </w:tc>
      </w:tr>
    </w:tbl>
    <w:p w14:paraId="32328BB0" w14:textId="041CCB2C" w:rsidR="003D0D9D" w:rsidRDefault="00372D41" w:rsidP="00CF7051">
      <w:pPr>
        <w:spacing w:before="120" w:after="120"/>
        <w:jc w:val="both"/>
      </w:pPr>
      <w:r>
        <w:t>Τα περισσότερα έργα υποδομής θα ολοκληρωθούν από πόρους του Προγράμματος ΠΕΚΑ 2021-2027.</w:t>
      </w:r>
    </w:p>
    <w:p w14:paraId="2D73D00E" w14:textId="6407359B" w:rsidR="00CF7051" w:rsidRDefault="00CF7051" w:rsidP="00CF7051">
      <w:pPr>
        <w:spacing w:before="120" w:after="120"/>
        <w:jc w:val="both"/>
      </w:pPr>
      <w:r>
        <w:t>Παρεμβάσεις που αφορούν σε ετοιμότητα και αντιμετώπιση χρηματοδοτούνται κυρίως από το Εθνικό Σκέλος του ΠΔΕ κατά την ΠΠ 2014-2020.</w:t>
      </w:r>
    </w:p>
    <w:p w14:paraId="53A136C8" w14:textId="05D4F6A3" w:rsidR="007E5BB5" w:rsidRDefault="007E5BB5" w:rsidP="00CF7051">
      <w:pPr>
        <w:pStyle w:val="a3"/>
        <w:numPr>
          <w:ilvl w:val="0"/>
          <w:numId w:val="9"/>
        </w:numPr>
        <w:spacing w:before="240"/>
        <w:ind w:left="284" w:hanging="284"/>
        <w:contextualSpacing w:val="0"/>
        <w:jc w:val="both"/>
        <w:rPr>
          <w:b/>
          <w:bCs/>
        </w:rPr>
      </w:pPr>
      <w:r>
        <w:rPr>
          <w:b/>
          <w:bCs/>
        </w:rPr>
        <w:t>ΣΥΓΧΡΗΜΑΤΟΔΟΤΟΥΜΕΝΕΣ ΠΑΡΕΜΒΑΣΕΙΣ ΚΑΤΑ ΤΗΝ ΠΠ 2021-2027</w:t>
      </w:r>
    </w:p>
    <w:p w14:paraId="54D64FC6" w14:textId="63B42728" w:rsidR="007E5BB5" w:rsidRDefault="00C23CE7" w:rsidP="00CF7051">
      <w:pPr>
        <w:spacing w:before="120" w:after="120"/>
        <w:jc w:val="both"/>
      </w:pPr>
      <w:r>
        <w:t>Για την Προγραμματική Περίοδο 2021-2027, π</w:t>
      </w:r>
      <w:r w:rsidRPr="00C23CE7">
        <w:t>αρεμβάσεις στον τομέα της Πολιτικής Προστασίας πραγματοποιούνται σε διάφορα επίπεδα διοίκησης, μέσω των συγχρηματοδοτούμενων προγραμμάτων των Ευρωπαϊκών και Διαρθρωτικών Ταμείων, του Ταμείου Ανάκαμψης και Ανθεκτικότητας, του Εθνικού Σκέλους του Προγράμματος Δημοσίων Επενδύσεων (ΠΔΕ), του Εθνικού Προγράμματος Ανάπτυξης 2021 -2025, του Προγράμματος Αντώνης Τρίτσης. Ειδικότερα:</w:t>
      </w:r>
    </w:p>
    <w:p w14:paraId="40A24569" w14:textId="14169B26" w:rsidR="00632EC2" w:rsidRDefault="00CF7051" w:rsidP="00027E27">
      <w:pPr>
        <w:pStyle w:val="a3"/>
        <w:numPr>
          <w:ilvl w:val="0"/>
          <w:numId w:val="29"/>
        </w:numPr>
        <w:spacing w:after="120"/>
        <w:ind w:left="567" w:hanging="425"/>
        <w:contextualSpacing w:val="0"/>
        <w:jc w:val="both"/>
      </w:pPr>
      <w:r>
        <w:t>Το Τομεακό Πρόγραμμα</w:t>
      </w:r>
      <w:r w:rsidR="00C23CE7" w:rsidRPr="00822712">
        <w:rPr>
          <w:b/>
          <w:bCs/>
        </w:rPr>
        <w:t xml:space="preserve"> «Περιβάλλον και Κλιματική Αλλαγή» 2021-2027</w:t>
      </w:r>
      <w:r>
        <w:t xml:space="preserve"> </w:t>
      </w:r>
      <w:r w:rsidR="000C7CF8">
        <w:t>συγ</w:t>
      </w:r>
      <w:r>
        <w:t xml:space="preserve">χρηματοδοτεί </w:t>
      </w:r>
      <w:r w:rsidR="00C23CE7">
        <w:t xml:space="preserve">δράσεις </w:t>
      </w:r>
      <w:r w:rsidR="00822712">
        <w:t xml:space="preserve">που αφορούν κυρίως στην πρόληψη, όπως η </w:t>
      </w:r>
      <w:r w:rsidR="00C23CE7">
        <w:t xml:space="preserve">ανάπτυξη εργαλείων για την </w:t>
      </w:r>
      <w:r w:rsidR="00822712">
        <w:t xml:space="preserve">παρατήρηση, αντιμετώπιση και προσαρμογή στην </w:t>
      </w:r>
      <w:r w:rsidR="00C23CE7">
        <w:t xml:space="preserve">κλιματική αλλαγή, </w:t>
      </w:r>
      <w:r w:rsidR="00822712">
        <w:t xml:space="preserve">μεγάλα αντιπλημμυρικά έργα, έργα </w:t>
      </w:r>
      <w:r w:rsidR="00C23CE7">
        <w:t>προστασίας ακτών, αντιδιαβρωτικών έργων, προστασίας λιμένων και αντιμετώπισης φαινομένων ερημοποίησης</w:t>
      </w:r>
      <w:r w:rsidR="00822712">
        <w:t>, κ.α.</w:t>
      </w:r>
    </w:p>
    <w:p w14:paraId="1F444DBD" w14:textId="77777777" w:rsidR="000C7CF8" w:rsidRDefault="00632EC2" w:rsidP="000C7CF8">
      <w:pPr>
        <w:pStyle w:val="a3"/>
        <w:numPr>
          <w:ilvl w:val="0"/>
          <w:numId w:val="29"/>
        </w:numPr>
        <w:spacing w:after="120"/>
        <w:ind w:left="567" w:hanging="425"/>
        <w:contextualSpacing w:val="0"/>
        <w:jc w:val="both"/>
      </w:pPr>
      <w:r w:rsidRPr="00632EC2">
        <w:t xml:space="preserve">Το </w:t>
      </w:r>
      <w:r w:rsidRPr="00CF7051">
        <w:t>Τομεακό Πρόγραμμα</w:t>
      </w:r>
      <w:r w:rsidRPr="00632EC2">
        <w:rPr>
          <w:b/>
          <w:bCs/>
        </w:rPr>
        <w:t xml:space="preserve"> «Πολιτική Προστασία» 2021-2027</w:t>
      </w:r>
      <w:r w:rsidR="00822712">
        <w:t xml:space="preserve">, </w:t>
      </w:r>
      <w:r w:rsidRPr="00632EC2">
        <w:t>χρηματοδοτεί δράσεις που αφορούν όλες τις φάσεις του Κύκλου Διαχείρισης Καταστροφών</w:t>
      </w:r>
      <w:r>
        <w:t>,</w:t>
      </w:r>
      <w:r w:rsidRPr="00632EC2">
        <w:t xml:space="preserve"> δίνοντας ιδιαίτερη έμφαση στη φάση της </w:t>
      </w:r>
      <w:r w:rsidR="00822712">
        <w:t xml:space="preserve">ετοιμότητας και της </w:t>
      </w:r>
      <w:r w:rsidRPr="00632EC2">
        <w:t>αντιμετώπισης</w:t>
      </w:r>
      <w:r w:rsidR="00822712">
        <w:t xml:space="preserve"> με </w:t>
      </w:r>
      <w:proofErr w:type="spellStart"/>
      <w:r w:rsidR="00822712">
        <w:t>στοχευμένες</w:t>
      </w:r>
      <w:proofErr w:type="spellEnd"/>
      <w:r w:rsidR="00822712">
        <w:t xml:space="preserve"> παρεμβάσεις </w:t>
      </w:r>
      <w:r w:rsidR="000C7CF8">
        <w:t>όπως οι προμήθειες</w:t>
      </w:r>
      <w:r w:rsidR="00822712">
        <w:t xml:space="preserve"> διαφόρων ειδών οχημάτων, συστημάτων παρακολούθησης κρίσιμων δεδομένων και συστημάτων επικοινωνίας,</w:t>
      </w:r>
      <w:r w:rsidR="00822712" w:rsidRPr="00822712">
        <w:t xml:space="preserve"> </w:t>
      </w:r>
      <w:r w:rsidR="00822712">
        <w:t>απαραίτητου εξοπλισμού</w:t>
      </w:r>
      <w:r w:rsidR="000C7CF8">
        <w:t>, παροχή υγειονομικής βοήθειας σε περιπτώσεις καταστροφών, κ.α.</w:t>
      </w:r>
    </w:p>
    <w:p w14:paraId="4F9A2574" w14:textId="2E51F98B" w:rsidR="00632EC2" w:rsidRDefault="000C7CF8" w:rsidP="000C7CF8">
      <w:pPr>
        <w:pStyle w:val="a3"/>
        <w:numPr>
          <w:ilvl w:val="0"/>
          <w:numId w:val="29"/>
        </w:numPr>
        <w:spacing w:after="120"/>
        <w:ind w:left="567" w:hanging="425"/>
        <w:contextualSpacing w:val="0"/>
        <w:jc w:val="both"/>
      </w:pPr>
      <w:r>
        <w:t>Τα</w:t>
      </w:r>
      <w:r w:rsidR="00632EC2" w:rsidRPr="00632EC2">
        <w:t xml:space="preserve"> </w:t>
      </w:r>
      <w:r w:rsidR="00632EC2" w:rsidRPr="000C7CF8">
        <w:rPr>
          <w:b/>
          <w:bCs/>
        </w:rPr>
        <w:t>Περιφερεια</w:t>
      </w:r>
      <w:r>
        <w:rPr>
          <w:b/>
          <w:bCs/>
        </w:rPr>
        <w:t>κά</w:t>
      </w:r>
      <w:r w:rsidR="00632EC2" w:rsidRPr="000C7CF8">
        <w:rPr>
          <w:b/>
          <w:bCs/>
        </w:rPr>
        <w:t xml:space="preserve"> </w:t>
      </w:r>
      <w:r>
        <w:rPr>
          <w:b/>
          <w:bCs/>
        </w:rPr>
        <w:t>Προγράμματα</w:t>
      </w:r>
      <w:r w:rsidR="00632EC2" w:rsidRPr="000C7CF8">
        <w:rPr>
          <w:b/>
          <w:bCs/>
        </w:rPr>
        <w:t xml:space="preserve"> 2021-2027</w:t>
      </w:r>
      <w:r>
        <w:t xml:space="preserve"> συγχρηματοδοτούν δράσεις που αφορούν κυρίως στην πρόληψη, όπως </w:t>
      </w:r>
      <w:r w:rsidR="00632EC2" w:rsidRPr="00632EC2">
        <w:t xml:space="preserve">μικρά αντιπλημμυρικά έργα </w:t>
      </w:r>
      <w:r>
        <w:t xml:space="preserve">και </w:t>
      </w:r>
      <w:r w:rsidR="00632EC2" w:rsidRPr="00632EC2">
        <w:t xml:space="preserve">προμήθειες </w:t>
      </w:r>
      <w:r>
        <w:t xml:space="preserve">εξοπλισμού για την </w:t>
      </w:r>
      <w:r w:rsidR="00632EC2" w:rsidRPr="00632EC2">
        <w:t>αντιμετώπιση/περιορισμό των επιπτώσεων σχετιζόμενων με το κλίμα φυσικών κινδύνων (πυρκαγιές, πλημμύρες, ακραία καιρικά φαινόμενα).</w:t>
      </w:r>
    </w:p>
    <w:p w14:paraId="593F1008" w14:textId="38CED352" w:rsidR="00632EC2" w:rsidRDefault="000C7CF8" w:rsidP="000C7CF8">
      <w:pPr>
        <w:pStyle w:val="a3"/>
        <w:numPr>
          <w:ilvl w:val="0"/>
          <w:numId w:val="29"/>
        </w:numPr>
        <w:spacing w:after="120"/>
        <w:ind w:left="567" w:hanging="425"/>
        <w:contextualSpacing w:val="0"/>
        <w:jc w:val="both"/>
      </w:pPr>
      <w:r>
        <w:rPr>
          <w:b/>
          <w:bCs/>
        </w:rPr>
        <w:t>Το Ταμείο</w:t>
      </w:r>
      <w:r w:rsidR="00632EC2" w:rsidRPr="000C7CF8">
        <w:rPr>
          <w:b/>
          <w:bCs/>
        </w:rPr>
        <w:t xml:space="preserve"> Ανάκαμψης και Ανθεκτικότητας</w:t>
      </w:r>
      <w:r w:rsidR="00632EC2" w:rsidRPr="00632EC2">
        <w:t xml:space="preserve">, </w:t>
      </w:r>
      <w:r>
        <w:t xml:space="preserve">συγχρηματοδοτούν δράσεις που αφορούν κυρίως στην πρόληψη, όπως </w:t>
      </w:r>
      <w:r w:rsidR="00632EC2" w:rsidRPr="00632EC2">
        <w:t>αντιπλημμυρικά έργα εκτός οικισμών, όπως και έργα καθαρισμού διευθέτησης κοίτης χειμάρρων, ρεμάτων, ποταμών.</w:t>
      </w:r>
    </w:p>
    <w:p w14:paraId="1E42DE97" w14:textId="55FC85AE" w:rsidR="004C0B94" w:rsidRDefault="004C0B94" w:rsidP="00632EC2">
      <w:pPr>
        <w:spacing w:before="240"/>
        <w:ind w:left="567" w:hanging="425"/>
        <w:jc w:val="both"/>
      </w:pPr>
    </w:p>
    <w:sectPr w:rsidR="004C0B94" w:rsidSect="00402BEE">
      <w:footerReference w:type="default" r:id="rId7"/>
      <w:pgSz w:w="11906" w:h="16838"/>
      <w:pgMar w:top="993" w:right="1274" w:bottom="1440" w:left="1134"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E2DD9" w14:textId="77777777" w:rsidR="006E72A2" w:rsidRDefault="006E72A2" w:rsidP="00F42A78">
      <w:pPr>
        <w:spacing w:after="0" w:line="240" w:lineRule="auto"/>
      </w:pPr>
      <w:r>
        <w:separator/>
      </w:r>
    </w:p>
  </w:endnote>
  <w:endnote w:type="continuationSeparator" w:id="0">
    <w:p w14:paraId="4234A87B" w14:textId="77777777" w:rsidR="006E72A2" w:rsidRDefault="006E72A2" w:rsidP="00F4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564055"/>
      <w:docPartObj>
        <w:docPartGallery w:val="Page Numbers (Bottom of Page)"/>
        <w:docPartUnique/>
      </w:docPartObj>
    </w:sdtPr>
    <w:sdtEndPr/>
    <w:sdtContent>
      <w:p w14:paraId="742CCBF6" w14:textId="6242D52B" w:rsidR="00F42A78" w:rsidRDefault="00F42A78">
        <w:pPr>
          <w:pStyle w:val="a6"/>
          <w:jc w:val="center"/>
        </w:pPr>
        <w:r>
          <w:fldChar w:fldCharType="begin"/>
        </w:r>
        <w:r>
          <w:instrText>PAGE   \* MERGEFORMAT</w:instrText>
        </w:r>
        <w:r>
          <w:fldChar w:fldCharType="separate"/>
        </w:r>
        <w:r>
          <w:t>2</w:t>
        </w:r>
        <w:r>
          <w:fldChar w:fldCharType="end"/>
        </w:r>
      </w:p>
    </w:sdtContent>
  </w:sdt>
  <w:p w14:paraId="2EC2212F" w14:textId="77777777" w:rsidR="00F42A78" w:rsidRDefault="00F42A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E7785" w14:textId="77777777" w:rsidR="006E72A2" w:rsidRDefault="006E72A2" w:rsidP="00F42A78">
      <w:pPr>
        <w:spacing w:after="0" w:line="240" w:lineRule="auto"/>
      </w:pPr>
      <w:r>
        <w:separator/>
      </w:r>
    </w:p>
  </w:footnote>
  <w:footnote w:type="continuationSeparator" w:id="0">
    <w:p w14:paraId="3017A2B2" w14:textId="77777777" w:rsidR="006E72A2" w:rsidRDefault="006E72A2" w:rsidP="00F4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0DE4"/>
    <w:multiLevelType w:val="hybridMultilevel"/>
    <w:tmpl w:val="3814D83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671413"/>
    <w:multiLevelType w:val="hybridMultilevel"/>
    <w:tmpl w:val="A6B2890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696152"/>
    <w:multiLevelType w:val="hybridMultilevel"/>
    <w:tmpl w:val="B210C230"/>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0C567B61"/>
    <w:multiLevelType w:val="hybridMultilevel"/>
    <w:tmpl w:val="04E063DA"/>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124F14C7"/>
    <w:multiLevelType w:val="hybridMultilevel"/>
    <w:tmpl w:val="AD54174A"/>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15:restartNumberingAfterBreak="0">
    <w:nsid w:val="214B7594"/>
    <w:multiLevelType w:val="hybridMultilevel"/>
    <w:tmpl w:val="0CDA44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28F0E29"/>
    <w:multiLevelType w:val="hybridMultilevel"/>
    <w:tmpl w:val="2F30AF94"/>
    <w:lvl w:ilvl="0" w:tplc="0408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243F3880"/>
    <w:multiLevelType w:val="hybridMultilevel"/>
    <w:tmpl w:val="9DF2D06C"/>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861BE2"/>
    <w:multiLevelType w:val="multilevel"/>
    <w:tmpl w:val="195ADD80"/>
    <w:lvl w:ilvl="0">
      <w:start w:val="1"/>
      <w:numFmt w:val="decimal"/>
      <w:lvlText w:val="%1."/>
      <w:lvlJc w:val="left"/>
      <w:pPr>
        <w:ind w:left="720" w:hanging="360"/>
      </w:pPr>
      <w:rPr>
        <w:rFonts w:hint="default"/>
      </w:rPr>
    </w:lvl>
    <w:lvl w:ilvl="1">
      <w:start w:val="2"/>
      <w:numFmt w:val="decimal"/>
      <w:isLgl/>
      <w:lvlText w:val="%1.%2"/>
      <w:lvlJc w:val="left"/>
      <w:pPr>
        <w:ind w:left="659"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F057DAB"/>
    <w:multiLevelType w:val="hybridMultilevel"/>
    <w:tmpl w:val="7B5A896E"/>
    <w:lvl w:ilvl="0" w:tplc="040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B00960"/>
    <w:multiLevelType w:val="hybridMultilevel"/>
    <w:tmpl w:val="B9688198"/>
    <w:lvl w:ilvl="0" w:tplc="0408000D">
      <w:start w:val="1"/>
      <w:numFmt w:val="bullet"/>
      <w:lvlText w:val=""/>
      <w:lvlJc w:val="left"/>
      <w:pPr>
        <w:ind w:left="862" w:hanging="360"/>
      </w:pPr>
      <w:rPr>
        <w:rFonts w:ascii="Wingdings" w:hAnsi="Wingdings"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1" w15:restartNumberingAfterBreak="0">
    <w:nsid w:val="353E42FB"/>
    <w:multiLevelType w:val="hybridMultilevel"/>
    <w:tmpl w:val="B49C3DA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5A2500F"/>
    <w:multiLevelType w:val="hybridMultilevel"/>
    <w:tmpl w:val="4CD06060"/>
    <w:lvl w:ilvl="0" w:tplc="04080003">
      <w:start w:val="1"/>
      <w:numFmt w:val="bullet"/>
      <w:lvlText w:val="o"/>
      <w:lvlJc w:val="left"/>
      <w:pPr>
        <w:ind w:left="2160" w:hanging="360"/>
      </w:pPr>
      <w:rPr>
        <w:rFonts w:ascii="Courier New" w:hAnsi="Courier New" w:cs="Courier New"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3" w15:restartNumberingAfterBreak="0">
    <w:nsid w:val="35E96BB8"/>
    <w:multiLevelType w:val="hybridMultilevel"/>
    <w:tmpl w:val="C728D416"/>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15:restartNumberingAfterBreak="0">
    <w:nsid w:val="394256AE"/>
    <w:multiLevelType w:val="hybridMultilevel"/>
    <w:tmpl w:val="0896A2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DF619E"/>
    <w:multiLevelType w:val="hybridMultilevel"/>
    <w:tmpl w:val="79B82D3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C0C5A8A"/>
    <w:multiLevelType w:val="hybridMultilevel"/>
    <w:tmpl w:val="651664C6"/>
    <w:lvl w:ilvl="0" w:tplc="0408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 w15:restartNumberingAfterBreak="0">
    <w:nsid w:val="41EB2121"/>
    <w:multiLevelType w:val="hybridMultilevel"/>
    <w:tmpl w:val="5E6E3046"/>
    <w:lvl w:ilvl="0" w:tplc="04080003">
      <w:start w:val="1"/>
      <w:numFmt w:val="bullet"/>
      <w:lvlText w:val="o"/>
      <w:lvlJc w:val="left"/>
      <w:pPr>
        <w:ind w:left="2160" w:hanging="360"/>
      </w:pPr>
      <w:rPr>
        <w:rFonts w:ascii="Courier New" w:hAnsi="Courier New" w:cs="Courier New"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15:restartNumberingAfterBreak="0">
    <w:nsid w:val="433E5400"/>
    <w:multiLevelType w:val="hybridMultilevel"/>
    <w:tmpl w:val="AFAAAD6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A41718A"/>
    <w:multiLevelType w:val="hybridMultilevel"/>
    <w:tmpl w:val="1F3CA35A"/>
    <w:lvl w:ilvl="0" w:tplc="04080005">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15:restartNumberingAfterBreak="0">
    <w:nsid w:val="55DA643A"/>
    <w:multiLevelType w:val="hybridMultilevel"/>
    <w:tmpl w:val="D6F862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B2E404E"/>
    <w:multiLevelType w:val="hybridMultilevel"/>
    <w:tmpl w:val="53DC9D2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CBF43AA"/>
    <w:multiLevelType w:val="hybridMultilevel"/>
    <w:tmpl w:val="2196BB2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41A02CC"/>
    <w:multiLevelType w:val="hybridMultilevel"/>
    <w:tmpl w:val="A8D21378"/>
    <w:lvl w:ilvl="0" w:tplc="0408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016FDF"/>
    <w:multiLevelType w:val="multilevel"/>
    <w:tmpl w:val="1C204BA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6A8A71E1"/>
    <w:multiLevelType w:val="hybridMultilevel"/>
    <w:tmpl w:val="3E4A06F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6" w15:restartNumberingAfterBreak="0">
    <w:nsid w:val="725F7EC1"/>
    <w:multiLevelType w:val="hybridMultilevel"/>
    <w:tmpl w:val="EEB4EF7A"/>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77D61A45"/>
    <w:multiLevelType w:val="hybridMultilevel"/>
    <w:tmpl w:val="E172540A"/>
    <w:lvl w:ilvl="0" w:tplc="04080005">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15:restartNumberingAfterBreak="0">
    <w:nsid w:val="799A5FBE"/>
    <w:multiLevelType w:val="hybridMultilevel"/>
    <w:tmpl w:val="49FE0E90"/>
    <w:lvl w:ilvl="0" w:tplc="040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D1B4393"/>
    <w:multiLevelType w:val="multilevel"/>
    <w:tmpl w:val="82882F5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16cid:durableId="2101414798">
    <w:abstractNumId w:val="14"/>
  </w:num>
  <w:num w:numId="2" w16cid:durableId="1113330268">
    <w:abstractNumId w:val="2"/>
  </w:num>
  <w:num w:numId="3" w16cid:durableId="411126848">
    <w:abstractNumId w:val="25"/>
  </w:num>
  <w:num w:numId="4" w16cid:durableId="700205274">
    <w:abstractNumId w:val="4"/>
  </w:num>
  <w:num w:numId="5" w16cid:durableId="1328360782">
    <w:abstractNumId w:val="12"/>
  </w:num>
  <w:num w:numId="6" w16cid:durableId="966203359">
    <w:abstractNumId w:val="3"/>
  </w:num>
  <w:num w:numId="7" w16cid:durableId="88043659">
    <w:abstractNumId w:val="17"/>
  </w:num>
  <w:num w:numId="8" w16cid:durableId="1642298462">
    <w:abstractNumId w:val="20"/>
  </w:num>
  <w:num w:numId="9" w16cid:durableId="1609317613">
    <w:abstractNumId w:val="8"/>
  </w:num>
  <w:num w:numId="10" w16cid:durableId="1123815376">
    <w:abstractNumId w:val="18"/>
  </w:num>
  <w:num w:numId="11" w16cid:durableId="2090689142">
    <w:abstractNumId w:val="24"/>
  </w:num>
  <w:num w:numId="12" w16cid:durableId="625425791">
    <w:abstractNumId w:val="0"/>
  </w:num>
  <w:num w:numId="13" w16cid:durableId="855728610">
    <w:abstractNumId w:val="22"/>
  </w:num>
  <w:num w:numId="14" w16cid:durableId="1194920302">
    <w:abstractNumId w:val="26"/>
  </w:num>
  <w:num w:numId="15" w16cid:durableId="776222104">
    <w:abstractNumId w:val="13"/>
  </w:num>
  <w:num w:numId="16" w16cid:durableId="1636174892">
    <w:abstractNumId w:val="6"/>
  </w:num>
  <w:num w:numId="17" w16cid:durableId="1888295676">
    <w:abstractNumId w:val="23"/>
  </w:num>
  <w:num w:numId="18" w16cid:durableId="579607089">
    <w:abstractNumId w:val="29"/>
  </w:num>
  <w:num w:numId="19" w16cid:durableId="1348796419">
    <w:abstractNumId w:val="28"/>
  </w:num>
  <w:num w:numId="20" w16cid:durableId="551431710">
    <w:abstractNumId w:val="27"/>
  </w:num>
  <w:num w:numId="21" w16cid:durableId="739016693">
    <w:abstractNumId w:val="16"/>
  </w:num>
  <w:num w:numId="22" w16cid:durableId="1396932584">
    <w:abstractNumId w:val="9"/>
  </w:num>
  <w:num w:numId="23" w16cid:durableId="402065122">
    <w:abstractNumId w:val="11"/>
  </w:num>
  <w:num w:numId="24" w16cid:durableId="1243905197">
    <w:abstractNumId w:val="21"/>
  </w:num>
  <w:num w:numId="25" w16cid:durableId="1076172163">
    <w:abstractNumId w:val="1"/>
  </w:num>
  <w:num w:numId="26" w16cid:durableId="965161091">
    <w:abstractNumId w:val="7"/>
  </w:num>
  <w:num w:numId="27" w16cid:durableId="1602185267">
    <w:abstractNumId w:val="15"/>
  </w:num>
  <w:num w:numId="28" w16cid:durableId="1575119795">
    <w:abstractNumId w:val="5"/>
  </w:num>
  <w:num w:numId="29" w16cid:durableId="1346444905">
    <w:abstractNumId w:val="19"/>
  </w:num>
  <w:num w:numId="30" w16cid:durableId="15153417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A47"/>
    <w:rsid w:val="00007210"/>
    <w:rsid w:val="00020CA9"/>
    <w:rsid w:val="00035751"/>
    <w:rsid w:val="00072D08"/>
    <w:rsid w:val="000C7CF8"/>
    <w:rsid w:val="000D13A5"/>
    <w:rsid w:val="001767A8"/>
    <w:rsid w:val="00186C1B"/>
    <w:rsid w:val="001A5539"/>
    <w:rsid w:val="00204706"/>
    <w:rsid w:val="00240DE4"/>
    <w:rsid w:val="002A3E11"/>
    <w:rsid w:val="002B5FFA"/>
    <w:rsid w:val="002D68BF"/>
    <w:rsid w:val="002F31CB"/>
    <w:rsid w:val="00331877"/>
    <w:rsid w:val="003526F3"/>
    <w:rsid w:val="00372D41"/>
    <w:rsid w:val="00397462"/>
    <w:rsid w:val="003A44B7"/>
    <w:rsid w:val="003D0D9D"/>
    <w:rsid w:val="003E0C92"/>
    <w:rsid w:val="00402BEE"/>
    <w:rsid w:val="0040348C"/>
    <w:rsid w:val="00421D60"/>
    <w:rsid w:val="0043609F"/>
    <w:rsid w:val="004C0B94"/>
    <w:rsid w:val="004C7E55"/>
    <w:rsid w:val="004F1650"/>
    <w:rsid w:val="00577382"/>
    <w:rsid w:val="00632EC2"/>
    <w:rsid w:val="00636B9E"/>
    <w:rsid w:val="0066760C"/>
    <w:rsid w:val="006A68A2"/>
    <w:rsid w:val="006B35F5"/>
    <w:rsid w:val="006B6C12"/>
    <w:rsid w:val="006C2812"/>
    <w:rsid w:val="006C75FC"/>
    <w:rsid w:val="006D34D4"/>
    <w:rsid w:val="006E72A2"/>
    <w:rsid w:val="00711AB4"/>
    <w:rsid w:val="00722606"/>
    <w:rsid w:val="00731914"/>
    <w:rsid w:val="00786548"/>
    <w:rsid w:val="00797946"/>
    <w:rsid w:val="007C46D9"/>
    <w:rsid w:val="007E5BB5"/>
    <w:rsid w:val="00813EEA"/>
    <w:rsid w:val="00822712"/>
    <w:rsid w:val="0085258E"/>
    <w:rsid w:val="0087504A"/>
    <w:rsid w:val="008E0F57"/>
    <w:rsid w:val="00903515"/>
    <w:rsid w:val="00926329"/>
    <w:rsid w:val="009A22EA"/>
    <w:rsid w:val="009F0E59"/>
    <w:rsid w:val="009F2250"/>
    <w:rsid w:val="00A07E1D"/>
    <w:rsid w:val="00A91D41"/>
    <w:rsid w:val="00AD24C1"/>
    <w:rsid w:val="00AF3421"/>
    <w:rsid w:val="00B0629F"/>
    <w:rsid w:val="00B36EBD"/>
    <w:rsid w:val="00B5588B"/>
    <w:rsid w:val="00B60956"/>
    <w:rsid w:val="00BA635D"/>
    <w:rsid w:val="00C0383B"/>
    <w:rsid w:val="00C23CE7"/>
    <w:rsid w:val="00C53EAB"/>
    <w:rsid w:val="00CF1464"/>
    <w:rsid w:val="00CF4AF7"/>
    <w:rsid w:val="00CF7051"/>
    <w:rsid w:val="00D1471F"/>
    <w:rsid w:val="00D20C49"/>
    <w:rsid w:val="00D27DA4"/>
    <w:rsid w:val="00D42B05"/>
    <w:rsid w:val="00D6511A"/>
    <w:rsid w:val="00D773C3"/>
    <w:rsid w:val="00D82A47"/>
    <w:rsid w:val="00DA1E90"/>
    <w:rsid w:val="00DA7D0A"/>
    <w:rsid w:val="00DE3469"/>
    <w:rsid w:val="00E21AA7"/>
    <w:rsid w:val="00E279BB"/>
    <w:rsid w:val="00E30D1A"/>
    <w:rsid w:val="00E70E8B"/>
    <w:rsid w:val="00E8565A"/>
    <w:rsid w:val="00E97294"/>
    <w:rsid w:val="00E97ADF"/>
    <w:rsid w:val="00F26DDD"/>
    <w:rsid w:val="00F40368"/>
    <w:rsid w:val="00F42A78"/>
    <w:rsid w:val="00FB4F51"/>
    <w:rsid w:val="00FB5F81"/>
    <w:rsid w:val="00FC1264"/>
    <w:rsid w:val="00FD4EC1"/>
    <w:rsid w:val="00FF30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6E3EF"/>
  <w15:chartTrackingRefBased/>
  <w15:docId w15:val="{40031877-DB8E-4D91-80A2-6198AF48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AA7"/>
    <w:pPr>
      <w:ind w:left="720"/>
      <w:contextualSpacing/>
    </w:pPr>
  </w:style>
  <w:style w:type="character" w:styleId="-">
    <w:name w:val="Hyperlink"/>
    <w:basedOn w:val="a0"/>
    <w:uiPriority w:val="99"/>
    <w:unhideWhenUsed/>
    <w:rsid w:val="00204706"/>
    <w:rPr>
      <w:color w:val="0563C1" w:themeColor="hyperlink"/>
      <w:u w:val="single"/>
    </w:rPr>
  </w:style>
  <w:style w:type="character" w:styleId="a4">
    <w:name w:val="Unresolved Mention"/>
    <w:basedOn w:val="a0"/>
    <w:uiPriority w:val="99"/>
    <w:semiHidden/>
    <w:unhideWhenUsed/>
    <w:rsid w:val="00204706"/>
    <w:rPr>
      <w:color w:val="605E5C"/>
      <w:shd w:val="clear" w:color="auto" w:fill="E1DFDD"/>
    </w:rPr>
  </w:style>
  <w:style w:type="character" w:styleId="-0">
    <w:name w:val="FollowedHyperlink"/>
    <w:basedOn w:val="a0"/>
    <w:uiPriority w:val="99"/>
    <w:semiHidden/>
    <w:unhideWhenUsed/>
    <w:rsid w:val="00D6511A"/>
    <w:rPr>
      <w:color w:val="954F72" w:themeColor="followedHyperlink"/>
      <w:u w:val="single"/>
    </w:rPr>
  </w:style>
  <w:style w:type="paragraph" w:styleId="a5">
    <w:name w:val="header"/>
    <w:basedOn w:val="a"/>
    <w:link w:val="Char"/>
    <w:uiPriority w:val="99"/>
    <w:unhideWhenUsed/>
    <w:rsid w:val="00F42A78"/>
    <w:pPr>
      <w:tabs>
        <w:tab w:val="center" w:pos="4153"/>
        <w:tab w:val="right" w:pos="8306"/>
      </w:tabs>
      <w:spacing w:after="0" w:line="240" w:lineRule="auto"/>
    </w:pPr>
  </w:style>
  <w:style w:type="character" w:customStyle="1" w:styleId="Char">
    <w:name w:val="Κεφαλίδα Char"/>
    <w:basedOn w:val="a0"/>
    <w:link w:val="a5"/>
    <w:uiPriority w:val="99"/>
    <w:rsid w:val="00F42A78"/>
  </w:style>
  <w:style w:type="paragraph" w:styleId="a6">
    <w:name w:val="footer"/>
    <w:basedOn w:val="a"/>
    <w:link w:val="Char0"/>
    <w:uiPriority w:val="99"/>
    <w:unhideWhenUsed/>
    <w:rsid w:val="00F42A78"/>
    <w:pPr>
      <w:tabs>
        <w:tab w:val="center" w:pos="4153"/>
        <w:tab w:val="right" w:pos="8306"/>
      </w:tabs>
      <w:spacing w:after="0" w:line="240" w:lineRule="auto"/>
    </w:pPr>
  </w:style>
  <w:style w:type="character" w:customStyle="1" w:styleId="Char0">
    <w:name w:val="Υποσέλιδο Char"/>
    <w:basedOn w:val="a0"/>
    <w:link w:val="a6"/>
    <w:uiPriority w:val="99"/>
    <w:rsid w:val="00F42A78"/>
  </w:style>
  <w:style w:type="paragraph" w:styleId="a7">
    <w:name w:val="Revision"/>
    <w:hidden/>
    <w:uiPriority w:val="99"/>
    <w:semiHidden/>
    <w:rsid w:val="003318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925452">
      <w:bodyDiv w:val="1"/>
      <w:marLeft w:val="0"/>
      <w:marRight w:val="0"/>
      <w:marTop w:val="0"/>
      <w:marBottom w:val="0"/>
      <w:divBdr>
        <w:top w:val="none" w:sz="0" w:space="0" w:color="auto"/>
        <w:left w:val="none" w:sz="0" w:space="0" w:color="auto"/>
        <w:bottom w:val="none" w:sz="0" w:space="0" w:color="auto"/>
        <w:right w:val="none" w:sz="0" w:space="0" w:color="auto"/>
      </w:divBdr>
    </w:div>
    <w:div w:id="108641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2085</Words>
  <Characters>11264</Characters>
  <Application>Microsoft Office Word</Application>
  <DocSecurity>0</DocSecurity>
  <Lines>93</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ΤΖΟΥΛΙΑ ΧΡΥΣΟΥ</dc:creator>
  <cp:keywords/>
  <dc:description/>
  <cp:lastModifiedBy>Χριστίνα Δρίτσα</cp:lastModifiedBy>
  <cp:revision>3</cp:revision>
  <cp:lastPrinted>2023-10-12T08:33:00Z</cp:lastPrinted>
  <dcterms:created xsi:type="dcterms:W3CDTF">2023-10-27T10:54:00Z</dcterms:created>
  <dcterms:modified xsi:type="dcterms:W3CDTF">2023-10-27T11:43:00Z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2023-10-16T14:38:47Z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b8f05b31-d229-464e-aa3f-fecaa4790367</vt:lpwstr>
  </property>
  <property fmtid="{D5CDD505-2E9C-101B-9397-08002B2CF9AE}" pid="8" name="MSIP_Label_6bd9ddd1-4d20-43f6-abfa-fc3c07406f94_ContentBits">
    <vt:lpwstr>0</vt:lpwstr>
  </property>
</Properties>
</file>